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Luokanopettajaopiskelijoiden käsityksiä omista tunnetaidoista konfliktitilanteissa oppilaiden kanssa</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Johdannon hahmottelua</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Tutkimuksemme tavoitteena on lisätä ymmärrystä luokanopettajaopiskelijoiden kyvyistä hyödyntää tunnetaitoja ristiriitatilanteissa luokkavuorovaikutuksessa. Erityisesti keskitymme luokanopettajaopiskelijoiden kykyyn säädellä omia tunteita. Aiemmat tutkimukset osoittavat</w:t>
      </w:r>
      <w:r w:rsidDel="00000000" w:rsidR="00000000" w:rsidRPr="00000000">
        <w:rPr>
          <w:rFonts w:ascii="Times New Roman" w:cs="Times New Roman" w:eastAsia="Times New Roman" w:hAnsi="Times New Roman"/>
          <w:color w:val="121212"/>
          <w:sz w:val="24"/>
          <w:szCs w:val="24"/>
          <w:highlight w:val="white"/>
          <w:rtl w:val="0"/>
        </w:rPr>
        <w:t xml:space="preserve">, että opettajien tunne- ja vuorovaikutustaitojen kehittämisellä on ollut hyötyä niin opinnoissa kuin työelämässä. (Talvio &amp; Klemola 2017). Opettajaopiskelijoiden tunne- ja vuorovaikutustaitoja on tutkittu vielä melko vähän, koska ne eivät ole olleet opetussuunnitelmassa kovinkaan kauaa. Niiden tutkiminen on myös melko haastavaa. Gordonin mukaan tunne- ja vuorovaikutustaitoja olisi parasta tutkia tutkimuksella, joka yhdistää laadullista ja määrällistä tutkimusta. (Gordon 2006, 148-149) Tässä tutkimuksessa käytimme laadullista tutkimusta.</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(seuraava tekstikappale sijoittuu hyvin alkuun teoriaosiossa. Tämä ei ole vielä valmis ja esimerkiksi ensimmäiseen kappaleeseen tulee vielä tekstiä)</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Tunteet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Tunteiden määrittely on haastavaa, sillä tunteilla viitataan lukuisiin eri reaktioihin. Nämä reaktiot voivat taas vaihtelevat lievistä voimakkaisiin, lyhyistä pidempikestoisiin ja yksinkertaisista monimutkaisempiin. (Gross 2014,4.) Suttonin ja Wheatleyn (2003, 329)  mukaan yleisesti tunneprosessiin liitettäviä osia ovat </w:t>
      </w:r>
      <w:r w:rsidDel="00000000" w:rsidR="00000000" w:rsidRPr="00000000">
        <w:rPr>
          <w:rFonts w:ascii="Times New Roman" w:cs="Times New Roman" w:eastAsia="Times New Roman" w:hAnsi="Times New Roman"/>
          <w:i w:val="1"/>
          <w:sz w:val="24"/>
          <w:szCs w:val="24"/>
          <w:highlight w:val="white"/>
          <w:rtl w:val="0"/>
        </w:rPr>
        <w:t xml:space="preserve">arviointi, subjektiivinen kokemus, fyysisinen muutos, emotionaalinen ilmaisu ja toimintataipumukset. </w: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Arviointiteorian mukaisesti tunnereaktio syntyy, kun ihminen arvioi tilannetta ja tulkitsee sen yhteyttä omiin tavoitteisiinsa. Saman tilanteiden yksilöllinen tulkinta johtaa erilaisiin tunteisiin ihmisissä. Yksilön tunteet tilanteesta voivat myös vaihdella, kun tilannetta tulkitaan eri aikoina. (Roseman &amp; Smith 2001, 3, 6). Tunteisiin liittyvällä subjektiivisella kokemuksella viitataan tiettyyn yksityiseen mielentilaan. (Sutton &amp; Wheatlyn 2003, 330 mukaan Oatley 1992). Esimerkiksi ihminen voi tuntea iloa, mikä eroaa taas surun tuntemisesta. Ihminen on psykofyysissosiaalinen kokonaisuus, joten mielen muutokset vaikuttavat myös fyysiseen toimintaan. Mielen sisäinen subjektiivinen tunnekokemus aiheuttaa siis fyysisiä muutoksia vaikuttaen muun muassa verenpaineeseen tai pulssiin (Larsen ym. 2000). Tunneprosessiin kuuluu myös taipumus toimia tietyllä tavalla. Emotionaalinen ilmaisu sisältää muutoksia ilmeissä ja eleissä. Toimintataipumuksiin liittyy tilannekohtaisia tekoja kuten tuijottamista tai lyömistä. (Gross 2014, 4.)</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Gross (2014, 3) kuvailee tunteilla olevan monia tärkeitä rooleja: Ne ohjaavat huomiota tärkeisiin piirteisiin ympäristössä, valmistavat ihmisiä tarvittavaan käyttäytymiseen ja säätelevät päätöksentekoa. Lisäksi ne tehostavat aistien toimintaa, parantavat muistia tärkeissä  tilanteissa ja ohjaavat ihmisten välistä vuorovaikutusta. Gross huomauttaa, että tunteista voi olla myös haittaa, jos ne ovat tilanteeseen sopimattomia laadultaan, voimakkuudeltaan ja kestoltaan. </w:t>
      </w:r>
    </w:p>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4">
      <w:pPr>
        <w:numPr>
          <w:ilvl w:val="0"/>
          <w:numId w:val="1"/>
        </w:numPr>
        <w:spacing w:line="360" w:lineRule="auto"/>
        <w:ind w:left="720" w:hanging="360"/>
        <w:jc w:val="both"/>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Vuorovaikutus</w:t>
      </w:r>
    </w:p>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color w:val="121212"/>
          <w:sz w:val="24"/>
          <w:szCs w:val="24"/>
          <w:highlight w:val="white"/>
        </w:rPr>
      </w:pPr>
      <w:r w:rsidDel="00000000" w:rsidR="00000000" w:rsidRPr="00000000">
        <w:rPr>
          <w:rFonts w:ascii="Times New Roman" w:cs="Times New Roman" w:eastAsia="Times New Roman" w:hAnsi="Times New Roman"/>
          <w:sz w:val="24"/>
          <w:szCs w:val="24"/>
          <w:rtl w:val="0"/>
        </w:rPr>
        <w:t xml:space="preserve">Vuorovaikutus on ihmisten välillä tapahtuvaa sosiaalista toimintaa, johon vaikuttavat monitasoisesti kognitiiviset taidot ja prosessit, sosiaalisena rakenteena opittu malli vuorovaikutuksesta sekä konteksti, jossa vuorovaikutus tapahtuu. (</w:t>
      </w:r>
      <w:r w:rsidDel="00000000" w:rsidR="00000000" w:rsidRPr="00000000">
        <w:rPr>
          <w:rFonts w:ascii="Times New Roman" w:cs="Times New Roman" w:eastAsia="Times New Roman" w:hAnsi="Times New Roman"/>
          <w:color w:val="121212"/>
          <w:sz w:val="24"/>
          <w:szCs w:val="24"/>
          <w:highlight w:val="white"/>
          <w:rtl w:val="0"/>
        </w:rPr>
        <w:t xml:space="preserve">Hargie 2022, 17). </w:t>
      </w:r>
    </w:p>
    <w:p w:rsidR="00000000" w:rsidDel="00000000" w:rsidP="00000000" w:rsidRDefault="00000000" w:rsidRPr="00000000" w14:paraId="00000017">
      <w:pPr>
        <w:spacing w:line="360" w:lineRule="auto"/>
        <w:jc w:val="both"/>
        <w:rPr>
          <w:rFonts w:ascii="Times New Roman" w:cs="Times New Roman" w:eastAsia="Times New Roman" w:hAnsi="Times New Roman"/>
          <w:color w:val="121212"/>
          <w:sz w:val="24"/>
          <w:szCs w:val="24"/>
          <w:highlight w:val="white"/>
        </w:rPr>
      </w:pPr>
      <w:r w:rsidDel="00000000" w:rsidR="00000000" w:rsidRPr="00000000">
        <w:rPr>
          <w:rFonts w:ascii="Times New Roman" w:cs="Times New Roman" w:eastAsia="Times New Roman" w:hAnsi="Times New Roman"/>
          <w:color w:val="121212"/>
          <w:sz w:val="24"/>
          <w:szCs w:val="24"/>
          <w:highlight w:val="white"/>
          <w:rtl w:val="0"/>
        </w:rPr>
        <w:t xml:space="preserve">Vuorovaikutukseen tarvitaan vuorovaikutustaitoja, jotka esimerkiksi Gordonin vuorovaikutustaitojen mallissa on jaettu, itsensä johtamiseen, sosiaaliseen tietoisuuteen, ihmissuhdetaitoihin, vastuulliseen päätöksentekoon ja  minätietoisuuteen.(Gordon 2006) Gordonin kehittämä vuorovaikutustaitojen malli on varsin kattava, ja paljon opettajankoulutuksessa käytetty, ja siksi päädyimme käyttämään sitä tässä tutkimuksessa.</w:t>
      </w:r>
    </w:p>
    <w:p w:rsidR="00000000" w:rsidDel="00000000" w:rsidP="00000000" w:rsidRDefault="00000000" w:rsidRPr="00000000" w14:paraId="00000018">
      <w:pPr>
        <w:spacing w:line="360" w:lineRule="auto"/>
        <w:jc w:val="both"/>
        <w:rPr>
          <w:rFonts w:ascii="Times New Roman" w:cs="Times New Roman" w:eastAsia="Times New Roman" w:hAnsi="Times New Roman"/>
          <w:color w:val="121212"/>
          <w:sz w:val="24"/>
          <w:szCs w:val="24"/>
          <w:highlight w:val="white"/>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Oppilaan ja opettajan välinen vuorovaikutus</w:t>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shd w:fill="e6b8af" w:val="clear"/>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color w:val="121212"/>
          <w:sz w:val="24"/>
          <w:szCs w:val="24"/>
          <w:highlight w:val="white"/>
        </w:rPr>
      </w:pPr>
      <w:r w:rsidDel="00000000" w:rsidR="00000000" w:rsidRPr="00000000">
        <w:rPr>
          <w:rFonts w:ascii="Times New Roman" w:cs="Times New Roman" w:eastAsia="Times New Roman" w:hAnsi="Times New Roman"/>
          <w:sz w:val="24"/>
          <w:szCs w:val="24"/>
          <w:rtl w:val="0"/>
        </w:rPr>
        <w:t xml:space="preserve">Kuten vuorovaikutus itsessään on monisyinen ja eri tavoin ja eri näkökulmista määriteltävissä oleva käsite, on samoin myös opettajan ja oppilaan välinen vuorovaikutus. Tässä tutkimuksessa tutkimme tätä vuorovaikutussuhdetta luokkahuonekontekstissa. Opettajan ja oppilaan välisenä vuorovaikutuksena käsitetään tässä kaikki sosiaaliset toiminnot heidän välillään tietyssä kontekstissa. (Gerlander &amp; Kostiainen) Opettajan ja oppilaan välisessä vuorovaikutussuhteessa opettajalla on vuorovaikutusvastuu. </w:t>
      </w:r>
      <w:r w:rsidDel="00000000" w:rsidR="00000000" w:rsidRPr="00000000">
        <w:rPr>
          <w:rFonts w:ascii="Times New Roman" w:cs="Times New Roman" w:eastAsia="Times New Roman" w:hAnsi="Times New Roman"/>
          <w:color w:val="121212"/>
          <w:sz w:val="24"/>
          <w:szCs w:val="24"/>
          <w:highlight w:val="white"/>
          <w:rtl w:val="0"/>
        </w:rPr>
        <w:t xml:space="preserve">(Kiesiläinen, 80) Opettajan ja oppilaan toimivan vuorovaikutussuhteen elementi ovat avoimuus ja rehellisyys, toisen huomioon ottaminen, vapaus tukea toinen toistaan, erillisyys sekä molempien tyytyväisyys. (Gordon 2004, 47) Näiden toteuttamiseen molemmat osapuolet tarvitsevat tunnetaitoja. </w:t>
      </w:r>
    </w:p>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