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58436" w14:textId="77777777" w:rsidR="00622F98" w:rsidRPr="00614480" w:rsidRDefault="00AD08C9">
      <w:pPr>
        <w:rPr>
          <w:i/>
          <w:sz w:val="40"/>
          <w:szCs w:val="40"/>
        </w:rPr>
      </w:pPr>
      <w:r w:rsidRPr="00614480">
        <w:rPr>
          <w:i/>
          <w:sz w:val="40"/>
          <w:szCs w:val="40"/>
        </w:rPr>
        <w:t>Tuula Tumpelo tutkii</w:t>
      </w:r>
      <w:r w:rsidR="007143FD">
        <w:rPr>
          <w:i/>
          <w:sz w:val="40"/>
          <w:szCs w:val="40"/>
        </w:rPr>
        <w:t>/ ”oikeat” vastaukset</w:t>
      </w:r>
    </w:p>
    <w:p w14:paraId="358DD20D" w14:textId="77777777" w:rsidR="00226EF6" w:rsidRDefault="00AD08C9">
      <w:pPr>
        <w:rPr>
          <w:b/>
        </w:rPr>
      </w:pPr>
      <w:r w:rsidRPr="00614480">
        <w:rPr>
          <w:b/>
        </w:rPr>
        <w:t>Tumpelo kirjoittaa tutki</w:t>
      </w:r>
      <w:r w:rsidR="00CE2E57">
        <w:rPr>
          <w:b/>
        </w:rPr>
        <w:t>muksensa aineiston hankinnasta ja luotettavuudesta</w:t>
      </w:r>
      <w:r w:rsidRPr="00614480">
        <w:rPr>
          <w:b/>
        </w:rPr>
        <w:t>. Millaisia epäluotettavuustekijöitä hänen tutkimukseensa sisältyy? Miltä osin luotettavuutta koskevaan kuvaukseen on syytä s</w:t>
      </w:r>
      <w:r w:rsidR="00226EF6">
        <w:rPr>
          <w:b/>
        </w:rPr>
        <w:t>uhtautua kriittisesti ja miksi?</w:t>
      </w:r>
    </w:p>
    <w:p w14:paraId="1CC00CAC" w14:textId="77777777" w:rsidR="00226EF6" w:rsidRDefault="00226EF6">
      <w:pPr>
        <w:rPr>
          <w:b/>
        </w:rPr>
      </w:pPr>
      <w:r>
        <w:rPr>
          <w:b/>
        </w:rPr>
        <w:t>Arvioikaa Tumpelon tutkimuksen luotettavuutta seuraavien käsitteiden avulla:</w:t>
      </w:r>
    </w:p>
    <w:p w14:paraId="0EB2F50F" w14:textId="77777777" w:rsidR="00E92FC3" w:rsidRDefault="00E92FC3" w:rsidP="00226EF6">
      <w:pPr>
        <w:pStyle w:val="Luettelokappale"/>
        <w:numPr>
          <w:ilvl w:val="0"/>
          <w:numId w:val="1"/>
        </w:numPr>
        <w:rPr>
          <w:b/>
        </w:rPr>
        <w:sectPr w:rsidR="00E92FC3">
          <w:headerReference w:type="default" r:id="rId7"/>
          <w:pgSz w:w="11906" w:h="16838"/>
          <w:pgMar w:top="1440" w:right="1440" w:bottom="1440" w:left="1440" w:header="708" w:footer="708" w:gutter="0"/>
          <w:cols w:space="708"/>
          <w:docGrid w:linePitch="360"/>
        </w:sectPr>
      </w:pPr>
    </w:p>
    <w:p w14:paraId="026FFA5F" w14:textId="77777777" w:rsidR="00AD08C9" w:rsidRDefault="00226EF6" w:rsidP="00226EF6">
      <w:pPr>
        <w:pStyle w:val="Luettelokappale"/>
        <w:numPr>
          <w:ilvl w:val="0"/>
          <w:numId w:val="1"/>
        </w:numPr>
        <w:rPr>
          <w:b/>
        </w:rPr>
      </w:pPr>
      <w:r>
        <w:rPr>
          <w:b/>
        </w:rPr>
        <w:t>validiteetti</w:t>
      </w:r>
    </w:p>
    <w:p w14:paraId="1CE4D1A6" w14:textId="77777777" w:rsidR="00226EF6" w:rsidRDefault="00226EF6" w:rsidP="00226EF6">
      <w:pPr>
        <w:pStyle w:val="Luettelokappale"/>
        <w:numPr>
          <w:ilvl w:val="0"/>
          <w:numId w:val="1"/>
        </w:numPr>
        <w:rPr>
          <w:b/>
        </w:rPr>
      </w:pPr>
      <w:r>
        <w:rPr>
          <w:b/>
        </w:rPr>
        <w:t>reliabiliteetti</w:t>
      </w:r>
    </w:p>
    <w:p w14:paraId="114B9D8F" w14:textId="77777777" w:rsidR="00226EF6" w:rsidRDefault="00226EF6" w:rsidP="00226EF6">
      <w:pPr>
        <w:pStyle w:val="Luettelokappale"/>
        <w:numPr>
          <w:ilvl w:val="0"/>
          <w:numId w:val="1"/>
        </w:numPr>
        <w:rPr>
          <w:b/>
        </w:rPr>
      </w:pPr>
      <w:r>
        <w:rPr>
          <w:b/>
        </w:rPr>
        <w:t>uskottavuus</w:t>
      </w:r>
    </w:p>
    <w:p w14:paraId="1CE82FAC" w14:textId="77777777" w:rsidR="00226EF6" w:rsidRDefault="00226EF6" w:rsidP="00226EF6">
      <w:pPr>
        <w:pStyle w:val="Luettelokappale"/>
        <w:numPr>
          <w:ilvl w:val="0"/>
          <w:numId w:val="1"/>
        </w:numPr>
        <w:rPr>
          <w:b/>
        </w:rPr>
      </w:pPr>
      <w:r>
        <w:rPr>
          <w:b/>
        </w:rPr>
        <w:t>vastaavuus</w:t>
      </w:r>
    </w:p>
    <w:p w14:paraId="1279A038" w14:textId="77777777" w:rsidR="00226EF6" w:rsidRDefault="00226EF6" w:rsidP="00226EF6">
      <w:pPr>
        <w:pStyle w:val="Luettelokappale"/>
        <w:numPr>
          <w:ilvl w:val="0"/>
          <w:numId w:val="1"/>
        </w:numPr>
        <w:rPr>
          <w:b/>
        </w:rPr>
      </w:pPr>
      <w:r>
        <w:rPr>
          <w:b/>
        </w:rPr>
        <w:t>riippuvuus</w:t>
      </w:r>
    </w:p>
    <w:p w14:paraId="5F0449CD" w14:textId="77777777" w:rsidR="00226EF6" w:rsidRDefault="00226EF6" w:rsidP="00226EF6">
      <w:pPr>
        <w:pStyle w:val="Luettelokappale"/>
        <w:numPr>
          <w:ilvl w:val="0"/>
          <w:numId w:val="1"/>
        </w:numPr>
        <w:rPr>
          <w:b/>
        </w:rPr>
      </w:pPr>
      <w:r>
        <w:rPr>
          <w:b/>
        </w:rPr>
        <w:t>vahvistettavuus</w:t>
      </w:r>
    </w:p>
    <w:p w14:paraId="429025EC" w14:textId="77777777" w:rsidR="00226EF6" w:rsidRDefault="00226EF6" w:rsidP="00226EF6">
      <w:pPr>
        <w:pStyle w:val="Luettelokappale"/>
        <w:numPr>
          <w:ilvl w:val="0"/>
          <w:numId w:val="1"/>
        </w:numPr>
        <w:rPr>
          <w:b/>
        </w:rPr>
      </w:pPr>
      <w:r>
        <w:rPr>
          <w:b/>
        </w:rPr>
        <w:t>vahvistuvuus</w:t>
      </w:r>
    </w:p>
    <w:p w14:paraId="2F0BB084" w14:textId="77777777" w:rsidR="00F5328C" w:rsidRPr="00226EF6" w:rsidRDefault="00F5328C" w:rsidP="00226EF6">
      <w:pPr>
        <w:pStyle w:val="Luettelokappale"/>
        <w:numPr>
          <w:ilvl w:val="0"/>
          <w:numId w:val="1"/>
        </w:numPr>
        <w:rPr>
          <w:b/>
        </w:rPr>
      </w:pPr>
      <w:r>
        <w:rPr>
          <w:b/>
        </w:rPr>
        <w:t>puolueettomuus</w:t>
      </w:r>
    </w:p>
    <w:p w14:paraId="6E7F935D" w14:textId="77777777" w:rsidR="00E92FC3" w:rsidRDefault="00E92FC3" w:rsidP="00E92FC3">
      <w:pPr>
        <w:ind w:right="1655"/>
        <w:jc w:val="both"/>
        <w:sectPr w:rsidR="00E92FC3" w:rsidSect="00E92FC3">
          <w:type w:val="continuous"/>
          <w:pgSz w:w="11906" w:h="16838"/>
          <w:pgMar w:top="1440" w:right="1440" w:bottom="1440" w:left="1440" w:header="708" w:footer="708" w:gutter="0"/>
          <w:cols w:num="2" w:space="708"/>
          <w:docGrid w:linePitch="360"/>
        </w:sectPr>
      </w:pPr>
    </w:p>
    <w:p w14:paraId="2F4547B4" w14:textId="77777777" w:rsidR="00AD08C9" w:rsidRDefault="00AD08C9" w:rsidP="007828EC">
      <w:pPr>
        <w:ind w:right="95"/>
        <w:jc w:val="both"/>
      </w:pPr>
      <w:r>
        <w:t>Tutkimuskysymyksenä tutkimuksessani on, millaisia näkemyksiä oppilailla on matematiikan oppimisesta.</w:t>
      </w:r>
    </w:p>
    <w:p w14:paraId="0FDC940B" w14:textId="77777777" w:rsidR="00AE3CE5" w:rsidRDefault="00383289" w:rsidP="007828EC">
      <w:pPr>
        <w:ind w:right="95"/>
        <w:jc w:val="both"/>
      </w:pPr>
      <w:r>
        <w:rPr>
          <w:noProof/>
          <w:lang w:eastAsia="fi-FI"/>
        </w:rPr>
        <mc:AlternateContent>
          <mc:Choice Requires="wps">
            <w:drawing>
              <wp:anchor distT="0" distB="0" distL="114300" distR="114300" simplePos="0" relativeHeight="251659264" behindDoc="0" locked="0" layoutInCell="1" allowOverlap="1" wp14:anchorId="43905BED" wp14:editId="14237E2C">
                <wp:simplePos x="0" y="0"/>
                <wp:positionH relativeFrom="margin">
                  <wp:align>left</wp:align>
                </wp:positionH>
                <wp:positionV relativeFrom="paragraph">
                  <wp:posOffset>459345</wp:posOffset>
                </wp:positionV>
                <wp:extent cx="5710687" cy="1362973"/>
                <wp:effectExtent l="0" t="0" r="23495" b="27940"/>
                <wp:wrapNone/>
                <wp:docPr id="1" name="Suorakulmio 1"/>
                <wp:cNvGraphicFramePr/>
                <a:graphic xmlns:a="http://schemas.openxmlformats.org/drawingml/2006/main">
                  <a:graphicData uri="http://schemas.microsoft.com/office/word/2010/wordprocessingShape">
                    <wps:wsp>
                      <wps:cNvSpPr/>
                      <wps:spPr>
                        <a:xfrm>
                          <a:off x="0" y="0"/>
                          <a:ext cx="5710687" cy="136297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0FFF11" w14:textId="369A13A8" w:rsidR="00383289" w:rsidRDefault="00383289" w:rsidP="00383289">
                            <w:pPr>
                              <w:pStyle w:val="Kommentinteksti"/>
                              <w:ind w:right="95"/>
                              <w:rPr>
                                <w:i/>
                                <w:sz w:val="22"/>
                                <w:szCs w:val="22"/>
                              </w:rPr>
                            </w:pPr>
                            <w:r w:rsidRPr="00BA0BB4">
                              <w:rPr>
                                <w:i/>
                                <w:sz w:val="22"/>
                                <w:szCs w:val="22"/>
                              </w:rPr>
                              <w:t xml:space="preserve">Tässä on aineiston </w:t>
                            </w:r>
                            <w:r w:rsidRPr="00BA0BB4">
                              <w:rPr>
                                <w:b/>
                                <w:i/>
                                <w:sz w:val="22"/>
                                <w:szCs w:val="22"/>
                              </w:rPr>
                              <w:t>validiteettia</w:t>
                            </w:r>
                            <w:r>
                              <w:rPr>
                                <w:b/>
                                <w:i/>
                                <w:sz w:val="22"/>
                                <w:szCs w:val="22"/>
                              </w:rPr>
                              <w:t xml:space="preserve"> (pätevyyttä)</w:t>
                            </w:r>
                            <w:r w:rsidRPr="00BA0BB4">
                              <w:rPr>
                                <w:i/>
                                <w:sz w:val="22"/>
                                <w:szCs w:val="22"/>
                              </w:rPr>
                              <w:t xml:space="preserve"> koskeva ongelma: oppilaiden näkemyksiä oli tarkoitus tutkia, mutta aineistona oli opettajien näkemykset. Opettajia haastattelemalla ei voi vastata </w:t>
                            </w:r>
                            <w:r>
                              <w:rPr>
                                <w:i/>
                                <w:sz w:val="22"/>
                                <w:szCs w:val="22"/>
                              </w:rPr>
                              <w:t xml:space="preserve">asetettuihin </w:t>
                            </w:r>
                            <w:r w:rsidRPr="00BA0BB4">
                              <w:rPr>
                                <w:i/>
                                <w:sz w:val="22"/>
                                <w:szCs w:val="22"/>
                              </w:rPr>
                              <w:t>tutkimuskysymykseen. Tutkimusasetelma on tält</w:t>
                            </w:r>
                            <w:r>
                              <w:rPr>
                                <w:i/>
                                <w:sz w:val="22"/>
                                <w:szCs w:val="22"/>
                              </w:rPr>
                              <w:t>ä osin heikko ja kysytyt kysymykset vääriä suhteessa aineistoon (ks. Saaranen-Kauppinen &amp; Puusniekka</w:t>
                            </w:r>
                            <w:r w:rsidR="0089098F">
                              <w:rPr>
                                <w:i/>
                                <w:sz w:val="22"/>
                                <w:szCs w:val="22"/>
                              </w:rPr>
                              <w:t>,</w:t>
                            </w:r>
                            <w:r>
                              <w:rPr>
                                <w:i/>
                                <w:sz w:val="22"/>
                                <w:szCs w:val="22"/>
                              </w:rPr>
                              <w:t xml:space="preserve"> 2006)</w:t>
                            </w:r>
                            <w:r w:rsidRPr="00BA0BB4">
                              <w:rPr>
                                <w:i/>
                                <w:sz w:val="22"/>
                                <w:szCs w:val="22"/>
                              </w:rPr>
                              <w:t>.</w:t>
                            </w:r>
                          </w:p>
                          <w:p w14:paraId="71B8F5E8" w14:textId="0A33851A" w:rsidR="00383289" w:rsidRPr="00BA0BB4" w:rsidRDefault="00383289" w:rsidP="00383289">
                            <w:pPr>
                              <w:pStyle w:val="Kommentinteksti"/>
                              <w:ind w:right="95"/>
                              <w:rPr>
                                <w:i/>
                                <w:sz w:val="22"/>
                                <w:szCs w:val="22"/>
                              </w:rPr>
                            </w:pPr>
                            <w:r>
                              <w:rPr>
                                <w:i/>
                                <w:sz w:val="22"/>
                                <w:szCs w:val="22"/>
                              </w:rPr>
                              <w:t xml:space="preserve">Lisäksi tutkimukseen osallistuneiden kuvaus on riittämätön, eli </w:t>
                            </w:r>
                            <w:r w:rsidRPr="00AE4361">
                              <w:rPr>
                                <w:b/>
                                <w:i/>
                                <w:sz w:val="22"/>
                                <w:szCs w:val="22"/>
                              </w:rPr>
                              <w:t xml:space="preserve">uskottavuus </w:t>
                            </w:r>
                            <w:r>
                              <w:rPr>
                                <w:i/>
                                <w:sz w:val="22"/>
                                <w:szCs w:val="22"/>
                              </w:rPr>
                              <w:t>on heikko (Tuomi &amp; Sarajärvi</w:t>
                            </w:r>
                            <w:r w:rsidR="00D13CDA">
                              <w:rPr>
                                <w:i/>
                                <w:sz w:val="22"/>
                                <w:szCs w:val="22"/>
                              </w:rPr>
                              <w:t>, 2009,</w:t>
                            </w:r>
                            <w:r>
                              <w:rPr>
                                <w:i/>
                                <w:sz w:val="22"/>
                                <w:szCs w:val="22"/>
                              </w:rPr>
                              <w:t xml:space="preserve"> 138).</w:t>
                            </w:r>
                          </w:p>
                          <w:p w14:paraId="5FBEB11A" w14:textId="77777777" w:rsidR="00383289" w:rsidRDefault="00383289" w:rsidP="003832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05BED" id="Suorakulmio 1" o:spid="_x0000_s1026" style="position:absolute;left:0;text-align:left;margin-left:0;margin-top:36.15pt;width:449.65pt;height:107.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" fillcolor="white [3201]" strokecolor="#f79646 [3209]" strokeweight="2pt">
                <v:textbox>
                  <w:txbxContent>
                    <w:p w14:paraId="250FFF11" w14:textId="369A13A8" w:rsidR="00383289" w:rsidRDefault="00383289" w:rsidP="00383289">
                      <w:pPr>
                        <w:pStyle w:val="Kommentinteksti"/>
                        <w:ind w:right="95"/>
                        <w:rPr>
                          <w:i/>
                          <w:sz w:val="22"/>
                          <w:szCs w:val="22"/>
                        </w:rPr>
                      </w:pPr>
                      <w:r w:rsidRPr="00BA0BB4">
                        <w:rPr>
                          <w:i/>
                          <w:sz w:val="22"/>
                          <w:szCs w:val="22"/>
                        </w:rPr>
                        <w:t xml:space="preserve">Tässä on aineiston </w:t>
                      </w:r>
                      <w:r w:rsidRPr="00BA0BB4">
                        <w:rPr>
                          <w:b/>
                          <w:i/>
                          <w:sz w:val="22"/>
                          <w:szCs w:val="22"/>
                        </w:rPr>
                        <w:t>validiteettia</w:t>
                      </w:r>
                      <w:r>
                        <w:rPr>
                          <w:b/>
                          <w:i/>
                          <w:sz w:val="22"/>
                          <w:szCs w:val="22"/>
                        </w:rPr>
                        <w:t xml:space="preserve"> (pätevyyttä)</w:t>
                      </w:r>
                      <w:r w:rsidRPr="00BA0BB4">
                        <w:rPr>
                          <w:i/>
                          <w:sz w:val="22"/>
                          <w:szCs w:val="22"/>
                        </w:rPr>
                        <w:t xml:space="preserve"> koskeva ongelma: oppilaiden näkemyksiä oli tarkoitus tutkia, mutta aineistona oli opettajien näkemykset. Opettajia haastattelemalla ei voi vastata </w:t>
                      </w:r>
                      <w:r>
                        <w:rPr>
                          <w:i/>
                          <w:sz w:val="22"/>
                          <w:szCs w:val="22"/>
                        </w:rPr>
                        <w:t xml:space="preserve">asetettuihin </w:t>
                      </w:r>
                      <w:r w:rsidRPr="00BA0BB4">
                        <w:rPr>
                          <w:i/>
                          <w:sz w:val="22"/>
                          <w:szCs w:val="22"/>
                        </w:rPr>
                        <w:t>tutkimuskysymykseen. Tutkimusasetelma on tält</w:t>
                      </w:r>
                      <w:r>
                        <w:rPr>
                          <w:i/>
                          <w:sz w:val="22"/>
                          <w:szCs w:val="22"/>
                        </w:rPr>
                        <w:t>ä osin heikko ja kysytyt kysymykset vääriä suhteessa aineistoon (ks. Saaranen-Kauppinen &amp; Puusniekka</w:t>
                      </w:r>
                      <w:r w:rsidR="0089098F">
                        <w:rPr>
                          <w:i/>
                          <w:sz w:val="22"/>
                          <w:szCs w:val="22"/>
                        </w:rPr>
                        <w:t>,</w:t>
                      </w:r>
                      <w:r>
                        <w:rPr>
                          <w:i/>
                          <w:sz w:val="22"/>
                          <w:szCs w:val="22"/>
                        </w:rPr>
                        <w:t xml:space="preserve"> 2006)</w:t>
                      </w:r>
                      <w:r w:rsidRPr="00BA0BB4">
                        <w:rPr>
                          <w:i/>
                          <w:sz w:val="22"/>
                          <w:szCs w:val="22"/>
                        </w:rPr>
                        <w:t>.</w:t>
                      </w:r>
                    </w:p>
                    <w:p w14:paraId="71B8F5E8" w14:textId="0A33851A" w:rsidR="00383289" w:rsidRPr="00BA0BB4" w:rsidRDefault="00383289" w:rsidP="00383289">
                      <w:pPr>
                        <w:pStyle w:val="Kommentinteksti"/>
                        <w:ind w:right="95"/>
                        <w:rPr>
                          <w:i/>
                          <w:sz w:val="22"/>
                          <w:szCs w:val="22"/>
                        </w:rPr>
                      </w:pPr>
                      <w:r>
                        <w:rPr>
                          <w:i/>
                          <w:sz w:val="22"/>
                          <w:szCs w:val="22"/>
                        </w:rPr>
                        <w:t xml:space="preserve">Lisäksi tutkimukseen osallistuneiden kuvaus on riittämätön, eli </w:t>
                      </w:r>
                      <w:r w:rsidRPr="00AE4361">
                        <w:rPr>
                          <w:b/>
                          <w:i/>
                          <w:sz w:val="22"/>
                          <w:szCs w:val="22"/>
                        </w:rPr>
                        <w:t xml:space="preserve">uskottavuus </w:t>
                      </w:r>
                      <w:r>
                        <w:rPr>
                          <w:i/>
                          <w:sz w:val="22"/>
                          <w:szCs w:val="22"/>
                        </w:rPr>
                        <w:t>on heikko (Tuomi &amp; Sarajärvi</w:t>
                      </w:r>
                      <w:r w:rsidR="00D13CDA">
                        <w:rPr>
                          <w:i/>
                          <w:sz w:val="22"/>
                          <w:szCs w:val="22"/>
                        </w:rPr>
                        <w:t>, 2009,</w:t>
                      </w:r>
                      <w:r>
                        <w:rPr>
                          <w:i/>
                          <w:sz w:val="22"/>
                          <w:szCs w:val="22"/>
                        </w:rPr>
                        <w:t xml:space="preserve"> 138).</w:t>
                      </w:r>
                    </w:p>
                    <w:p w14:paraId="5FBEB11A" w14:textId="77777777" w:rsidR="00383289" w:rsidRDefault="00383289" w:rsidP="00383289">
                      <w:pPr>
                        <w:jc w:val="center"/>
                      </w:pPr>
                    </w:p>
                  </w:txbxContent>
                </v:textbox>
                <w10:wrap anchorx="margin"/>
              </v:rect>
            </w:pict>
          </mc:Fallback>
        </mc:AlternateContent>
      </w:r>
      <w:r w:rsidR="00AD08C9">
        <w:t>Tutkimuksessani olen haastatellut viittä opettajaa. Opettajat kuvasivat haastatteluissa oppilaidensa näkemyksiä ja ajatuksia matematiikan oppimisesta.</w:t>
      </w:r>
    </w:p>
    <w:p w14:paraId="1C2820B2" w14:textId="77777777" w:rsidR="00383289" w:rsidRDefault="00383289" w:rsidP="007828EC">
      <w:pPr>
        <w:ind w:right="95"/>
        <w:jc w:val="both"/>
      </w:pPr>
    </w:p>
    <w:p w14:paraId="4A7B1711" w14:textId="77777777" w:rsidR="00383289" w:rsidRDefault="00383289" w:rsidP="007828EC">
      <w:pPr>
        <w:ind w:right="95"/>
        <w:jc w:val="both"/>
      </w:pPr>
    </w:p>
    <w:p w14:paraId="6F30CF2C" w14:textId="77777777" w:rsidR="00383289" w:rsidRDefault="00383289" w:rsidP="007828EC">
      <w:pPr>
        <w:ind w:right="95"/>
        <w:jc w:val="both"/>
      </w:pPr>
    </w:p>
    <w:p w14:paraId="3E88CFAF" w14:textId="77777777" w:rsidR="00383289" w:rsidRDefault="00383289" w:rsidP="007828EC">
      <w:pPr>
        <w:ind w:right="95"/>
        <w:jc w:val="both"/>
      </w:pPr>
    </w:p>
    <w:p w14:paraId="21943A6D" w14:textId="77777777" w:rsidR="00383289" w:rsidRDefault="00383289" w:rsidP="007828EC">
      <w:pPr>
        <w:ind w:right="95"/>
        <w:jc w:val="both"/>
      </w:pPr>
    </w:p>
    <w:p w14:paraId="4E9236DF" w14:textId="77777777" w:rsidR="00AD08C9" w:rsidRDefault="001012F9" w:rsidP="007828EC">
      <w:pPr>
        <w:ind w:right="95"/>
        <w:jc w:val="both"/>
      </w:pPr>
      <w:r>
        <w:t>Kolme haastattelua nauhoitettiin, ja kahden haastattelun aikana tein haastateltujen puheesta muistiinpanoja.</w:t>
      </w:r>
      <w:r w:rsidR="00A91369">
        <w:t xml:space="preserve"> Vaikka minulla ei ollut haastattelukokemusta ennen haastatteluja, en kuitenkaan katsonut harjoitushaastattelua tai teemahaastattelurungon testausta tarpeelliseksi.</w:t>
      </w:r>
    </w:p>
    <w:p w14:paraId="5A4FE998" w14:textId="77777777" w:rsidR="00383289" w:rsidRDefault="00383289" w:rsidP="007828EC">
      <w:pPr>
        <w:pStyle w:val="Kommentinteksti"/>
        <w:ind w:right="95"/>
        <w:rPr>
          <w:i/>
          <w:sz w:val="22"/>
          <w:szCs w:val="22"/>
        </w:rPr>
      </w:pPr>
      <w:r>
        <w:rPr>
          <w:noProof/>
          <w:lang w:eastAsia="fi-FI"/>
        </w:rPr>
        <mc:AlternateContent>
          <mc:Choice Requires="wps">
            <w:drawing>
              <wp:anchor distT="0" distB="0" distL="114300" distR="114300" simplePos="0" relativeHeight="251661312" behindDoc="0" locked="0" layoutInCell="1" allowOverlap="1" wp14:anchorId="30AC271E" wp14:editId="5765682A">
                <wp:simplePos x="0" y="0"/>
                <wp:positionH relativeFrom="margin">
                  <wp:align>left</wp:align>
                </wp:positionH>
                <wp:positionV relativeFrom="paragraph">
                  <wp:posOffset>-1018</wp:posOffset>
                </wp:positionV>
                <wp:extent cx="5762445" cy="603849"/>
                <wp:effectExtent l="0" t="0" r="10160" b="25400"/>
                <wp:wrapNone/>
                <wp:docPr id="2" name="Suorakulmio 2"/>
                <wp:cNvGraphicFramePr/>
                <a:graphic xmlns:a="http://schemas.openxmlformats.org/drawingml/2006/main">
                  <a:graphicData uri="http://schemas.microsoft.com/office/word/2010/wordprocessingShape">
                    <wps:wsp>
                      <wps:cNvSpPr/>
                      <wps:spPr>
                        <a:xfrm>
                          <a:off x="0" y="0"/>
                          <a:ext cx="5762445" cy="603849"/>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2084D7" w14:textId="597B4F7C" w:rsidR="00383289" w:rsidRPr="00BA0BB4" w:rsidRDefault="00383289" w:rsidP="00383289">
                            <w:pPr>
                              <w:pStyle w:val="Kommentinteksti"/>
                              <w:ind w:right="95"/>
                              <w:rPr>
                                <w:i/>
                                <w:sz w:val="22"/>
                                <w:szCs w:val="22"/>
                              </w:rPr>
                            </w:pPr>
                            <w:r w:rsidRPr="00BA0BB4">
                              <w:rPr>
                                <w:i/>
                                <w:sz w:val="22"/>
                                <w:szCs w:val="22"/>
                              </w:rPr>
                              <w:t xml:space="preserve">Tutkimuksen </w:t>
                            </w:r>
                            <w:r w:rsidRPr="00BA0BB4">
                              <w:rPr>
                                <w:b/>
                                <w:i/>
                                <w:sz w:val="22"/>
                                <w:szCs w:val="22"/>
                              </w:rPr>
                              <w:t>reliabiliteetti (luotettavuus)</w:t>
                            </w:r>
                            <w:r w:rsidRPr="00BA0BB4">
                              <w:rPr>
                                <w:i/>
                                <w:sz w:val="22"/>
                                <w:szCs w:val="22"/>
                              </w:rPr>
                              <w:t xml:space="preserve"> on heikko, koska esitestaus ja harjoittelu puuttuivat eikä kaikkia haastatteluja tallennettu (ks. Saaranen-Kauppinen &amp; Puusniekka</w:t>
                            </w:r>
                            <w:r w:rsidR="00D13CDA">
                              <w:rPr>
                                <w:i/>
                                <w:sz w:val="22"/>
                                <w:szCs w:val="22"/>
                              </w:rPr>
                              <w:t>,</w:t>
                            </w:r>
                            <w:r w:rsidRPr="00BA0BB4">
                              <w:rPr>
                                <w:i/>
                                <w:sz w:val="22"/>
                                <w:szCs w:val="22"/>
                              </w:rPr>
                              <w:t xml:space="preserve"> 2006)</w:t>
                            </w:r>
                          </w:p>
                          <w:p w14:paraId="419529C3" w14:textId="77777777" w:rsidR="00383289" w:rsidRDefault="00383289" w:rsidP="003832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C271E" id="Suorakulmio 2" o:spid="_x0000_s1027" style="position:absolute;margin-left:0;margin-top:-.1pt;width:453.75pt;height:47.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" fillcolor="white [3201]" strokecolor="#f79646 [3209]" strokeweight="2pt">
                <v:textbox>
                  <w:txbxContent>
                    <w:p w14:paraId="732084D7" w14:textId="597B4F7C" w:rsidR="00383289" w:rsidRPr="00BA0BB4" w:rsidRDefault="00383289" w:rsidP="00383289">
                      <w:pPr>
                        <w:pStyle w:val="Kommentinteksti"/>
                        <w:ind w:right="95"/>
                        <w:rPr>
                          <w:i/>
                          <w:sz w:val="22"/>
                          <w:szCs w:val="22"/>
                        </w:rPr>
                      </w:pPr>
                      <w:r w:rsidRPr="00BA0BB4">
                        <w:rPr>
                          <w:i/>
                          <w:sz w:val="22"/>
                          <w:szCs w:val="22"/>
                        </w:rPr>
                        <w:t xml:space="preserve">Tutkimuksen </w:t>
                      </w:r>
                      <w:r w:rsidRPr="00BA0BB4">
                        <w:rPr>
                          <w:b/>
                          <w:i/>
                          <w:sz w:val="22"/>
                          <w:szCs w:val="22"/>
                        </w:rPr>
                        <w:t>reliabiliteetti (luotettavuus)</w:t>
                      </w:r>
                      <w:r w:rsidRPr="00BA0BB4">
                        <w:rPr>
                          <w:i/>
                          <w:sz w:val="22"/>
                          <w:szCs w:val="22"/>
                        </w:rPr>
                        <w:t xml:space="preserve"> on heikko, koska esitestaus ja harjoittelu puuttuivat eikä kaikkia haastatteluja tallennettu (ks. Saaranen-Kauppinen &amp; Puusniekka</w:t>
                      </w:r>
                      <w:r w:rsidR="00D13CDA">
                        <w:rPr>
                          <w:i/>
                          <w:sz w:val="22"/>
                          <w:szCs w:val="22"/>
                        </w:rPr>
                        <w:t>,</w:t>
                      </w:r>
                      <w:r w:rsidRPr="00BA0BB4">
                        <w:rPr>
                          <w:i/>
                          <w:sz w:val="22"/>
                          <w:szCs w:val="22"/>
                        </w:rPr>
                        <w:t xml:space="preserve"> 2006)</w:t>
                      </w:r>
                    </w:p>
                    <w:p w14:paraId="419529C3" w14:textId="77777777" w:rsidR="00383289" w:rsidRDefault="00383289" w:rsidP="00383289">
                      <w:pPr>
                        <w:jc w:val="center"/>
                      </w:pPr>
                    </w:p>
                  </w:txbxContent>
                </v:textbox>
                <w10:wrap anchorx="margin"/>
              </v:rect>
            </w:pict>
          </mc:Fallback>
        </mc:AlternateContent>
      </w:r>
    </w:p>
    <w:p w14:paraId="46C14B3A" w14:textId="77777777" w:rsidR="00383289" w:rsidRDefault="00383289" w:rsidP="007828EC">
      <w:pPr>
        <w:pStyle w:val="Kommentinteksti"/>
        <w:ind w:right="95"/>
        <w:rPr>
          <w:i/>
          <w:sz w:val="22"/>
          <w:szCs w:val="22"/>
        </w:rPr>
      </w:pPr>
    </w:p>
    <w:p w14:paraId="006FD634" w14:textId="77777777" w:rsidR="00383289" w:rsidRDefault="00383289" w:rsidP="007828EC">
      <w:pPr>
        <w:ind w:right="95"/>
        <w:jc w:val="both"/>
      </w:pPr>
    </w:p>
    <w:p w14:paraId="5D792C1B" w14:textId="77777777" w:rsidR="001012F9" w:rsidRDefault="001012F9" w:rsidP="007828EC">
      <w:pPr>
        <w:ind w:right="95"/>
        <w:jc w:val="both"/>
      </w:pPr>
      <w:r>
        <w:t>Haastattelut analysoin laadullisella sisällönanalyysilla.</w:t>
      </w:r>
      <w:r w:rsidR="009502BB">
        <w:t xml:space="preserve"> Tekemäni tulkinnat perustelen aineisto-otteiden avulla.</w:t>
      </w:r>
    </w:p>
    <w:p w14:paraId="0C9DEFE3" w14:textId="77777777" w:rsidR="00383289" w:rsidRDefault="00383289" w:rsidP="007828EC">
      <w:pPr>
        <w:pStyle w:val="Kommentinteksti"/>
        <w:ind w:right="95"/>
        <w:rPr>
          <w:i/>
          <w:sz w:val="22"/>
          <w:szCs w:val="22"/>
        </w:rPr>
      </w:pPr>
      <w:r>
        <w:rPr>
          <w:noProof/>
          <w:lang w:eastAsia="fi-FI"/>
        </w:rPr>
        <mc:AlternateContent>
          <mc:Choice Requires="wps">
            <w:drawing>
              <wp:anchor distT="0" distB="0" distL="114300" distR="114300" simplePos="0" relativeHeight="251663360" behindDoc="0" locked="0" layoutInCell="1" allowOverlap="1" wp14:anchorId="6859EAEC" wp14:editId="5C964D81">
                <wp:simplePos x="0" y="0"/>
                <wp:positionH relativeFrom="margin">
                  <wp:align>left</wp:align>
                </wp:positionH>
                <wp:positionV relativeFrom="paragraph">
                  <wp:posOffset>1954</wp:posOffset>
                </wp:positionV>
                <wp:extent cx="5761990" cy="1000664"/>
                <wp:effectExtent l="0" t="0" r="10160" b="28575"/>
                <wp:wrapNone/>
                <wp:docPr id="3" name="Suorakulmio 3"/>
                <wp:cNvGraphicFramePr/>
                <a:graphic xmlns:a="http://schemas.openxmlformats.org/drawingml/2006/main">
                  <a:graphicData uri="http://schemas.microsoft.com/office/word/2010/wordprocessingShape">
                    <wps:wsp>
                      <wps:cNvSpPr/>
                      <wps:spPr>
                        <a:xfrm>
                          <a:off x="0" y="0"/>
                          <a:ext cx="5761990" cy="1000664"/>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44797D" w14:textId="315F7862" w:rsidR="00383289" w:rsidRPr="00BA0BB4" w:rsidRDefault="00383289" w:rsidP="00383289">
                            <w:pPr>
                              <w:pStyle w:val="Kommentinteksti"/>
                              <w:ind w:right="95"/>
                              <w:rPr>
                                <w:i/>
                                <w:sz w:val="22"/>
                                <w:szCs w:val="22"/>
                              </w:rPr>
                            </w:pPr>
                            <w:r w:rsidRPr="00BA0BB4">
                              <w:rPr>
                                <w:i/>
                                <w:sz w:val="22"/>
                                <w:szCs w:val="22"/>
                              </w:rPr>
                              <w:t xml:space="preserve">Tutkimuksen </w:t>
                            </w:r>
                            <w:r w:rsidRPr="00BA0BB4">
                              <w:rPr>
                                <w:b/>
                                <w:i/>
                                <w:sz w:val="22"/>
                                <w:szCs w:val="22"/>
                              </w:rPr>
                              <w:t>reliabiliteetti</w:t>
                            </w:r>
                            <w:r>
                              <w:rPr>
                                <w:b/>
                                <w:i/>
                                <w:sz w:val="22"/>
                                <w:szCs w:val="22"/>
                              </w:rPr>
                              <w:t>/ luotettavuus</w:t>
                            </w:r>
                            <w:r w:rsidRPr="00BA0BB4">
                              <w:rPr>
                                <w:b/>
                                <w:i/>
                                <w:sz w:val="22"/>
                                <w:szCs w:val="22"/>
                              </w:rPr>
                              <w:t xml:space="preserve"> </w:t>
                            </w:r>
                            <w:r w:rsidRPr="00BA0BB4">
                              <w:rPr>
                                <w:i/>
                                <w:sz w:val="22"/>
                                <w:szCs w:val="22"/>
                              </w:rPr>
                              <w:t>on heikko, koska tutkija ei kerro tarkkaan, miten analyysi eteni. Lukijalla</w:t>
                            </w:r>
                            <w:r>
                              <w:rPr>
                                <w:i/>
                                <w:sz w:val="22"/>
                                <w:szCs w:val="22"/>
                              </w:rPr>
                              <w:t xml:space="preserve"> eli ulkopuolisella henkilöllä</w:t>
                            </w:r>
                            <w:r w:rsidRPr="00BA0BB4">
                              <w:rPr>
                                <w:i/>
                                <w:sz w:val="22"/>
                                <w:szCs w:val="22"/>
                              </w:rPr>
                              <w:t xml:space="preserve"> ei siten ole mahdollisuutta arvioida tutkija</w:t>
                            </w:r>
                            <w:r>
                              <w:rPr>
                                <w:i/>
                                <w:sz w:val="22"/>
                                <w:szCs w:val="22"/>
                              </w:rPr>
                              <w:t>n päättelyprosessia. (Tuomi &amp; Sarajärvi</w:t>
                            </w:r>
                            <w:r w:rsidR="0089098F">
                              <w:rPr>
                                <w:i/>
                                <w:sz w:val="22"/>
                                <w:szCs w:val="22"/>
                              </w:rPr>
                              <w:t>, 2009,</w:t>
                            </w:r>
                            <w:r>
                              <w:rPr>
                                <w:i/>
                                <w:sz w:val="22"/>
                                <w:szCs w:val="22"/>
                              </w:rPr>
                              <w:t xml:space="preserve"> 138</w:t>
                            </w:r>
                            <w:r w:rsidRPr="00BA0BB4">
                              <w:rPr>
                                <w:i/>
                                <w:sz w:val="22"/>
                                <w:szCs w:val="22"/>
                              </w:rPr>
                              <w:t xml:space="preserve">). Kyse myös </w:t>
                            </w:r>
                            <w:r w:rsidRPr="00BA0BB4">
                              <w:rPr>
                                <w:b/>
                                <w:i/>
                                <w:sz w:val="22"/>
                                <w:szCs w:val="22"/>
                              </w:rPr>
                              <w:t>vahvistettavuudesta</w:t>
                            </w:r>
                            <w:r w:rsidRPr="00BA0BB4">
                              <w:rPr>
                                <w:i/>
                                <w:sz w:val="22"/>
                                <w:szCs w:val="22"/>
                              </w:rPr>
                              <w:t xml:space="preserve"> (Tuomi &amp; Sarajärvi</w:t>
                            </w:r>
                            <w:r w:rsidR="00D13CDA">
                              <w:rPr>
                                <w:i/>
                                <w:sz w:val="22"/>
                                <w:szCs w:val="22"/>
                              </w:rPr>
                              <w:t>,</w:t>
                            </w:r>
                            <w:r w:rsidRPr="00BA0BB4">
                              <w:rPr>
                                <w:i/>
                                <w:sz w:val="22"/>
                                <w:szCs w:val="22"/>
                              </w:rPr>
                              <w:t xml:space="preserve"> 2009, 139) silloin, jos tutkijan tekemät ratkaisut esitettäisiin niin tarkasti, että lukija pystyisi seuraamaan niitä. Tässähän näin ei ole.</w:t>
                            </w:r>
                          </w:p>
                          <w:p w14:paraId="5FF59423" w14:textId="77777777" w:rsidR="00383289" w:rsidRDefault="00383289" w:rsidP="003832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9EAEC" id="Suorakulmio 3" o:spid="_x0000_s1028" style="position:absolute;margin-left:0;margin-top:.15pt;width:453.7pt;height:78.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" fillcolor="white [3201]" strokecolor="#f79646 [3209]" strokeweight="2pt">
                <v:textbox>
                  <w:txbxContent>
                    <w:p w14:paraId="6A44797D" w14:textId="315F7862" w:rsidR="00383289" w:rsidRPr="00BA0BB4" w:rsidRDefault="00383289" w:rsidP="00383289">
                      <w:pPr>
                        <w:pStyle w:val="Kommentinteksti"/>
                        <w:ind w:right="95"/>
                        <w:rPr>
                          <w:i/>
                          <w:sz w:val="22"/>
                          <w:szCs w:val="22"/>
                        </w:rPr>
                      </w:pPr>
                      <w:r w:rsidRPr="00BA0BB4">
                        <w:rPr>
                          <w:i/>
                          <w:sz w:val="22"/>
                          <w:szCs w:val="22"/>
                        </w:rPr>
                        <w:t xml:space="preserve">Tutkimuksen </w:t>
                      </w:r>
                      <w:r w:rsidRPr="00BA0BB4">
                        <w:rPr>
                          <w:b/>
                          <w:i/>
                          <w:sz w:val="22"/>
                          <w:szCs w:val="22"/>
                        </w:rPr>
                        <w:t>reliabiliteetti</w:t>
                      </w:r>
                      <w:r>
                        <w:rPr>
                          <w:b/>
                          <w:i/>
                          <w:sz w:val="22"/>
                          <w:szCs w:val="22"/>
                        </w:rPr>
                        <w:t>/ luotettavuus</w:t>
                      </w:r>
                      <w:r w:rsidRPr="00BA0BB4">
                        <w:rPr>
                          <w:b/>
                          <w:i/>
                          <w:sz w:val="22"/>
                          <w:szCs w:val="22"/>
                        </w:rPr>
                        <w:t xml:space="preserve"> </w:t>
                      </w:r>
                      <w:r w:rsidRPr="00BA0BB4">
                        <w:rPr>
                          <w:i/>
                          <w:sz w:val="22"/>
                          <w:szCs w:val="22"/>
                        </w:rPr>
                        <w:t>on heikko, koska tutkija ei kerro tarkkaan, miten analyysi eteni. Lukijalla</w:t>
                      </w:r>
                      <w:r>
                        <w:rPr>
                          <w:i/>
                          <w:sz w:val="22"/>
                          <w:szCs w:val="22"/>
                        </w:rPr>
                        <w:t xml:space="preserve"> eli ulkopuolisella henkilöllä</w:t>
                      </w:r>
                      <w:r w:rsidRPr="00BA0BB4">
                        <w:rPr>
                          <w:i/>
                          <w:sz w:val="22"/>
                          <w:szCs w:val="22"/>
                        </w:rPr>
                        <w:t xml:space="preserve"> ei siten ole mahdollisuutta arvioida tutkija</w:t>
                      </w:r>
                      <w:r>
                        <w:rPr>
                          <w:i/>
                          <w:sz w:val="22"/>
                          <w:szCs w:val="22"/>
                        </w:rPr>
                        <w:t>n päättelyprosessia. (Tuomi &amp; Sarajärvi</w:t>
                      </w:r>
                      <w:r w:rsidR="0089098F">
                        <w:rPr>
                          <w:i/>
                          <w:sz w:val="22"/>
                          <w:szCs w:val="22"/>
                        </w:rPr>
                        <w:t>, 2009,</w:t>
                      </w:r>
                      <w:r>
                        <w:rPr>
                          <w:i/>
                          <w:sz w:val="22"/>
                          <w:szCs w:val="22"/>
                        </w:rPr>
                        <w:t xml:space="preserve"> 138</w:t>
                      </w:r>
                      <w:r w:rsidRPr="00BA0BB4">
                        <w:rPr>
                          <w:i/>
                          <w:sz w:val="22"/>
                          <w:szCs w:val="22"/>
                        </w:rPr>
                        <w:t xml:space="preserve">). Kyse myös </w:t>
                      </w:r>
                      <w:r w:rsidRPr="00BA0BB4">
                        <w:rPr>
                          <w:b/>
                          <w:i/>
                          <w:sz w:val="22"/>
                          <w:szCs w:val="22"/>
                        </w:rPr>
                        <w:t>vahvistettavuudesta</w:t>
                      </w:r>
                      <w:r w:rsidRPr="00BA0BB4">
                        <w:rPr>
                          <w:i/>
                          <w:sz w:val="22"/>
                          <w:szCs w:val="22"/>
                        </w:rPr>
                        <w:t xml:space="preserve"> (Tuomi &amp; Sarajärvi</w:t>
                      </w:r>
                      <w:r w:rsidR="00D13CDA">
                        <w:rPr>
                          <w:i/>
                          <w:sz w:val="22"/>
                          <w:szCs w:val="22"/>
                        </w:rPr>
                        <w:t>,</w:t>
                      </w:r>
                      <w:r w:rsidRPr="00BA0BB4">
                        <w:rPr>
                          <w:i/>
                          <w:sz w:val="22"/>
                          <w:szCs w:val="22"/>
                        </w:rPr>
                        <w:t xml:space="preserve"> 2009, 139) silloin, jos tutkijan tekemät ratkaisut esitettäisiin niin tarkasti, että lukija pystyisi seuraamaan niitä. Tässähän näin ei ole.</w:t>
                      </w:r>
                    </w:p>
                    <w:p w14:paraId="5FF59423" w14:textId="77777777" w:rsidR="00383289" w:rsidRDefault="00383289" w:rsidP="00383289">
                      <w:pPr>
                        <w:jc w:val="center"/>
                      </w:pPr>
                    </w:p>
                  </w:txbxContent>
                </v:textbox>
                <w10:wrap anchorx="margin"/>
              </v:rect>
            </w:pict>
          </mc:Fallback>
        </mc:AlternateContent>
      </w:r>
    </w:p>
    <w:p w14:paraId="2208A1DF" w14:textId="77777777" w:rsidR="00383289" w:rsidRDefault="00383289" w:rsidP="007828EC">
      <w:pPr>
        <w:pStyle w:val="Kommentinteksti"/>
        <w:ind w:right="95"/>
        <w:rPr>
          <w:i/>
          <w:sz w:val="22"/>
          <w:szCs w:val="22"/>
        </w:rPr>
      </w:pPr>
    </w:p>
    <w:p w14:paraId="4036A9A6" w14:textId="77777777" w:rsidR="00383289" w:rsidRDefault="00383289" w:rsidP="007828EC">
      <w:pPr>
        <w:ind w:right="95"/>
        <w:jc w:val="both"/>
      </w:pPr>
    </w:p>
    <w:p w14:paraId="0C1723A5" w14:textId="77777777" w:rsidR="00383289" w:rsidRDefault="00383289" w:rsidP="007828EC">
      <w:pPr>
        <w:ind w:right="95"/>
        <w:jc w:val="both"/>
      </w:pPr>
    </w:p>
    <w:p w14:paraId="6EBF185A" w14:textId="1FB67ED1" w:rsidR="00B400FF" w:rsidRDefault="0089098F" w:rsidP="007828EC">
      <w:pPr>
        <w:ind w:right="95"/>
        <w:jc w:val="both"/>
      </w:pPr>
      <w:r>
        <w:rPr>
          <w:noProof/>
          <w:lang w:eastAsia="fi-FI"/>
        </w:rPr>
        <w:lastRenderedPageBreak/>
        <mc:AlternateContent>
          <mc:Choice Requires="wps">
            <w:drawing>
              <wp:anchor distT="0" distB="0" distL="114300" distR="114300" simplePos="0" relativeHeight="251665408" behindDoc="0" locked="0" layoutInCell="1" allowOverlap="1" wp14:anchorId="0D282BAD" wp14:editId="372BD179">
                <wp:simplePos x="0" y="0"/>
                <wp:positionH relativeFrom="margin">
                  <wp:align>left</wp:align>
                </wp:positionH>
                <wp:positionV relativeFrom="paragraph">
                  <wp:posOffset>711842</wp:posOffset>
                </wp:positionV>
                <wp:extent cx="5693410" cy="1446835"/>
                <wp:effectExtent l="0" t="0" r="21590" b="20320"/>
                <wp:wrapNone/>
                <wp:docPr id="4" name="Suorakulmio 4"/>
                <wp:cNvGraphicFramePr/>
                <a:graphic xmlns:a="http://schemas.openxmlformats.org/drawingml/2006/main">
                  <a:graphicData uri="http://schemas.microsoft.com/office/word/2010/wordprocessingShape">
                    <wps:wsp>
                      <wps:cNvSpPr/>
                      <wps:spPr>
                        <a:xfrm>
                          <a:off x="0" y="0"/>
                          <a:ext cx="5693410" cy="14468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BDF2B1" w14:textId="25FB0D0A" w:rsidR="00383289" w:rsidRDefault="00383289" w:rsidP="00383289">
                            <w:pPr>
                              <w:pStyle w:val="Kommentinteksti"/>
                              <w:ind w:right="95"/>
                              <w:rPr>
                                <w:i/>
                                <w:sz w:val="22"/>
                                <w:szCs w:val="22"/>
                              </w:rPr>
                            </w:pPr>
                            <w:r w:rsidRPr="00B400FF">
                              <w:rPr>
                                <w:i/>
                                <w:sz w:val="22"/>
                                <w:szCs w:val="22"/>
                              </w:rPr>
                              <w:t>Tutkijan tekemät päätelmät eivät vastaa tutkittavien käsityksiä. Tutkijan tulkinnat eivät</w:t>
                            </w:r>
                            <w:r>
                              <w:rPr>
                                <w:i/>
                                <w:sz w:val="22"/>
                                <w:szCs w:val="22"/>
                              </w:rPr>
                              <w:t xml:space="preserve"> siksi</w:t>
                            </w:r>
                            <w:r w:rsidRPr="00B400FF">
                              <w:rPr>
                                <w:i/>
                                <w:sz w:val="22"/>
                                <w:szCs w:val="22"/>
                              </w:rPr>
                              <w:t xml:space="preserve"> ole </w:t>
                            </w:r>
                            <w:r w:rsidRPr="00B400FF">
                              <w:rPr>
                                <w:b/>
                                <w:i/>
                                <w:sz w:val="22"/>
                                <w:szCs w:val="22"/>
                              </w:rPr>
                              <w:t>valideja</w:t>
                            </w:r>
                            <w:r>
                              <w:rPr>
                                <w:b/>
                                <w:i/>
                                <w:sz w:val="22"/>
                                <w:szCs w:val="22"/>
                              </w:rPr>
                              <w:t xml:space="preserve"> </w:t>
                            </w:r>
                            <w:r>
                              <w:rPr>
                                <w:i/>
                                <w:sz w:val="22"/>
                                <w:szCs w:val="22"/>
                              </w:rPr>
                              <w:t>(Saaranen-Kauppinen &amp; Puusniekka</w:t>
                            </w:r>
                            <w:r w:rsidR="0089098F">
                              <w:rPr>
                                <w:i/>
                                <w:sz w:val="22"/>
                                <w:szCs w:val="22"/>
                              </w:rPr>
                              <w:t>,</w:t>
                            </w:r>
                            <w:r>
                              <w:rPr>
                                <w:i/>
                                <w:sz w:val="22"/>
                                <w:szCs w:val="22"/>
                              </w:rPr>
                              <w:t xml:space="preserve"> 2006</w:t>
                            </w:r>
                            <w:r w:rsidRPr="00B400FF">
                              <w:rPr>
                                <w:i/>
                                <w:sz w:val="22"/>
                                <w:szCs w:val="22"/>
                              </w:rPr>
                              <w:t xml:space="preserve">). Kyse on myös tutkimuksen </w:t>
                            </w:r>
                            <w:r w:rsidRPr="00B400FF">
                              <w:rPr>
                                <w:b/>
                                <w:i/>
                                <w:sz w:val="22"/>
                                <w:szCs w:val="22"/>
                              </w:rPr>
                              <w:t>usk</w:t>
                            </w:r>
                            <w:r>
                              <w:rPr>
                                <w:b/>
                                <w:i/>
                                <w:sz w:val="22"/>
                                <w:szCs w:val="22"/>
                              </w:rPr>
                              <w:t xml:space="preserve">ottavuudesta ja </w:t>
                            </w:r>
                            <w:r w:rsidRPr="00B400FF">
                              <w:rPr>
                                <w:b/>
                                <w:i/>
                                <w:sz w:val="22"/>
                                <w:szCs w:val="22"/>
                              </w:rPr>
                              <w:t>vastaavuudesta</w:t>
                            </w:r>
                            <w:r w:rsidRPr="00B400FF">
                              <w:rPr>
                                <w:i/>
                                <w:sz w:val="22"/>
                                <w:szCs w:val="22"/>
                              </w:rPr>
                              <w:t xml:space="preserve"> (Tuomi &amp; Sarajärvi</w:t>
                            </w:r>
                            <w:r w:rsidR="0089098F">
                              <w:rPr>
                                <w:i/>
                                <w:sz w:val="22"/>
                                <w:szCs w:val="22"/>
                              </w:rPr>
                              <w:t>,</w:t>
                            </w:r>
                            <w:r w:rsidRPr="00B400FF">
                              <w:rPr>
                                <w:i/>
                                <w:sz w:val="22"/>
                                <w:szCs w:val="22"/>
                              </w:rPr>
                              <w:t xml:space="preserve"> 2009, 138)</w:t>
                            </w:r>
                            <w:r>
                              <w:rPr>
                                <w:i/>
                                <w:sz w:val="22"/>
                                <w:szCs w:val="22"/>
                              </w:rPr>
                              <w:t>, jotka ovat tässä tutkimuksessa</w:t>
                            </w:r>
                            <w:r w:rsidRPr="00B400FF">
                              <w:rPr>
                                <w:i/>
                                <w:sz w:val="22"/>
                                <w:szCs w:val="22"/>
                              </w:rPr>
                              <w:t xml:space="preserve"> heikkoja.</w:t>
                            </w:r>
                          </w:p>
                          <w:p w14:paraId="301449B1" w14:textId="2582CCE4" w:rsidR="00383289" w:rsidRDefault="00383289" w:rsidP="00383289">
                            <w:pPr>
                              <w:pStyle w:val="Kommentinteksti"/>
                              <w:ind w:right="95"/>
                            </w:pPr>
                            <w:r w:rsidRPr="00B400FF">
                              <w:rPr>
                                <w:i/>
                                <w:sz w:val="22"/>
                                <w:szCs w:val="22"/>
                              </w:rPr>
                              <w:t>– Tämä arvio</w:t>
                            </w:r>
                            <w:r>
                              <w:rPr>
                                <w:i/>
                                <w:sz w:val="22"/>
                                <w:szCs w:val="22"/>
                              </w:rPr>
                              <w:t>inti</w:t>
                            </w:r>
                            <w:r w:rsidRPr="00B400FF">
                              <w:rPr>
                                <w:i/>
                                <w:sz w:val="22"/>
                                <w:szCs w:val="22"/>
                              </w:rPr>
                              <w:t xml:space="preserve"> perustuu </w:t>
                            </w:r>
                            <w:r w:rsidRPr="00B400FF">
                              <w:rPr>
                                <w:b/>
                                <w:i/>
                                <w:sz w:val="22"/>
                                <w:szCs w:val="22"/>
                              </w:rPr>
                              <w:t>totuuden koherenssiteoriaan</w:t>
                            </w:r>
                            <w:r w:rsidRPr="00B400FF">
                              <w:rPr>
                                <w:i/>
                                <w:sz w:val="22"/>
                                <w:szCs w:val="22"/>
                              </w:rPr>
                              <w:t xml:space="preserve"> (Tuomi &amp; Sarajärvi</w:t>
                            </w:r>
                            <w:r w:rsidR="0089098F">
                              <w:rPr>
                                <w:i/>
                                <w:sz w:val="22"/>
                                <w:szCs w:val="22"/>
                              </w:rPr>
                              <w:t>,</w:t>
                            </w:r>
                            <w:r w:rsidRPr="00B400FF">
                              <w:rPr>
                                <w:i/>
                                <w:sz w:val="22"/>
                                <w:szCs w:val="22"/>
                              </w:rPr>
                              <w:t xml:space="preserve"> 2009, 135), jonka mukaan tutkijan</w:t>
                            </w:r>
                            <w:r>
                              <w:rPr>
                                <w:i/>
                                <w:sz w:val="22"/>
                                <w:szCs w:val="22"/>
                              </w:rPr>
                              <w:t xml:space="preserve"> tulkinnat vastaisivat todellisuutta ts. olisivat tosia, jos ne</w:t>
                            </w:r>
                            <w:r w:rsidRPr="00B400FF">
                              <w:rPr>
                                <w:i/>
                                <w:sz w:val="22"/>
                                <w:szCs w:val="22"/>
                              </w:rPr>
                              <w:t xml:space="preserve"> vastaisi</w:t>
                            </w:r>
                            <w:r>
                              <w:rPr>
                                <w:i/>
                                <w:sz w:val="22"/>
                                <w:szCs w:val="22"/>
                              </w:rPr>
                              <w:t>vat</w:t>
                            </w:r>
                            <w:r w:rsidRPr="00B400FF">
                              <w:rPr>
                                <w:i/>
                                <w:sz w:val="22"/>
                                <w:szCs w:val="22"/>
                              </w:rPr>
                              <w:t xml:space="preserve"> tutkimukseen osallistuneiden tulkintaa.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82BAD" id="Suorakulmio 4" o:spid="_x0000_s1029" style="position:absolute;left:0;text-align:left;margin-left:0;margin-top:56.05pt;width:448.3pt;height:113.9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" fillcolor="white [3201]" strokecolor="#f79646 [3209]" strokeweight="2pt">
                <v:textbox>
                  <w:txbxContent>
                    <w:p w14:paraId="36BDF2B1" w14:textId="25FB0D0A" w:rsidR="00383289" w:rsidRDefault="00383289" w:rsidP="00383289">
                      <w:pPr>
                        <w:pStyle w:val="Kommentinteksti"/>
                        <w:ind w:right="95"/>
                        <w:rPr>
                          <w:i/>
                          <w:sz w:val="22"/>
                          <w:szCs w:val="22"/>
                        </w:rPr>
                      </w:pPr>
                      <w:r w:rsidRPr="00B400FF">
                        <w:rPr>
                          <w:i/>
                          <w:sz w:val="22"/>
                          <w:szCs w:val="22"/>
                        </w:rPr>
                        <w:t>Tutkijan tekemät päätelmät eivät vastaa tutkittavien käsityksiä. Tutkijan tulkinnat eivät</w:t>
                      </w:r>
                      <w:r>
                        <w:rPr>
                          <w:i/>
                          <w:sz w:val="22"/>
                          <w:szCs w:val="22"/>
                        </w:rPr>
                        <w:t xml:space="preserve"> siksi</w:t>
                      </w:r>
                      <w:r w:rsidRPr="00B400FF">
                        <w:rPr>
                          <w:i/>
                          <w:sz w:val="22"/>
                          <w:szCs w:val="22"/>
                        </w:rPr>
                        <w:t xml:space="preserve"> ole </w:t>
                      </w:r>
                      <w:r w:rsidRPr="00B400FF">
                        <w:rPr>
                          <w:b/>
                          <w:i/>
                          <w:sz w:val="22"/>
                          <w:szCs w:val="22"/>
                        </w:rPr>
                        <w:t>valideja</w:t>
                      </w:r>
                      <w:r>
                        <w:rPr>
                          <w:b/>
                          <w:i/>
                          <w:sz w:val="22"/>
                          <w:szCs w:val="22"/>
                        </w:rPr>
                        <w:t xml:space="preserve"> </w:t>
                      </w:r>
                      <w:r>
                        <w:rPr>
                          <w:i/>
                          <w:sz w:val="22"/>
                          <w:szCs w:val="22"/>
                        </w:rPr>
                        <w:t>(Saaranen-Kauppinen &amp; Puusniekka</w:t>
                      </w:r>
                      <w:r w:rsidR="0089098F">
                        <w:rPr>
                          <w:i/>
                          <w:sz w:val="22"/>
                          <w:szCs w:val="22"/>
                        </w:rPr>
                        <w:t>,</w:t>
                      </w:r>
                      <w:r>
                        <w:rPr>
                          <w:i/>
                          <w:sz w:val="22"/>
                          <w:szCs w:val="22"/>
                        </w:rPr>
                        <w:t xml:space="preserve"> 2006</w:t>
                      </w:r>
                      <w:r w:rsidRPr="00B400FF">
                        <w:rPr>
                          <w:i/>
                          <w:sz w:val="22"/>
                          <w:szCs w:val="22"/>
                        </w:rPr>
                        <w:t xml:space="preserve">). Kyse on myös tutkimuksen </w:t>
                      </w:r>
                      <w:r w:rsidRPr="00B400FF">
                        <w:rPr>
                          <w:b/>
                          <w:i/>
                          <w:sz w:val="22"/>
                          <w:szCs w:val="22"/>
                        </w:rPr>
                        <w:t>usk</w:t>
                      </w:r>
                      <w:r>
                        <w:rPr>
                          <w:b/>
                          <w:i/>
                          <w:sz w:val="22"/>
                          <w:szCs w:val="22"/>
                        </w:rPr>
                        <w:t xml:space="preserve">ottavuudesta ja </w:t>
                      </w:r>
                      <w:r w:rsidRPr="00B400FF">
                        <w:rPr>
                          <w:b/>
                          <w:i/>
                          <w:sz w:val="22"/>
                          <w:szCs w:val="22"/>
                        </w:rPr>
                        <w:t>vastaavuudesta</w:t>
                      </w:r>
                      <w:r w:rsidRPr="00B400FF">
                        <w:rPr>
                          <w:i/>
                          <w:sz w:val="22"/>
                          <w:szCs w:val="22"/>
                        </w:rPr>
                        <w:t xml:space="preserve"> (Tuomi &amp; Sarajärvi</w:t>
                      </w:r>
                      <w:r w:rsidR="0089098F">
                        <w:rPr>
                          <w:i/>
                          <w:sz w:val="22"/>
                          <w:szCs w:val="22"/>
                        </w:rPr>
                        <w:t>,</w:t>
                      </w:r>
                      <w:r w:rsidRPr="00B400FF">
                        <w:rPr>
                          <w:i/>
                          <w:sz w:val="22"/>
                          <w:szCs w:val="22"/>
                        </w:rPr>
                        <w:t xml:space="preserve"> 2009, 138)</w:t>
                      </w:r>
                      <w:r>
                        <w:rPr>
                          <w:i/>
                          <w:sz w:val="22"/>
                          <w:szCs w:val="22"/>
                        </w:rPr>
                        <w:t>, jotka ovat tässä tutkimuksessa</w:t>
                      </w:r>
                      <w:r w:rsidRPr="00B400FF">
                        <w:rPr>
                          <w:i/>
                          <w:sz w:val="22"/>
                          <w:szCs w:val="22"/>
                        </w:rPr>
                        <w:t xml:space="preserve"> heikkoja.</w:t>
                      </w:r>
                    </w:p>
                    <w:p w14:paraId="301449B1" w14:textId="2582CCE4" w:rsidR="00383289" w:rsidRDefault="00383289" w:rsidP="00383289">
                      <w:pPr>
                        <w:pStyle w:val="Kommentinteksti"/>
                        <w:ind w:right="95"/>
                      </w:pPr>
                      <w:r w:rsidRPr="00B400FF">
                        <w:rPr>
                          <w:i/>
                          <w:sz w:val="22"/>
                          <w:szCs w:val="22"/>
                        </w:rPr>
                        <w:t>– Tämä arvio</w:t>
                      </w:r>
                      <w:r>
                        <w:rPr>
                          <w:i/>
                          <w:sz w:val="22"/>
                          <w:szCs w:val="22"/>
                        </w:rPr>
                        <w:t>inti</w:t>
                      </w:r>
                      <w:r w:rsidRPr="00B400FF">
                        <w:rPr>
                          <w:i/>
                          <w:sz w:val="22"/>
                          <w:szCs w:val="22"/>
                        </w:rPr>
                        <w:t xml:space="preserve"> perustuu </w:t>
                      </w:r>
                      <w:r w:rsidRPr="00B400FF">
                        <w:rPr>
                          <w:b/>
                          <w:i/>
                          <w:sz w:val="22"/>
                          <w:szCs w:val="22"/>
                        </w:rPr>
                        <w:t>totuuden koherenssiteoriaan</w:t>
                      </w:r>
                      <w:r w:rsidRPr="00B400FF">
                        <w:rPr>
                          <w:i/>
                          <w:sz w:val="22"/>
                          <w:szCs w:val="22"/>
                        </w:rPr>
                        <w:t xml:space="preserve"> (Tuomi &amp; Sarajärvi</w:t>
                      </w:r>
                      <w:r w:rsidR="0089098F">
                        <w:rPr>
                          <w:i/>
                          <w:sz w:val="22"/>
                          <w:szCs w:val="22"/>
                        </w:rPr>
                        <w:t>,</w:t>
                      </w:r>
                      <w:r w:rsidRPr="00B400FF">
                        <w:rPr>
                          <w:i/>
                          <w:sz w:val="22"/>
                          <w:szCs w:val="22"/>
                        </w:rPr>
                        <w:t xml:space="preserve"> 2009, 135), jonka mukaan tutkijan</w:t>
                      </w:r>
                      <w:r>
                        <w:rPr>
                          <w:i/>
                          <w:sz w:val="22"/>
                          <w:szCs w:val="22"/>
                        </w:rPr>
                        <w:t xml:space="preserve"> tulkinnat vastaisivat todellisuutta ts. olisivat tosia, jos ne</w:t>
                      </w:r>
                      <w:r w:rsidRPr="00B400FF">
                        <w:rPr>
                          <w:i/>
                          <w:sz w:val="22"/>
                          <w:szCs w:val="22"/>
                        </w:rPr>
                        <w:t xml:space="preserve"> vastaisi</w:t>
                      </w:r>
                      <w:r>
                        <w:rPr>
                          <w:i/>
                          <w:sz w:val="22"/>
                          <w:szCs w:val="22"/>
                        </w:rPr>
                        <w:t>vat</w:t>
                      </w:r>
                      <w:r w:rsidRPr="00B400FF">
                        <w:rPr>
                          <w:i/>
                          <w:sz w:val="22"/>
                          <w:szCs w:val="22"/>
                        </w:rPr>
                        <w:t xml:space="preserve"> tutkimukseen osallistuneiden tulkintaa.</w:t>
                      </w:r>
                    </w:p>
                  </w:txbxContent>
                </v:textbox>
                <w10:wrap anchorx="margin"/>
              </v:rect>
            </w:pict>
          </mc:Fallback>
        </mc:AlternateContent>
      </w:r>
      <w:r w:rsidR="00614480">
        <w:t xml:space="preserve">Tutkimuksen luotettavuuden arvioimiseksi kerroin saamistani tuloksista sekä opettajille, joita haastattelin, että myös oppilaille, joiden opiskelua ja oppimista haastattelut koskivat. He eivät olleet tekemistäni tulkinnoista samaa mieltä, mutta </w:t>
      </w:r>
      <w:r w:rsidR="00A1419E">
        <w:t xml:space="preserve">katson kuitenkin tutkimukseni tulokset luotettaviksi. </w:t>
      </w:r>
    </w:p>
    <w:p w14:paraId="3416235E" w14:textId="3CBFA8AB" w:rsidR="00383289" w:rsidRDefault="00383289" w:rsidP="007828EC">
      <w:pPr>
        <w:pStyle w:val="Kommentinteksti"/>
        <w:ind w:right="95"/>
        <w:rPr>
          <w:i/>
          <w:sz w:val="22"/>
          <w:szCs w:val="22"/>
        </w:rPr>
      </w:pPr>
    </w:p>
    <w:p w14:paraId="50578B90" w14:textId="77777777" w:rsidR="00383289" w:rsidRDefault="00383289" w:rsidP="007828EC">
      <w:pPr>
        <w:pStyle w:val="Kommentinteksti"/>
        <w:ind w:right="95"/>
        <w:rPr>
          <w:i/>
          <w:sz w:val="22"/>
          <w:szCs w:val="22"/>
        </w:rPr>
      </w:pPr>
    </w:p>
    <w:p w14:paraId="4991F8EA" w14:textId="77777777" w:rsidR="00383289" w:rsidRDefault="00383289" w:rsidP="007828EC">
      <w:pPr>
        <w:pStyle w:val="Kommentinteksti"/>
        <w:ind w:right="95"/>
        <w:rPr>
          <w:i/>
          <w:sz w:val="22"/>
          <w:szCs w:val="22"/>
        </w:rPr>
      </w:pPr>
    </w:p>
    <w:p w14:paraId="00070E8A" w14:textId="77777777" w:rsidR="00383289" w:rsidRDefault="00383289" w:rsidP="007828EC">
      <w:pPr>
        <w:pStyle w:val="Kommentinteksti"/>
        <w:ind w:right="95"/>
        <w:rPr>
          <w:i/>
          <w:sz w:val="22"/>
          <w:szCs w:val="22"/>
        </w:rPr>
      </w:pPr>
    </w:p>
    <w:p w14:paraId="29C57C55" w14:textId="77777777" w:rsidR="00383289" w:rsidRDefault="00383289" w:rsidP="007828EC">
      <w:pPr>
        <w:pStyle w:val="Kommentinteksti"/>
        <w:ind w:right="95"/>
        <w:rPr>
          <w:i/>
          <w:sz w:val="22"/>
          <w:szCs w:val="22"/>
        </w:rPr>
      </w:pPr>
    </w:p>
    <w:p w14:paraId="183F8533" w14:textId="4FF0D585" w:rsidR="00B400FF" w:rsidRDefault="00A1419E" w:rsidP="007828EC">
      <w:pPr>
        <w:ind w:right="95"/>
        <w:jc w:val="both"/>
      </w:pPr>
      <w:r>
        <w:t>Haastateltavieni vastaukset haastattelussa olivat monin paik</w:t>
      </w:r>
      <w:r w:rsidR="007828EC">
        <w:t xml:space="preserve">oin niin heikkoja, että jouduin </w:t>
      </w:r>
      <w:r>
        <w:t>täydentämään</w:t>
      </w:r>
      <w:r w:rsidR="007828EC">
        <w:t xml:space="preserve"> niitä</w:t>
      </w:r>
      <w:r>
        <w:t xml:space="preserve"> omien oppilaideni oppimista koskevien havaintojeni pohjalta.</w:t>
      </w:r>
      <w:r w:rsidR="007143FD">
        <w:t xml:space="preserve"> </w:t>
      </w:r>
      <w:r w:rsidR="00AD08C9">
        <w:t>Olen</w:t>
      </w:r>
      <w:r w:rsidR="007143FD">
        <w:t xml:space="preserve"> </w:t>
      </w:r>
      <w:r w:rsidR="00AD08C9">
        <w:t>toiminut opettajan sijaisena, ja tunnen tutkimusa</w:t>
      </w:r>
      <w:r w:rsidR="005A5554">
        <w:t>luetta</w:t>
      </w:r>
      <w:r w:rsidR="00AD08C9">
        <w:t xml:space="preserve"> sen perustella. </w:t>
      </w:r>
      <w:r w:rsidR="005A5554">
        <w:t xml:space="preserve">Myös sen vuoksi </w:t>
      </w:r>
      <w:r w:rsidR="00AD08C9">
        <w:t xml:space="preserve">hankkimaani </w:t>
      </w:r>
      <w:r w:rsidR="005A5554">
        <w:t>tutkimus</w:t>
      </w:r>
      <w:r w:rsidR="00AD08C9">
        <w:t>tietoa on syytä pitää luotettavana. Toisaalta vaikka olen toiminut opettajana ja tunnen ilmiön työni kautta, olen pystynyt lähestymään aihettani objektiivisesti.</w:t>
      </w:r>
      <w:r w:rsidR="001012F9">
        <w:t xml:space="preserve"> </w:t>
      </w:r>
    </w:p>
    <w:p w14:paraId="57E5BF1B" w14:textId="77777777" w:rsidR="00383289" w:rsidRDefault="00383289" w:rsidP="007828EC">
      <w:pPr>
        <w:pStyle w:val="Kommentinteksti"/>
        <w:ind w:right="95"/>
        <w:rPr>
          <w:i/>
          <w:sz w:val="22"/>
          <w:szCs w:val="22"/>
        </w:rPr>
      </w:pPr>
      <w:r>
        <w:rPr>
          <w:noProof/>
          <w:lang w:eastAsia="fi-FI"/>
        </w:rPr>
        <mc:AlternateContent>
          <mc:Choice Requires="wps">
            <w:drawing>
              <wp:anchor distT="0" distB="0" distL="114300" distR="114300" simplePos="0" relativeHeight="251667456" behindDoc="0" locked="0" layoutInCell="1" allowOverlap="1" wp14:anchorId="478B8968" wp14:editId="4F233CDD">
                <wp:simplePos x="0" y="0"/>
                <wp:positionH relativeFrom="margin">
                  <wp:align>right</wp:align>
                </wp:positionH>
                <wp:positionV relativeFrom="paragraph">
                  <wp:posOffset>2288</wp:posOffset>
                </wp:positionV>
                <wp:extent cx="5693434" cy="802257"/>
                <wp:effectExtent l="0" t="0" r="21590" b="17145"/>
                <wp:wrapNone/>
                <wp:docPr id="5" name="Suorakulmio 5"/>
                <wp:cNvGraphicFramePr/>
                <a:graphic xmlns:a="http://schemas.openxmlformats.org/drawingml/2006/main">
                  <a:graphicData uri="http://schemas.microsoft.com/office/word/2010/wordprocessingShape">
                    <wps:wsp>
                      <wps:cNvSpPr/>
                      <wps:spPr>
                        <a:xfrm>
                          <a:off x="0" y="0"/>
                          <a:ext cx="5693434" cy="802257"/>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B4DBCB" w14:textId="270FD59E" w:rsidR="00383289" w:rsidRPr="00383289" w:rsidRDefault="00383289" w:rsidP="00383289">
                            <w:pPr>
                              <w:pStyle w:val="Kommentinteksti"/>
                              <w:ind w:right="95"/>
                              <w:rPr>
                                <w:i/>
                                <w:sz w:val="22"/>
                                <w:szCs w:val="22"/>
                              </w:rPr>
                            </w:pPr>
                            <w:r w:rsidRPr="00B400FF">
                              <w:rPr>
                                <w:i/>
                                <w:sz w:val="22"/>
                                <w:szCs w:val="22"/>
                              </w:rPr>
                              <w:t xml:space="preserve">Tutkijan ennakkotiedon vaikutus saatuihin tuloksiin on hyvin suuri, jolloin tutkimuksen </w:t>
                            </w:r>
                            <w:r w:rsidRPr="00B400FF">
                              <w:rPr>
                                <w:b/>
                                <w:i/>
                                <w:sz w:val="22"/>
                                <w:szCs w:val="22"/>
                              </w:rPr>
                              <w:t>puolueettomuus</w:t>
                            </w:r>
                            <w:r w:rsidRPr="00B400FF">
                              <w:rPr>
                                <w:i/>
                                <w:sz w:val="22"/>
                                <w:szCs w:val="22"/>
                              </w:rPr>
                              <w:t xml:space="preserve"> kärsii. Tällä perusteella Tumpelon tutkimus ei voi olla puolueetonta eikä objektiivista, vaikka tutkija itse niin väittää.  (Ks. Tuomi &amp; Sarajärvi</w:t>
                            </w:r>
                            <w:r w:rsidR="0089098F">
                              <w:rPr>
                                <w:i/>
                                <w:sz w:val="22"/>
                                <w:szCs w:val="22"/>
                              </w:rPr>
                              <w:t>,</w:t>
                            </w:r>
                            <w:r w:rsidRPr="00B400FF">
                              <w:rPr>
                                <w:i/>
                                <w:sz w:val="22"/>
                                <w:szCs w:val="22"/>
                              </w:rPr>
                              <w:t xml:space="preserve"> 2009, 135–136.</w:t>
                            </w:r>
                            <w:r>
                              <w:rPr>
                                <w:i/>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B8968" id="Suorakulmio 5" o:spid="_x0000_s1030" style="position:absolute;margin-left:397.1pt;margin-top:.2pt;width:448.3pt;height:63.1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" fillcolor="white [3201]" strokecolor="#f79646 [3209]" strokeweight="2pt">
                <v:textbox>
                  <w:txbxContent>
                    <w:p w14:paraId="7FB4DBCB" w14:textId="270FD59E" w:rsidR="00383289" w:rsidRPr="00383289" w:rsidRDefault="00383289" w:rsidP="00383289">
                      <w:pPr>
                        <w:pStyle w:val="Kommentinteksti"/>
                        <w:ind w:right="95"/>
                        <w:rPr>
                          <w:i/>
                          <w:sz w:val="22"/>
                          <w:szCs w:val="22"/>
                        </w:rPr>
                      </w:pPr>
                      <w:r w:rsidRPr="00B400FF">
                        <w:rPr>
                          <w:i/>
                          <w:sz w:val="22"/>
                          <w:szCs w:val="22"/>
                        </w:rPr>
                        <w:t xml:space="preserve">Tutkijan ennakkotiedon vaikutus saatuihin tuloksiin on hyvin suuri, jolloin tutkimuksen </w:t>
                      </w:r>
                      <w:r w:rsidRPr="00B400FF">
                        <w:rPr>
                          <w:b/>
                          <w:i/>
                          <w:sz w:val="22"/>
                          <w:szCs w:val="22"/>
                        </w:rPr>
                        <w:t>puolueettomuus</w:t>
                      </w:r>
                      <w:r w:rsidRPr="00B400FF">
                        <w:rPr>
                          <w:i/>
                          <w:sz w:val="22"/>
                          <w:szCs w:val="22"/>
                        </w:rPr>
                        <w:t xml:space="preserve"> kärsii. Tällä perusteella Tumpelon tutkimus ei voi olla puolueetonta eikä objektiivista, vaikka tutkija itse niin väittää.  (Ks. Tuomi &amp; Sarajärvi</w:t>
                      </w:r>
                      <w:r w:rsidR="0089098F">
                        <w:rPr>
                          <w:i/>
                          <w:sz w:val="22"/>
                          <w:szCs w:val="22"/>
                        </w:rPr>
                        <w:t>,</w:t>
                      </w:r>
                      <w:r w:rsidRPr="00B400FF">
                        <w:rPr>
                          <w:i/>
                          <w:sz w:val="22"/>
                          <w:szCs w:val="22"/>
                        </w:rPr>
                        <w:t xml:space="preserve"> 2009, 135–136.</w:t>
                      </w:r>
                      <w:r>
                        <w:rPr>
                          <w:i/>
                          <w:sz w:val="22"/>
                          <w:szCs w:val="22"/>
                        </w:rPr>
                        <w:t>)</w:t>
                      </w:r>
                    </w:p>
                  </w:txbxContent>
                </v:textbox>
                <w10:wrap anchorx="margin"/>
              </v:rect>
            </w:pict>
          </mc:Fallback>
        </mc:AlternateContent>
      </w:r>
    </w:p>
    <w:p w14:paraId="23E156E3" w14:textId="77777777" w:rsidR="00383289" w:rsidRDefault="00383289" w:rsidP="007828EC">
      <w:pPr>
        <w:pStyle w:val="Kommentinteksti"/>
        <w:ind w:right="95"/>
        <w:rPr>
          <w:i/>
          <w:sz w:val="22"/>
          <w:szCs w:val="22"/>
        </w:rPr>
      </w:pPr>
    </w:p>
    <w:p w14:paraId="16CF0168" w14:textId="77777777" w:rsidR="00383289" w:rsidRDefault="00383289" w:rsidP="007828EC">
      <w:pPr>
        <w:pStyle w:val="Kommentinteksti"/>
        <w:ind w:right="95"/>
        <w:rPr>
          <w:i/>
          <w:sz w:val="22"/>
          <w:szCs w:val="22"/>
        </w:rPr>
      </w:pPr>
    </w:p>
    <w:p w14:paraId="1E75BC70" w14:textId="77777777" w:rsidR="00AD08C9" w:rsidRDefault="001012F9" w:rsidP="007828EC">
      <w:pPr>
        <w:ind w:right="95"/>
        <w:jc w:val="both"/>
      </w:pPr>
      <w:r>
        <w:t>Opettajan sijaisuuksien lomassa tutkimus edistyi vauhdikkaasti, ja kiire vaivasi välillä. En katso kuitenkaan kiireen vaikuttaneen tutkimukseni luotettavuuteen.</w:t>
      </w:r>
    </w:p>
    <w:p w14:paraId="25CADD5F" w14:textId="77777777" w:rsidR="00383289" w:rsidRDefault="00383289" w:rsidP="007828EC">
      <w:pPr>
        <w:ind w:right="95"/>
        <w:jc w:val="both"/>
      </w:pPr>
      <w:r>
        <w:rPr>
          <w:noProof/>
          <w:lang w:eastAsia="fi-FI"/>
        </w:rPr>
        <mc:AlternateContent>
          <mc:Choice Requires="wps">
            <w:drawing>
              <wp:anchor distT="0" distB="0" distL="114300" distR="114300" simplePos="0" relativeHeight="251669504" behindDoc="0" locked="0" layoutInCell="1" allowOverlap="1" wp14:anchorId="15E2BB36" wp14:editId="3634C0B0">
                <wp:simplePos x="0" y="0"/>
                <wp:positionH relativeFrom="margin">
                  <wp:posOffset>0</wp:posOffset>
                </wp:positionH>
                <wp:positionV relativeFrom="paragraph">
                  <wp:posOffset>-635</wp:posOffset>
                </wp:positionV>
                <wp:extent cx="5693434" cy="802257"/>
                <wp:effectExtent l="0" t="0" r="21590" b="17145"/>
                <wp:wrapNone/>
                <wp:docPr id="6" name="Suorakulmio 6"/>
                <wp:cNvGraphicFramePr/>
                <a:graphic xmlns:a="http://schemas.openxmlformats.org/drawingml/2006/main">
                  <a:graphicData uri="http://schemas.microsoft.com/office/word/2010/wordprocessingShape">
                    <wps:wsp>
                      <wps:cNvSpPr/>
                      <wps:spPr>
                        <a:xfrm>
                          <a:off x="0" y="0"/>
                          <a:ext cx="5693434" cy="802257"/>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4607" w14:textId="2B2FF3AE" w:rsidR="00383289" w:rsidRPr="00383289" w:rsidRDefault="00383289" w:rsidP="00383289">
                            <w:pPr>
                              <w:pStyle w:val="Kommentinteksti"/>
                              <w:ind w:right="95"/>
                              <w:rPr>
                                <w:i/>
                                <w:sz w:val="22"/>
                                <w:szCs w:val="22"/>
                              </w:rPr>
                            </w:pPr>
                            <w:r w:rsidRPr="00B400FF">
                              <w:rPr>
                                <w:i/>
                                <w:sz w:val="22"/>
                                <w:szCs w:val="22"/>
                              </w:rPr>
                              <w:t>”…laadullisen tutkimuksen perusvaatimus on yhä, että tutkijalla on riittävästi aikaa tehdä tutkimuksensa” (Tuomi &amp; Sarajärvi</w:t>
                            </w:r>
                            <w:r w:rsidR="0089098F">
                              <w:rPr>
                                <w:i/>
                                <w:sz w:val="22"/>
                                <w:szCs w:val="22"/>
                              </w:rPr>
                              <w:t>,</w:t>
                            </w:r>
                            <w:r w:rsidRPr="00B400FF">
                              <w:rPr>
                                <w:i/>
                                <w:sz w:val="22"/>
                                <w:szCs w:val="22"/>
                              </w:rPr>
                              <w:t xml:space="preserve"> 2009, 142).</w:t>
                            </w:r>
                            <w:r>
                              <w:rPr>
                                <w:i/>
                                <w:sz w:val="22"/>
                                <w:szCs w:val="22"/>
                              </w:rPr>
                              <w:t xml:space="preserve"> Tässäkin kyse tutkimuksen yleisestä luotettavuudesta eli </w:t>
                            </w:r>
                            <w:r w:rsidRPr="00B400FF">
                              <w:rPr>
                                <w:b/>
                                <w:i/>
                                <w:sz w:val="22"/>
                                <w:szCs w:val="22"/>
                              </w:rPr>
                              <w:t>reliabiliteetista</w:t>
                            </w:r>
                            <w:r>
                              <w:rPr>
                                <w:i/>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2BB36" id="Suorakulmio 6" o:spid="_x0000_s1031" style="position:absolute;left:0;text-align:left;margin-left:0;margin-top:-.05pt;width:448.3pt;height:63.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" fillcolor="white [3201]" strokecolor="#f79646 [3209]" strokeweight="2pt">
                <v:textbox>
                  <w:txbxContent>
                    <w:p w14:paraId="19744607" w14:textId="2B2FF3AE" w:rsidR="00383289" w:rsidRPr="00383289" w:rsidRDefault="00383289" w:rsidP="00383289">
                      <w:pPr>
                        <w:pStyle w:val="Kommentinteksti"/>
                        <w:ind w:right="95"/>
                        <w:rPr>
                          <w:i/>
                          <w:sz w:val="22"/>
                          <w:szCs w:val="22"/>
                        </w:rPr>
                      </w:pPr>
                      <w:r w:rsidRPr="00B400FF">
                        <w:rPr>
                          <w:i/>
                          <w:sz w:val="22"/>
                          <w:szCs w:val="22"/>
                        </w:rPr>
                        <w:t>”…laadullisen tutkimuksen perusvaatimus on yhä, että tutkijalla on riittävästi aikaa tehdä tutkimuksensa” (Tuomi &amp; Sarajärvi</w:t>
                      </w:r>
                      <w:r w:rsidR="0089098F">
                        <w:rPr>
                          <w:i/>
                          <w:sz w:val="22"/>
                          <w:szCs w:val="22"/>
                        </w:rPr>
                        <w:t>,</w:t>
                      </w:r>
                      <w:r w:rsidRPr="00B400FF">
                        <w:rPr>
                          <w:i/>
                          <w:sz w:val="22"/>
                          <w:szCs w:val="22"/>
                        </w:rPr>
                        <w:t xml:space="preserve"> 2009, 142).</w:t>
                      </w:r>
                      <w:r>
                        <w:rPr>
                          <w:i/>
                          <w:sz w:val="22"/>
                          <w:szCs w:val="22"/>
                        </w:rPr>
                        <w:t xml:space="preserve"> Tässäkin kyse tutkimuksen yleisestä luotettavuudesta eli </w:t>
                      </w:r>
                      <w:r w:rsidRPr="00B400FF">
                        <w:rPr>
                          <w:b/>
                          <w:i/>
                          <w:sz w:val="22"/>
                          <w:szCs w:val="22"/>
                        </w:rPr>
                        <w:t>reliabiliteetista</w:t>
                      </w:r>
                      <w:r>
                        <w:rPr>
                          <w:i/>
                          <w:sz w:val="22"/>
                          <w:szCs w:val="22"/>
                        </w:rPr>
                        <w:t>.</w:t>
                      </w:r>
                    </w:p>
                  </w:txbxContent>
                </v:textbox>
                <w10:wrap anchorx="margin"/>
              </v:rect>
            </w:pict>
          </mc:Fallback>
        </mc:AlternateContent>
      </w:r>
    </w:p>
    <w:p w14:paraId="729B4054" w14:textId="77777777" w:rsidR="00383289" w:rsidRDefault="00383289" w:rsidP="007828EC">
      <w:pPr>
        <w:ind w:right="95"/>
        <w:jc w:val="both"/>
      </w:pPr>
    </w:p>
    <w:p w14:paraId="48FFC6E8" w14:textId="77777777" w:rsidR="00383289" w:rsidRDefault="00383289" w:rsidP="007828EC">
      <w:pPr>
        <w:ind w:right="95"/>
        <w:jc w:val="both"/>
      </w:pPr>
    </w:p>
    <w:p w14:paraId="177E9DCE" w14:textId="77777777" w:rsidR="00467E1F" w:rsidRDefault="00FC55C5" w:rsidP="00467E1F">
      <w:pPr>
        <w:ind w:right="95"/>
        <w:jc w:val="both"/>
      </w:pPr>
      <w:r>
        <w:t>Tutkimukseni tulokset ovat ainutlaatuisia, koska ne poikkeavat täysin kaikkien aihetta koskevien aiempien tutkimusten tuloksista. Tutkimukseni perusteella voidaan päätellä aiempien tutkimuksen tulosten olevan puutteellisia tai virheellisiä, ja oma tutkimukseni tuokin uutta ja oikeata tutkimustietoa aiheesta.</w:t>
      </w:r>
      <w:r w:rsidR="00614480">
        <w:t xml:space="preserve"> </w:t>
      </w:r>
      <w:r w:rsidR="00467E1F">
        <w:t>Tulkintani aineistosta ovat myös sikäli ainutlaatuisia, että niitä ei voi jäsentää eikä selittää matematiikan oppimista koskevilla käsitteillä ja aiemmalla tutkimuksella.</w:t>
      </w:r>
    </w:p>
    <w:p w14:paraId="6F78B469" w14:textId="77777777" w:rsidR="00383289" w:rsidRDefault="00383289" w:rsidP="007828EC">
      <w:pPr>
        <w:pStyle w:val="Kommentinteksti"/>
        <w:ind w:right="95"/>
        <w:rPr>
          <w:b/>
          <w:i/>
          <w:sz w:val="22"/>
          <w:szCs w:val="22"/>
        </w:rPr>
      </w:pPr>
      <w:r>
        <w:rPr>
          <w:noProof/>
          <w:lang w:eastAsia="fi-FI"/>
        </w:rPr>
        <mc:AlternateContent>
          <mc:Choice Requires="wps">
            <w:drawing>
              <wp:anchor distT="0" distB="0" distL="114300" distR="114300" simplePos="0" relativeHeight="251671552" behindDoc="0" locked="0" layoutInCell="1" allowOverlap="1" wp14:anchorId="20D0F103" wp14:editId="0ABAC819">
                <wp:simplePos x="0" y="0"/>
                <wp:positionH relativeFrom="margin">
                  <wp:align>left</wp:align>
                </wp:positionH>
                <wp:positionV relativeFrom="paragraph">
                  <wp:posOffset>-1965</wp:posOffset>
                </wp:positionV>
                <wp:extent cx="5719313" cy="1483743"/>
                <wp:effectExtent l="0" t="0" r="15240" b="21590"/>
                <wp:wrapNone/>
                <wp:docPr id="7" name="Suorakulmio 7"/>
                <wp:cNvGraphicFramePr/>
                <a:graphic xmlns:a="http://schemas.openxmlformats.org/drawingml/2006/main">
                  <a:graphicData uri="http://schemas.microsoft.com/office/word/2010/wordprocessingShape">
                    <wps:wsp>
                      <wps:cNvSpPr/>
                      <wps:spPr>
                        <a:xfrm>
                          <a:off x="0" y="0"/>
                          <a:ext cx="5719313" cy="14837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CFD89F" w14:textId="567161D0" w:rsidR="00383289" w:rsidRPr="00B400FF" w:rsidRDefault="00383289" w:rsidP="00383289">
                            <w:pPr>
                              <w:pStyle w:val="Kommentinteksti"/>
                              <w:ind w:right="95"/>
                              <w:rPr>
                                <w:i/>
                                <w:sz w:val="22"/>
                                <w:szCs w:val="22"/>
                              </w:rPr>
                            </w:pPr>
                            <w:r w:rsidRPr="00B400FF">
                              <w:rPr>
                                <w:b/>
                                <w:i/>
                                <w:sz w:val="22"/>
                                <w:szCs w:val="22"/>
                              </w:rPr>
                              <w:t>Totuuden koherenssiteorian</w:t>
                            </w:r>
                            <w:r w:rsidRPr="00B400FF">
                              <w:rPr>
                                <w:i/>
                                <w:sz w:val="22"/>
                                <w:szCs w:val="22"/>
                              </w:rPr>
                              <w:t xml:space="preserve"> (Tuomi &amp; Sarajärvi</w:t>
                            </w:r>
                            <w:r w:rsidR="0089098F">
                              <w:rPr>
                                <w:i/>
                                <w:sz w:val="22"/>
                                <w:szCs w:val="22"/>
                              </w:rPr>
                              <w:t>,</w:t>
                            </w:r>
                            <w:r w:rsidRPr="00B400FF">
                              <w:rPr>
                                <w:i/>
                                <w:sz w:val="22"/>
                                <w:szCs w:val="22"/>
                              </w:rPr>
                              <w:t xml:space="preserve"> 2009, 135) mukaan tuloksia voidaan pitää totena/ luotettavina, jos ne vastaavat aiempien tutkimusten tuloksia.</w:t>
                            </w:r>
                            <w:r>
                              <w:rPr>
                                <w:i/>
                                <w:sz w:val="22"/>
                                <w:szCs w:val="22"/>
                              </w:rPr>
                              <w:t xml:space="preserve"> </w:t>
                            </w:r>
                            <w:r w:rsidRPr="00B400FF">
                              <w:rPr>
                                <w:i/>
                                <w:sz w:val="22"/>
                                <w:szCs w:val="22"/>
                              </w:rPr>
                              <w:t xml:space="preserve">Tutkimuksen </w:t>
                            </w:r>
                            <w:r w:rsidRPr="00B400FF">
                              <w:rPr>
                                <w:b/>
                                <w:i/>
                                <w:sz w:val="22"/>
                                <w:szCs w:val="22"/>
                              </w:rPr>
                              <w:t xml:space="preserve">vahvistuvuuden </w:t>
                            </w:r>
                            <w:r w:rsidRPr="00B400FF">
                              <w:rPr>
                                <w:i/>
                                <w:sz w:val="22"/>
                                <w:szCs w:val="22"/>
                              </w:rPr>
                              <w:t>(Tuomi &amp; Sarajärvi</w:t>
                            </w:r>
                            <w:r w:rsidR="0089098F">
                              <w:rPr>
                                <w:i/>
                                <w:sz w:val="22"/>
                                <w:szCs w:val="22"/>
                              </w:rPr>
                              <w:t>,</w:t>
                            </w:r>
                            <w:r w:rsidRPr="00B400FF">
                              <w:rPr>
                                <w:i/>
                                <w:sz w:val="22"/>
                                <w:szCs w:val="22"/>
                              </w:rPr>
                              <w:t xml:space="preserve"> 2009, 139) näkökulmasta tutkimusta voidaan pitää epäluotettavana, jos sen tulokset eivät saa tukea aiemmista samaa ilmiötä koskevista tutkimuksista.</w:t>
                            </w:r>
                          </w:p>
                          <w:p w14:paraId="28B5F13A" w14:textId="77777777" w:rsidR="00383289" w:rsidRPr="00B400FF" w:rsidRDefault="00383289" w:rsidP="00383289">
                            <w:pPr>
                              <w:pStyle w:val="Kommentinteksti"/>
                              <w:ind w:right="95"/>
                              <w:rPr>
                                <w:i/>
                                <w:sz w:val="22"/>
                                <w:szCs w:val="22"/>
                              </w:rPr>
                            </w:pPr>
                            <w:r w:rsidRPr="00B400FF">
                              <w:rPr>
                                <w:i/>
                                <w:sz w:val="22"/>
                                <w:szCs w:val="22"/>
                              </w:rPr>
                              <w:t>Uusi tutkimus voi kyllä kumota aiempien tutkimusten tuloksia, mutta silloin sen pitäisi kokonaisuudessaan olla uskottavampi ja huolellisemmin tehty kuin Tumpelon tutkimus on</w:t>
                            </w:r>
                            <w:r>
                              <w:rPr>
                                <w:i/>
                                <w:sz w:val="22"/>
                                <w:szCs w:val="22"/>
                              </w:rPr>
                              <w:t>.</w:t>
                            </w:r>
                          </w:p>
                          <w:p w14:paraId="66F41104" w14:textId="77777777" w:rsidR="00383289" w:rsidRPr="00383289" w:rsidRDefault="00383289" w:rsidP="00383289">
                            <w:pPr>
                              <w:pStyle w:val="Kommentinteksti"/>
                              <w:ind w:right="95"/>
                              <w:rPr>
                                <w: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0F103" id="Suorakulmio 7" o:spid="_x0000_s1032" style="position:absolute;margin-left:0;margin-top:-.15pt;width:450.35pt;height:116.8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" fillcolor="white [3201]" strokecolor="#f79646 [3209]" strokeweight="2pt">
                <v:textbox>
                  <w:txbxContent>
                    <w:p w14:paraId="08CFD89F" w14:textId="567161D0" w:rsidR="00383289" w:rsidRPr="00B400FF" w:rsidRDefault="00383289" w:rsidP="00383289">
                      <w:pPr>
                        <w:pStyle w:val="Kommentinteksti"/>
                        <w:ind w:right="95"/>
                        <w:rPr>
                          <w:i/>
                          <w:sz w:val="22"/>
                          <w:szCs w:val="22"/>
                        </w:rPr>
                      </w:pPr>
                      <w:r w:rsidRPr="00B400FF">
                        <w:rPr>
                          <w:b/>
                          <w:i/>
                          <w:sz w:val="22"/>
                          <w:szCs w:val="22"/>
                        </w:rPr>
                        <w:t>Totuuden koherenssiteorian</w:t>
                      </w:r>
                      <w:r w:rsidRPr="00B400FF">
                        <w:rPr>
                          <w:i/>
                          <w:sz w:val="22"/>
                          <w:szCs w:val="22"/>
                        </w:rPr>
                        <w:t xml:space="preserve"> (Tuomi &amp; Sarajärvi</w:t>
                      </w:r>
                      <w:r w:rsidR="0089098F">
                        <w:rPr>
                          <w:i/>
                          <w:sz w:val="22"/>
                          <w:szCs w:val="22"/>
                        </w:rPr>
                        <w:t>,</w:t>
                      </w:r>
                      <w:r w:rsidRPr="00B400FF">
                        <w:rPr>
                          <w:i/>
                          <w:sz w:val="22"/>
                          <w:szCs w:val="22"/>
                        </w:rPr>
                        <w:t xml:space="preserve"> 2009, 135) mukaan tuloksia voidaan pitää totena/ luotettavina, jos ne vastaavat aiempien tutkimusten tuloksia.</w:t>
                      </w:r>
                      <w:r>
                        <w:rPr>
                          <w:i/>
                          <w:sz w:val="22"/>
                          <w:szCs w:val="22"/>
                        </w:rPr>
                        <w:t xml:space="preserve"> </w:t>
                      </w:r>
                      <w:r w:rsidRPr="00B400FF">
                        <w:rPr>
                          <w:i/>
                          <w:sz w:val="22"/>
                          <w:szCs w:val="22"/>
                        </w:rPr>
                        <w:t xml:space="preserve">Tutkimuksen </w:t>
                      </w:r>
                      <w:r w:rsidRPr="00B400FF">
                        <w:rPr>
                          <w:b/>
                          <w:i/>
                          <w:sz w:val="22"/>
                          <w:szCs w:val="22"/>
                        </w:rPr>
                        <w:t xml:space="preserve">vahvistuvuuden </w:t>
                      </w:r>
                      <w:r w:rsidRPr="00B400FF">
                        <w:rPr>
                          <w:i/>
                          <w:sz w:val="22"/>
                          <w:szCs w:val="22"/>
                        </w:rPr>
                        <w:t>(Tuomi &amp; Sarajärvi</w:t>
                      </w:r>
                      <w:r w:rsidR="0089098F">
                        <w:rPr>
                          <w:i/>
                          <w:sz w:val="22"/>
                          <w:szCs w:val="22"/>
                        </w:rPr>
                        <w:t>,</w:t>
                      </w:r>
                      <w:r w:rsidRPr="00B400FF">
                        <w:rPr>
                          <w:i/>
                          <w:sz w:val="22"/>
                          <w:szCs w:val="22"/>
                        </w:rPr>
                        <w:t xml:space="preserve"> 2009, 139) näkökulmasta tutkimusta voidaan pitää epäluotettavana, jos sen tulokset eivät saa tukea aiemmista samaa ilmiötä koskevista tutkimuksista.</w:t>
                      </w:r>
                    </w:p>
                    <w:p w14:paraId="28B5F13A" w14:textId="77777777" w:rsidR="00383289" w:rsidRPr="00B400FF" w:rsidRDefault="00383289" w:rsidP="00383289">
                      <w:pPr>
                        <w:pStyle w:val="Kommentinteksti"/>
                        <w:ind w:right="95"/>
                        <w:rPr>
                          <w:i/>
                          <w:sz w:val="22"/>
                          <w:szCs w:val="22"/>
                        </w:rPr>
                      </w:pPr>
                      <w:r w:rsidRPr="00B400FF">
                        <w:rPr>
                          <w:i/>
                          <w:sz w:val="22"/>
                          <w:szCs w:val="22"/>
                        </w:rPr>
                        <w:t>Uusi tutkimus voi kyllä kumota aiempien tutkimusten tuloksia, mutta silloin sen pitäisi kokonaisuudessaan olla uskottavampi ja huolellisemmin tehty kuin Tumpelon tutkimus on</w:t>
                      </w:r>
                      <w:r>
                        <w:rPr>
                          <w:i/>
                          <w:sz w:val="22"/>
                          <w:szCs w:val="22"/>
                        </w:rPr>
                        <w:t>.</w:t>
                      </w:r>
                    </w:p>
                    <w:p w14:paraId="66F41104" w14:textId="77777777" w:rsidR="00383289" w:rsidRPr="00383289" w:rsidRDefault="00383289" w:rsidP="00383289">
                      <w:pPr>
                        <w:pStyle w:val="Kommentinteksti"/>
                        <w:ind w:right="95"/>
                        <w:rPr>
                          <w:i/>
                          <w:sz w:val="22"/>
                          <w:szCs w:val="22"/>
                        </w:rPr>
                      </w:pPr>
                    </w:p>
                  </w:txbxContent>
                </v:textbox>
                <w10:wrap anchorx="margin"/>
              </v:rect>
            </w:pict>
          </mc:Fallback>
        </mc:AlternateContent>
      </w:r>
    </w:p>
    <w:p w14:paraId="04AE126A" w14:textId="77777777" w:rsidR="00383289" w:rsidRDefault="00383289" w:rsidP="007828EC">
      <w:pPr>
        <w:pStyle w:val="Kommentinteksti"/>
        <w:ind w:right="95"/>
        <w:rPr>
          <w:b/>
          <w:i/>
          <w:sz w:val="22"/>
          <w:szCs w:val="22"/>
        </w:rPr>
      </w:pPr>
    </w:p>
    <w:p w14:paraId="25052023" w14:textId="77777777" w:rsidR="00383289" w:rsidRDefault="00383289" w:rsidP="007828EC">
      <w:pPr>
        <w:pStyle w:val="Kommentinteksti"/>
        <w:ind w:right="95"/>
        <w:rPr>
          <w:b/>
          <w:i/>
          <w:sz w:val="22"/>
          <w:szCs w:val="22"/>
        </w:rPr>
      </w:pPr>
    </w:p>
    <w:p w14:paraId="50AE97F6" w14:textId="77777777" w:rsidR="00316D0D" w:rsidRDefault="00316D0D" w:rsidP="007828EC">
      <w:pPr>
        <w:ind w:right="95"/>
        <w:jc w:val="both"/>
      </w:pPr>
    </w:p>
    <w:p w14:paraId="55088983" w14:textId="77777777" w:rsidR="00316D0D" w:rsidRDefault="00316D0D" w:rsidP="007828EC">
      <w:pPr>
        <w:ind w:right="95"/>
        <w:jc w:val="both"/>
      </w:pPr>
    </w:p>
    <w:sectPr w:rsidR="00316D0D" w:rsidSect="00E92FC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A0A59" w14:textId="77777777" w:rsidR="000F7CE0" w:rsidRDefault="000F7CE0" w:rsidP="000F7CE0">
      <w:pPr>
        <w:spacing w:after="0" w:line="240" w:lineRule="auto"/>
      </w:pPr>
      <w:r>
        <w:separator/>
      </w:r>
    </w:p>
  </w:endnote>
  <w:endnote w:type="continuationSeparator" w:id="0">
    <w:p w14:paraId="37901C61" w14:textId="77777777" w:rsidR="000F7CE0" w:rsidRDefault="000F7CE0" w:rsidP="000F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B2FEA" w14:textId="77777777" w:rsidR="000F7CE0" w:rsidRDefault="000F7CE0" w:rsidP="000F7CE0">
      <w:pPr>
        <w:spacing w:after="0" w:line="240" w:lineRule="auto"/>
      </w:pPr>
      <w:r>
        <w:separator/>
      </w:r>
    </w:p>
  </w:footnote>
  <w:footnote w:type="continuationSeparator" w:id="0">
    <w:p w14:paraId="3C4CDCFE" w14:textId="77777777" w:rsidR="000F7CE0" w:rsidRDefault="000F7CE0" w:rsidP="000F7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0246302"/>
      <w:docPartObj>
        <w:docPartGallery w:val="Page Numbers (Top of Page)"/>
        <w:docPartUnique/>
      </w:docPartObj>
    </w:sdtPr>
    <w:sdtEndPr/>
    <w:sdtContent>
      <w:p w14:paraId="6B871AF5" w14:textId="77777777" w:rsidR="000F7CE0" w:rsidRDefault="000F7CE0">
        <w:pPr>
          <w:pStyle w:val="Yltunniste"/>
          <w:jc w:val="right"/>
        </w:pPr>
        <w:r>
          <w:fldChar w:fldCharType="begin"/>
        </w:r>
        <w:r>
          <w:instrText>PAGE   \* MERGEFORMAT</w:instrText>
        </w:r>
        <w:r>
          <w:fldChar w:fldCharType="separate"/>
        </w:r>
        <w:r w:rsidR="0049228A">
          <w:rPr>
            <w:noProof/>
          </w:rPr>
          <w:t>2</w:t>
        </w:r>
        <w:r>
          <w:fldChar w:fldCharType="end"/>
        </w:r>
      </w:p>
    </w:sdtContent>
  </w:sdt>
  <w:p w14:paraId="3922070A" w14:textId="77777777" w:rsidR="000F7CE0" w:rsidRDefault="000F7CE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5F4BE8"/>
    <w:multiLevelType w:val="hybridMultilevel"/>
    <w:tmpl w:val="70503536"/>
    <w:lvl w:ilvl="0" w:tplc="040B0001">
      <w:start w:val="1"/>
      <w:numFmt w:val="bullet"/>
      <w:lvlText w:val=""/>
      <w:lvlJc w:val="left"/>
      <w:pPr>
        <w:ind w:left="766" w:hanging="360"/>
      </w:pPr>
      <w:rPr>
        <w:rFonts w:ascii="Symbol" w:hAnsi="Symbol" w:hint="default"/>
      </w:rPr>
    </w:lvl>
    <w:lvl w:ilvl="1" w:tplc="040B0003" w:tentative="1">
      <w:start w:val="1"/>
      <w:numFmt w:val="bullet"/>
      <w:lvlText w:val="o"/>
      <w:lvlJc w:val="left"/>
      <w:pPr>
        <w:ind w:left="1486" w:hanging="360"/>
      </w:pPr>
      <w:rPr>
        <w:rFonts w:ascii="Courier New" w:hAnsi="Courier New" w:cs="Courier New" w:hint="default"/>
      </w:rPr>
    </w:lvl>
    <w:lvl w:ilvl="2" w:tplc="040B0005" w:tentative="1">
      <w:start w:val="1"/>
      <w:numFmt w:val="bullet"/>
      <w:lvlText w:val=""/>
      <w:lvlJc w:val="left"/>
      <w:pPr>
        <w:ind w:left="2206" w:hanging="360"/>
      </w:pPr>
      <w:rPr>
        <w:rFonts w:ascii="Wingdings" w:hAnsi="Wingdings" w:hint="default"/>
      </w:rPr>
    </w:lvl>
    <w:lvl w:ilvl="3" w:tplc="040B0001" w:tentative="1">
      <w:start w:val="1"/>
      <w:numFmt w:val="bullet"/>
      <w:lvlText w:val=""/>
      <w:lvlJc w:val="left"/>
      <w:pPr>
        <w:ind w:left="2926" w:hanging="360"/>
      </w:pPr>
      <w:rPr>
        <w:rFonts w:ascii="Symbol" w:hAnsi="Symbol" w:hint="default"/>
      </w:rPr>
    </w:lvl>
    <w:lvl w:ilvl="4" w:tplc="040B0003" w:tentative="1">
      <w:start w:val="1"/>
      <w:numFmt w:val="bullet"/>
      <w:lvlText w:val="o"/>
      <w:lvlJc w:val="left"/>
      <w:pPr>
        <w:ind w:left="3646" w:hanging="360"/>
      </w:pPr>
      <w:rPr>
        <w:rFonts w:ascii="Courier New" w:hAnsi="Courier New" w:cs="Courier New" w:hint="default"/>
      </w:rPr>
    </w:lvl>
    <w:lvl w:ilvl="5" w:tplc="040B0005" w:tentative="1">
      <w:start w:val="1"/>
      <w:numFmt w:val="bullet"/>
      <w:lvlText w:val=""/>
      <w:lvlJc w:val="left"/>
      <w:pPr>
        <w:ind w:left="4366" w:hanging="360"/>
      </w:pPr>
      <w:rPr>
        <w:rFonts w:ascii="Wingdings" w:hAnsi="Wingdings" w:hint="default"/>
      </w:rPr>
    </w:lvl>
    <w:lvl w:ilvl="6" w:tplc="040B0001" w:tentative="1">
      <w:start w:val="1"/>
      <w:numFmt w:val="bullet"/>
      <w:lvlText w:val=""/>
      <w:lvlJc w:val="left"/>
      <w:pPr>
        <w:ind w:left="5086" w:hanging="360"/>
      </w:pPr>
      <w:rPr>
        <w:rFonts w:ascii="Symbol" w:hAnsi="Symbol" w:hint="default"/>
      </w:rPr>
    </w:lvl>
    <w:lvl w:ilvl="7" w:tplc="040B0003" w:tentative="1">
      <w:start w:val="1"/>
      <w:numFmt w:val="bullet"/>
      <w:lvlText w:val="o"/>
      <w:lvlJc w:val="left"/>
      <w:pPr>
        <w:ind w:left="5806" w:hanging="360"/>
      </w:pPr>
      <w:rPr>
        <w:rFonts w:ascii="Courier New" w:hAnsi="Courier New" w:cs="Courier New" w:hint="default"/>
      </w:rPr>
    </w:lvl>
    <w:lvl w:ilvl="8" w:tplc="040B0005" w:tentative="1">
      <w:start w:val="1"/>
      <w:numFmt w:val="bullet"/>
      <w:lvlText w:val=""/>
      <w:lvlJc w:val="left"/>
      <w:pPr>
        <w:ind w:left="652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C9"/>
    <w:rsid w:val="0000541D"/>
    <w:rsid w:val="0001001C"/>
    <w:rsid w:val="00010619"/>
    <w:rsid w:val="00012F13"/>
    <w:rsid w:val="000274E4"/>
    <w:rsid w:val="00031515"/>
    <w:rsid w:val="0003494C"/>
    <w:rsid w:val="00036B41"/>
    <w:rsid w:val="00036C01"/>
    <w:rsid w:val="000458F6"/>
    <w:rsid w:val="000461AD"/>
    <w:rsid w:val="000632F4"/>
    <w:rsid w:val="00065CFA"/>
    <w:rsid w:val="00067B11"/>
    <w:rsid w:val="00070207"/>
    <w:rsid w:val="00071133"/>
    <w:rsid w:val="00071751"/>
    <w:rsid w:val="00073ED1"/>
    <w:rsid w:val="00075E57"/>
    <w:rsid w:val="000767FF"/>
    <w:rsid w:val="00082735"/>
    <w:rsid w:val="000846FC"/>
    <w:rsid w:val="00086015"/>
    <w:rsid w:val="0009174B"/>
    <w:rsid w:val="000928F2"/>
    <w:rsid w:val="000A3044"/>
    <w:rsid w:val="000C32F0"/>
    <w:rsid w:val="000C7C05"/>
    <w:rsid w:val="000C7E82"/>
    <w:rsid w:val="000D0090"/>
    <w:rsid w:val="000D35E3"/>
    <w:rsid w:val="000E0554"/>
    <w:rsid w:val="000E36AC"/>
    <w:rsid w:val="000F06C0"/>
    <w:rsid w:val="000F607E"/>
    <w:rsid w:val="000F7CE0"/>
    <w:rsid w:val="001012F9"/>
    <w:rsid w:val="00112B82"/>
    <w:rsid w:val="001160D2"/>
    <w:rsid w:val="00117457"/>
    <w:rsid w:val="001260C7"/>
    <w:rsid w:val="00131A74"/>
    <w:rsid w:val="00134CC9"/>
    <w:rsid w:val="00134E42"/>
    <w:rsid w:val="00140BAB"/>
    <w:rsid w:val="001459A1"/>
    <w:rsid w:val="00157FC7"/>
    <w:rsid w:val="00170521"/>
    <w:rsid w:val="0018447E"/>
    <w:rsid w:val="00184884"/>
    <w:rsid w:val="00194C48"/>
    <w:rsid w:val="001A0AE7"/>
    <w:rsid w:val="001B1676"/>
    <w:rsid w:val="001B35CE"/>
    <w:rsid w:val="001B55C5"/>
    <w:rsid w:val="001B6907"/>
    <w:rsid w:val="001B702A"/>
    <w:rsid w:val="001C6309"/>
    <w:rsid w:val="001D5E4F"/>
    <w:rsid w:val="001D67EF"/>
    <w:rsid w:val="001E2A1B"/>
    <w:rsid w:val="001F2CBC"/>
    <w:rsid w:val="002011C0"/>
    <w:rsid w:val="0020446E"/>
    <w:rsid w:val="00212049"/>
    <w:rsid w:val="00225F3C"/>
    <w:rsid w:val="00226EF6"/>
    <w:rsid w:val="00234A2A"/>
    <w:rsid w:val="00235898"/>
    <w:rsid w:val="002467FD"/>
    <w:rsid w:val="00251030"/>
    <w:rsid w:val="002512D2"/>
    <w:rsid w:val="002541AD"/>
    <w:rsid w:val="002558BC"/>
    <w:rsid w:val="00262F92"/>
    <w:rsid w:val="00281870"/>
    <w:rsid w:val="00291D25"/>
    <w:rsid w:val="00295D36"/>
    <w:rsid w:val="0029796B"/>
    <w:rsid w:val="002A0C6D"/>
    <w:rsid w:val="002A4D36"/>
    <w:rsid w:val="002B307C"/>
    <w:rsid w:val="002C0F90"/>
    <w:rsid w:val="002C27E1"/>
    <w:rsid w:val="002C6F04"/>
    <w:rsid w:val="002D0429"/>
    <w:rsid w:val="002D3420"/>
    <w:rsid w:val="002D4230"/>
    <w:rsid w:val="002D5FCC"/>
    <w:rsid w:val="002D6965"/>
    <w:rsid w:val="002E3760"/>
    <w:rsid w:val="002F27F8"/>
    <w:rsid w:val="002F48C0"/>
    <w:rsid w:val="00312E80"/>
    <w:rsid w:val="00315457"/>
    <w:rsid w:val="00315A1A"/>
    <w:rsid w:val="00316D0D"/>
    <w:rsid w:val="00320951"/>
    <w:rsid w:val="00324989"/>
    <w:rsid w:val="00325B6E"/>
    <w:rsid w:val="00326C68"/>
    <w:rsid w:val="00345F68"/>
    <w:rsid w:val="00351841"/>
    <w:rsid w:val="00355910"/>
    <w:rsid w:val="003651FC"/>
    <w:rsid w:val="0036576F"/>
    <w:rsid w:val="00370334"/>
    <w:rsid w:val="00373E32"/>
    <w:rsid w:val="00374AD2"/>
    <w:rsid w:val="003755B5"/>
    <w:rsid w:val="00383289"/>
    <w:rsid w:val="00393C64"/>
    <w:rsid w:val="00393FA2"/>
    <w:rsid w:val="003A33B3"/>
    <w:rsid w:val="003B627A"/>
    <w:rsid w:val="003E2B81"/>
    <w:rsid w:val="003E657B"/>
    <w:rsid w:val="003F073A"/>
    <w:rsid w:val="003F6B5E"/>
    <w:rsid w:val="00400CF5"/>
    <w:rsid w:val="00404366"/>
    <w:rsid w:val="00410193"/>
    <w:rsid w:val="00414630"/>
    <w:rsid w:val="00415270"/>
    <w:rsid w:val="00420225"/>
    <w:rsid w:val="00422AF4"/>
    <w:rsid w:val="00424B83"/>
    <w:rsid w:val="00425395"/>
    <w:rsid w:val="00433EF0"/>
    <w:rsid w:val="004356B4"/>
    <w:rsid w:val="00436DDF"/>
    <w:rsid w:val="00442603"/>
    <w:rsid w:val="00442FF1"/>
    <w:rsid w:val="0044545F"/>
    <w:rsid w:val="004522F0"/>
    <w:rsid w:val="004525DB"/>
    <w:rsid w:val="00453B02"/>
    <w:rsid w:val="00461361"/>
    <w:rsid w:val="004633ED"/>
    <w:rsid w:val="004674A7"/>
    <w:rsid w:val="00467E1F"/>
    <w:rsid w:val="0048117B"/>
    <w:rsid w:val="00485530"/>
    <w:rsid w:val="0049228A"/>
    <w:rsid w:val="004A07C0"/>
    <w:rsid w:val="004A7EF4"/>
    <w:rsid w:val="004D1AC5"/>
    <w:rsid w:val="004E2F9B"/>
    <w:rsid w:val="004E3C24"/>
    <w:rsid w:val="004E5EC3"/>
    <w:rsid w:val="004F123B"/>
    <w:rsid w:val="004F4B35"/>
    <w:rsid w:val="00510D78"/>
    <w:rsid w:val="00513DF0"/>
    <w:rsid w:val="00527231"/>
    <w:rsid w:val="0053473D"/>
    <w:rsid w:val="005530B2"/>
    <w:rsid w:val="0058210B"/>
    <w:rsid w:val="0058605B"/>
    <w:rsid w:val="005A3F35"/>
    <w:rsid w:val="005A530F"/>
    <w:rsid w:val="005A5554"/>
    <w:rsid w:val="005B077D"/>
    <w:rsid w:val="005C4707"/>
    <w:rsid w:val="005C50FB"/>
    <w:rsid w:val="005D5405"/>
    <w:rsid w:val="005D7C20"/>
    <w:rsid w:val="005E03C4"/>
    <w:rsid w:val="005F2973"/>
    <w:rsid w:val="00600D04"/>
    <w:rsid w:val="0060485D"/>
    <w:rsid w:val="006139B2"/>
    <w:rsid w:val="00614480"/>
    <w:rsid w:val="00620B37"/>
    <w:rsid w:val="006222A1"/>
    <w:rsid w:val="00622F98"/>
    <w:rsid w:val="00624125"/>
    <w:rsid w:val="00624BCA"/>
    <w:rsid w:val="00624EB1"/>
    <w:rsid w:val="0062622B"/>
    <w:rsid w:val="006270B9"/>
    <w:rsid w:val="006341E2"/>
    <w:rsid w:val="0065179E"/>
    <w:rsid w:val="00672AF2"/>
    <w:rsid w:val="00672F1E"/>
    <w:rsid w:val="006749D9"/>
    <w:rsid w:val="00675610"/>
    <w:rsid w:val="006804C0"/>
    <w:rsid w:val="006817AA"/>
    <w:rsid w:val="00682E01"/>
    <w:rsid w:val="00693148"/>
    <w:rsid w:val="006945B8"/>
    <w:rsid w:val="0069470D"/>
    <w:rsid w:val="00696DAC"/>
    <w:rsid w:val="00697882"/>
    <w:rsid w:val="006978A5"/>
    <w:rsid w:val="006A3126"/>
    <w:rsid w:val="006A6B2D"/>
    <w:rsid w:val="006C1E25"/>
    <w:rsid w:val="006D0FF5"/>
    <w:rsid w:val="006D31A2"/>
    <w:rsid w:val="006D607D"/>
    <w:rsid w:val="006E08F1"/>
    <w:rsid w:val="006E0AFD"/>
    <w:rsid w:val="006E4478"/>
    <w:rsid w:val="006E4C1F"/>
    <w:rsid w:val="006E7C80"/>
    <w:rsid w:val="006F7565"/>
    <w:rsid w:val="007006BC"/>
    <w:rsid w:val="007143FD"/>
    <w:rsid w:val="00716593"/>
    <w:rsid w:val="00722AB5"/>
    <w:rsid w:val="00725CE7"/>
    <w:rsid w:val="00727E7A"/>
    <w:rsid w:val="007321B5"/>
    <w:rsid w:val="00737E22"/>
    <w:rsid w:val="0074168F"/>
    <w:rsid w:val="00750B3E"/>
    <w:rsid w:val="00753C42"/>
    <w:rsid w:val="00755F4C"/>
    <w:rsid w:val="007774BB"/>
    <w:rsid w:val="007828EC"/>
    <w:rsid w:val="00784AFB"/>
    <w:rsid w:val="00786410"/>
    <w:rsid w:val="0079378D"/>
    <w:rsid w:val="0079430B"/>
    <w:rsid w:val="00794447"/>
    <w:rsid w:val="007B21A9"/>
    <w:rsid w:val="007B28C3"/>
    <w:rsid w:val="007C1258"/>
    <w:rsid w:val="007C52A9"/>
    <w:rsid w:val="007C7528"/>
    <w:rsid w:val="007D5AE9"/>
    <w:rsid w:val="007E124A"/>
    <w:rsid w:val="007E2B2E"/>
    <w:rsid w:val="007E2BF6"/>
    <w:rsid w:val="007E369A"/>
    <w:rsid w:val="007E45E3"/>
    <w:rsid w:val="007E56D5"/>
    <w:rsid w:val="007E7098"/>
    <w:rsid w:val="007F2983"/>
    <w:rsid w:val="007F3786"/>
    <w:rsid w:val="00802AD2"/>
    <w:rsid w:val="00802DDE"/>
    <w:rsid w:val="008107D6"/>
    <w:rsid w:val="00813F41"/>
    <w:rsid w:val="0081550B"/>
    <w:rsid w:val="00823F94"/>
    <w:rsid w:val="00826FDD"/>
    <w:rsid w:val="00830B60"/>
    <w:rsid w:val="00832C44"/>
    <w:rsid w:val="008339B6"/>
    <w:rsid w:val="00835366"/>
    <w:rsid w:val="00836164"/>
    <w:rsid w:val="008430BD"/>
    <w:rsid w:val="00852F2C"/>
    <w:rsid w:val="008668FE"/>
    <w:rsid w:val="00866FE7"/>
    <w:rsid w:val="00867805"/>
    <w:rsid w:val="00873CAC"/>
    <w:rsid w:val="0087540C"/>
    <w:rsid w:val="0088773F"/>
    <w:rsid w:val="0089098F"/>
    <w:rsid w:val="008948A9"/>
    <w:rsid w:val="008A0064"/>
    <w:rsid w:val="008A3935"/>
    <w:rsid w:val="008A7BC6"/>
    <w:rsid w:val="008B2367"/>
    <w:rsid w:val="008C2200"/>
    <w:rsid w:val="008C3318"/>
    <w:rsid w:val="008C38FF"/>
    <w:rsid w:val="008C5458"/>
    <w:rsid w:val="008D1B3B"/>
    <w:rsid w:val="008D2F48"/>
    <w:rsid w:val="008D4337"/>
    <w:rsid w:val="008E27E3"/>
    <w:rsid w:val="008F5E95"/>
    <w:rsid w:val="0090162B"/>
    <w:rsid w:val="00907537"/>
    <w:rsid w:val="00914FB1"/>
    <w:rsid w:val="0091552E"/>
    <w:rsid w:val="0092064C"/>
    <w:rsid w:val="00925BC9"/>
    <w:rsid w:val="00926429"/>
    <w:rsid w:val="00941B33"/>
    <w:rsid w:val="009502BB"/>
    <w:rsid w:val="0095266F"/>
    <w:rsid w:val="00957C1F"/>
    <w:rsid w:val="00960AC0"/>
    <w:rsid w:val="00966498"/>
    <w:rsid w:val="00971D6F"/>
    <w:rsid w:val="0097744A"/>
    <w:rsid w:val="00982449"/>
    <w:rsid w:val="00982BE1"/>
    <w:rsid w:val="009841F6"/>
    <w:rsid w:val="00992886"/>
    <w:rsid w:val="00993BDE"/>
    <w:rsid w:val="0099780F"/>
    <w:rsid w:val="009A0A2A"/>
    <w:rsid w:val="009A55CB"/>
    <w:rsid w:val="009A64D5"/>
    <w:rsid w:val="009B152A"/>
    <w:rsid w:val="009B1913"/>
    <w:rsid w:val="009B55C4"/>
    <w:rsid w:val="009C7D0A"/>
    <w:rsid w:val="009D08CC"/>
    <w:rsid w:val="009D1833"/>
    <w:rsid w:val="009D2ADA"/>
    <w:rsid w:val="009E525F"/>
    <w:rsid w:val="009E6D3B"/>
    <w:rsid w:val="009F4F3A"/>
    <w:rsid w:val="009F6CAC"/>
    <w:rsid w:val="00A0254C"/>
    <w:rsid w:val="00A05D39"/>
    <w:rsid w:val="00A1419E"/>
    <w:rsid w:val="00A15853"/>
    <w:rsid w:val="00A17E04"/>
    <w:rsid w:val="00A20C8D"/>
    <w:rsid w:val="00A276E9"/>
    <w:rsid w:val="00A30E9D"/>
    <w:rsid w:val="00A324E7"/>
    <w:rsid w:val="00A33C7E"/>
    <w:rsid w:val="00A44C4A"/>
    <w:rsid w:val="00A455AB"/>
    <w:rsid w:val="00A54A53"/>
    <w:rsid w:val="00A579F9"/>
    <w:rsid w:val="00A666FE"/>
    <w:rsid w:val="00A6680F"/>
    <w:rsid w:val="00A6681B"/>
    <w:rsid w:val="00A87AAE"/>
    <w:rsid w:val="00A91369"/>
    <w:rsid w:val="00A933E2"/>
    <w:rsid w:val="00A94E2D"/>
    <w:rsid w:val="00A95BAE"/>
    <w:rsid w:val="00AA20CB"/>
    <w:rsid w:val="00AA29A8"/>
    <w:rsid w:val="00AA6887"/>
    <w:rsid w:val="00AA76D7"/>
    <w:rsid w:val="00AA7EBE"/>
    <w:rsid w:val="00AB5B4C"/>
    <w:rsid w:val="00AC5EB0"/>
    <w:rsid w:val="00AD08C9"/>
    <w:rsid w:val="00AD2AC0"/>
    <w:rsid w:val="00AE0F28"/>
    <w:rsid w:val="00AE3CE5"/>
    <w:rsid w:val="00AE4361"/>
    <w:rsid w:val="00AF34F3"/>
    <w:rsid w:val="00B00890"/>
    <w:rsid w:val="00B0336F"/>
    <w:rsid w:val="00B06AA6"/>
    <w:rsid w:val="00B13823"/>
    <w:rsid w:val="00B15A0B"/>
    <w:rsid w:val="00B17CFE"/>
    <w:rsid w:val="00B25B39"/>
    <w:rsid w:val="00B37213"/>
    <w:rsid w:val="00B400FF"/>
    <w:rsid w:val="00B47589"/>
    <w:rsid w:val="00B564D0"/>
    <w:rsid w:val="00B64A32"/>
    <w:rsid w:val="00B64DB9"/>
    <w:rsid w:val="00B65538"/>
    <w:rsid w:val="00B71996"/>
    <w:rsid w:val="00B84D66"/>
    <w:rsid w:val="00B85B57"/>
    <w:rsid w:val="00B87C65"/>
    <w:rsid w:val="00B87E92"/>
    <w:rsid w:val="00B9600D"/>
    <w:rsid w:val="00BA0BB4"/>
    <w:rsid w:val="00BA2AD7"/>
    <w:rsid w:val="00BA3C2D"/>
    <w:rsid w:val="00BB655B"/>
    <w:rsid w:val="00BB6610"/>
    <w:rsid w:val="00BC4F6E"/>
    <w:rsid w:val="00BC697D"/>
    <w:rsid w:val="00BD11FC"/>
    <w:rsid w:val="00BD2DED"/>
    <w:rsid w:val="00BE0D54"/>
    <w:rsid w:val="00BE3851"/>
    <w:rsid w:val="00BE4608"/>
    <w:rsid w:val="00BF0AFF"/>
    <w:rsid w:val="00C02CEE"/>
    <w:rsid w:val="00C04AF6"/>
    <w:rsid w:val="00C05D39"/>
    <w:rsid w:val="00C106CE"/>
    <w:rsid w:val="00C1369C"/>
    <w:rsid w:val="00C16612"/>
    <w:rsid w:val="00C21FAC"/>
    <w:rsid w:val="00C22AE4"/>
    <w:rsid w:val="00C24119"/>
    <w:rsid w:val="00C3096D"/>
    <w:rsid w:val="00C46115"/>
    <w:rsid w:val="00C538F4"/>
    <w:rsid w:val="00C729C1"/>
    <w:rsid w:val="00C775DB"/>
    <w:rsid w:val="00C87182"/>
    <w:rsid w:val="00C93215"/>
    <w:rsid w:val="00C96EE1"/>
    <w:rsid w:val="00CA2F79"/>
    <w:rsid w:val="00CB412F"/>
    <w:rsid w:val="00CB65F2"/>
    <w:rsid w:val="00CC2443"/>
    <w:rsid w:val="00CC4617"/>
    <w:rsid w:val="00CC4631"/>
    <w:rsid w:val="00CC5C76"/>
    <w:rsid w:val="00CD5511"/>
    <w:rsid w:val="00CD551E"/>
    <w:rsid w:val="00CE2E57"/>
    <w:rsid w:val="00CF1440"/>
    <w:rsid w:val="00CF7A16"/>
    <w:rsid w:val="00D13CDA"/>
    <w:rsid w:val="00D22401"/>
    <w:rsid w:val="00D31CD4"/>
    <w:rsid w:val="00D3530F"/>
    <w:rsid w:val="00D42CB0"/>
    <w:rsid w:val="00D54FD1"/>
    <w:rsid w:val="00D575DB"/>
    <w:rsid w:val="00D619FD"/>
    <w:rsid w:val="00D73552"/>
    <w:rsid w:val="00D807DF"/>
    <w:rsid w:val="00D83FBE"/>
    <w:rsid w:val="00D846CB"/>
    <w:rsid w:val="00D859E6"/>
    <w:rsid w:val="00D90BB2"/>
    <w:rsid w:val="00D95819"/>
    <w:rsid w:val="00DA6941"/>
    <w:rsid w:val="00DB142D"/>
    <w:rsid w:val="00DC4E6E"/>
    <w:rsid w:val="00DD1D31"/>
    <w:rsid w:val="00DD5177"/>
    <w:rsid w:val="00DD6D3E"/>
    <w:rsid w:val="00DD6DCE"/>
    <w:rsid w:val="00DE1A85"/>
    <w:rsid w:val="00DE5158"/>
    <w:rsid w:val="00DF2414"/>
    <w:rsid w:val="00DF27AE"/>
    <w:rsid w:val="00DF2FF7"/>
    <w:rsid w:val="00DF44E4"/>
    <w:rsid w:val="00DF5981"/>
    <w:rsid w:val="00E03E46"/>
    <w:rsid w:val="00E05358"/>
    <w:rsid w:val="00E05B58"/>
    <w:rsid w:val="00E103D2"/>
    <w:rsid w:val="00E11B7F"/>
    <w:rsid w:val="00E13049"/>
    <w:rsid w:val="00E24B31"/>
    <w:rsid w:val="00E252CA"/>
    <w:rsid w:val="00E27053"/>
    <w:rsid w:val="00E27E6F"/>
    <w:rsid w:val="00E27F69"/>
    <w:rsid w:val="00E43317"/>
    <w:rsid w:val="00E43EA0"/>
    <w:rsid w:val="00E44801"/>
    <w:rsid w:val="00E5067F"/>
    <w:rsid w:val="00E535D6"/>
    <w:rsid w:val="00E537E9"/>
    <w:rsid w:val="00E539C6"/>
    <w:rsid w:val="00E62FE0"/>
    <w:rsid w:val="00E65ECE"/>
    <w:rsid w:val="00E81076"/>
    <w:rsid w:val="00E815E6"/>
    <w:rsid w:val="00E85149"/>
    <w:rsid w:val="00E90573"/>
    <w:rsid w:val="00E92FC3"/>
    <w:rsid w:val="00EA18B0"/>
    <w:rsid w:val="00EA1DFA"/>
    <w:rsid w:val="00EA76AA"/>
    <w:rsid w:val="00EB7A36"/>
    <w:rsid w:val="00EB7F83"/>
    <w:rsid w:val="00EC24EB"/>
    <w:rsid w:val="00EC2842"/>
    <w:rsid w:val="00EC3084"/>
    <w:rsid w:val="00EC396D"/>
    <w:rsid w:val="00EC64CF"/>
    <w:rsid w:val="00EC64E6"/>
    <w:rsid w:val="00EC74DF"/>
    <w:rsid w:val="00EC7C5B"/>
    <w:rsid w:val="00ED285F"/>
    <w:rsid w:val="00ED2C28"/>
    <w:rsid w:val="00ED736B"/>
    <w:rsid w:val="00EE4C51"/>
    <w:rsid w:val="00EF37BB"/>
    <w:rsid w:val="00F031D5"/>
    <w:rsid w:val="00F034EA"/>
    <w:rsid w:val="00F03F13"/>
    <w:rsid w:val="00F142F0"/>
    <w:rsid w:val="00F226D0"/>
    <w:rsid w:val="00F41074"/>
    <w:rsid w:val="00F42176"/>
    <w:rsid w:val="00F460A1"/>
    <w:rsid w:val="00F5328C"/>
    <w:rsid w:val="00F551FE"/>
    <w:rsid w:val="00F70F3C"/>
    <w:rsid w:val="00F754B7"/>
    <w:rsid w:val="00F771C4"/>
    <w:rsid w:val="00F82E82"/>
    <w:rsid w:val="00F8386A"/>
    <w:rsid w:val="00F84A79"/>
    <w:rsid w:val="00F86D47"/>
    <w:rsid w:val="00F923D7"/>
    <w:rsid w:val="00F96344"/>
    <w:rsid w:val="00FA5584"/>
    <w:rsid w:val="00FB5112"/>
    <w:rsid w:val="00FB64A6"/>
    <w:rsid w:val="00FC06D3"/>
    <w:rsid w:val="00FC0AD6"/>
    <w:rsid w:val="00FC3FFE"/>
    <w:rsid w:val="00FC55C5"/>
    <w:rsid w:val="00FC6777"/>
    <w:rsid w:val="00FD0FC6"/>
    <w:rsid w:val="00FD1B68"/>
    <w:rsid w:val="00FF68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2CF9"/>
  <w15:docId w15:val="{51D196B7-4BAD-44D8-B411-B560D0DB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26EF6"/>
    <w:pPr>
      <w:ind w:left="720"/>
      <w:contextualSpacing/>
    </w:pPr>
  </w:style>
  <w:style w:type="paragraph" w:styleId="Kommentinteksti">
    <w:name w:val="annotation text"/>
    <w:basedOn w:val="Normaali"/>
    <w:link w:val="KommentintekstiChar"/>
    <w:uiPriority w:val="99"/>
    <w:unhideWhenUsed/>
    <w:rsid w:val="00AE3CE5"/>
    <w:pPr>
      <w:spacing w:line="240" w:lineRule="auto"/>
    </w:pPr>
    <w:rPr>
      <w:sz w:val="20"/>
      <w:szCs w:val="20"/>
    </w:rPr>
  </w:style>
  <w:style w:type="character" w:customStyle="1" w:styleId="KommentintekstiChar">
    <w:name w:val="Kommentin teksti Char"/>
    <w:basedOn w:val="Kappaleenoletusfontti"/>
    <w:link w:val="Kommentinteksti"/>
    <w:uiPriority w:val="99"/>
    <w:rsid w:val="00AE3CE5"/>
    <w:rPr>
      <w:sz w:val="20"/>
      <w:szCs w:val="20"/>
    </w:rPr>
  </w:style>
  <w:style w:type="character" w:styleId="Kommentinviite">
    <w:name w:val="annotation reference"/>
    <w:basedOn w:val="Kappaleenoletusfontti"/>
    <w:uiPriority w:val="99"/>
    <w:semiHidden/>
    <w:unhideWhenUsed/>
    <w:rsid w:val="00AA20CB"/>
    <w:rPr>
      <w:sz w:val="16"/>
      <w:szCs w:val="16"/>
    </w:rPr>
  </w:style>
  <w:style w:type="paragraph" w:styleId="Seliteteksti">
    <w:name w:val="Balloon Text"/>
    <w:basedOn w:val="Normaali"/>
    <w:link w:val="SelitetekstiChar"/>
    <w:uiPriority w:val="99"/>
    <w:semiHidden/>
    <w:unhideWhenUsed/>
    <w:rsid w:val="00AA20C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A20CB"/>
    <w:rPr>
      <w:rFonts w:ascii="Tahoma" w:hAnsi="Tahoma" w:cs="Tahoma"/>
      <w:sz w:val="16"/>
      <w:szCs w:val="16"/>
    </w:rPr>
  </w:style>
  <w:style w:type="character" w:styleId="Hyperlinkki">
    <w:name w:val="Hyperlink"/>
    <w:basedOn w:val="Kappaleenoletusfontti"/>
    <w:uiPriority w:val="99"/>
    <w:unhideWhenUsed/>
    <w:rsid w:val="00073ED1"/>
    <w:rPr>
      <w:color w:val="0000FF" w:themeColor="hyperlink"/>
      <w:u w:val="single"/>
    </w:rPr>
  </w:style>
  <w:style w:type="paragraph" w:styleId="Yltunniste">
    <w:name w:val="header"/>
    <w:basedOn w:val="Normaali"/>
    <w:link w:val="YltunnisteChar"/>
    <w:uiPriority w:val="99"/>
    <w:unhideWhenUsed/>
    <w:rsid w:val="000F7CE0"/>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0F7CE0"/>
  </w:style>
  <w:style w:type="paragraph" w:styleId="Alatunniste">
    <w:name w:val="footer"/>
    <w:basedOn w:val="Normaali"/>
    <w:link w:val="AlatunnisteChar"/>
    <w:uiPriority w:val="99"/>
    <w:unhideWhenUsed/>
    <w:rsid w:val="000F7CE0"/>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0F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277</Words>
  <Characters>2246</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Valleala Ulla Maija</dc:creator>
  <cp:lastModifiedBy>Valleala, Ulla</cp:lastModifiedBy>
  <cp:revision>6</cp:revision>
  <dcterms:created xsi:type="dcterms:W3CDTF">2017-11-27T08:15:00Z</dcterms:created>
  <dcterms:modified xsi:type="dcterms:W3CDTF">2021-11-05T12:08:00Z</dcterms:modified>
</cp:coreProperties>
</file>