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SANALUOKAT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Suomen kielessä on kuusi sanaluokkaa: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verbit, substantiivit, adjektiivit, numeraalit, pronominit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taipumattomat sanat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Sanat luokitellaan eri luokkiin sekä merkityksensä (esim. substantiivit kertovat aina asian nimen, numeraalit asioiden luvun eli määrän) että taipumisensa (esim. verbit taipuvat persoona- ja aikamuodoissa ja nominit sijamuodoissa) perusteella.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VERBIT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Verbit ilmaisevat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tekemistä </w:t>
      </w:r>
      <w:r>
        <w:rPr>
          <w:rFonts w:ascii="Calibri" w:eastAsia="Calibri" w:hAnsi="Calibri" w:cs="Calibri"/>
          <w:color w:val="000000"/>
          <w:sz w:val="22"/>
          <w:szCs w:val="22"/>
        </w:rPr>
        <w:t>(juostaan)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tapahtumista </w:t>
      </w:r>
      <w:r>
        <w:rPr>
          <w:rFonts w:ascii="Calibri" w:eastAsia="Calibri" w:hAnsi="Calibri" w:cs="Calibri"/>
          <w:color w:val="000000"/>
          <w:sz w:val="22"/>
          <w:szCs w:val="22"/>
        </w:rPr>
        <w:t>(sataa),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olemista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(on) 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tuntemista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(naurattaa). 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Verbit jaetaan kahteen ryhmään: persoona- ja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nominaalimuotoihin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Verbien persoonamuodot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Persoonamuodoista </w:t>
      </w:r>
      <w:r>
        <w:rPr>
          <w:rFonts w:ascii="Calibri" w:eastAsia="Calibri" w:hAnsi="Calibri" w:cs="Calibri"/>
          <w:color w:val="000000"/>
          <w:sz w:val="22"/>
          <w:szCs w:val="22"/>
        </w:rPr>
        <w:t>saa selville, kuka on verbin tekijä.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Persoon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amuodot jaetaan kahteen ryhmään: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aktiiveihin </w:t>
      </w:r>
      <w:r>
        <w:rPr>
          <w:rFonts w:ascii="Calibri" w:eastAsia="Calibri" w:hAnsi="Calibri" w:cs="Calibri"/>
          <w:color w:val="000000"/>
          <w:sz w:val="22"/>
          <w:szCs w:val="22"/>
        </w:rPr>
        <w:t>(yksikkö- ja monikkomuodot)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passiiviin </w:t>
      </w:r>
      <w:r>
        <w:rPr>
          <w:rFonts w:ascii="Calibri" w:eastAsia="Calibri" w:hAnsi="Calibri" w:cs="Calibri"/>
          <w:color w:val="000000"/>
          <w:sz w:val="22"/>
          <w:szCs w:val="22"/>
        </w:rPr>
        <w:t>(passiivimuoto). Aktiivimuodoista pystyy huomaamaan tekijän, passiivimuodosta ei. Passiivimuodossakin tekijä on, ei vain tiedetä kuka.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Yksiköllä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on kolme muotoa: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y.1.p.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(luen),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y.2.p.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(luet) 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y.3.p. </w:t>
      </w:r>
      <w:r>
        <w:rPr>
          <w:rFonts w:ascii="Calibri" w:eastAsia="Calibri" w:hAnsi="Calibri" w:cs="Calibri"/>
          <w:color w:val="000000"/>
          <w:sz w:val="22"/>
          <w:szCs w:val="22"/>
        </w:rPr>
        <w:t>(lukee).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Monikolla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on myös kolme muotoa: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m.1.p.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(luemme),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m.2.p.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(luette) 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m.3.p. </w:t>
      </w:r>
      <w:r>
        <w:rPr>
          <w:rFonts w:ascii="Calibri" w:eastAsia="Calibri" w:hAnsi="Calibri" w:cs="Calibri"/>
          <w:color w:val="000000"/>
          <w:sz w:val="22"/>
          <w:szCs w:val="22"/>
        </w:rPr>
        <w:t>(lukevat).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Passiivilla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on vain yksi muoto: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pass.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(luetaan).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Kaikki verbit voivat saada myös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kieltomuodon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Suomen kielen kieltosana,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ei,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on verbi, sillä se taipuu persoonamuodoissa.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Verbien aikamuodot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Verbeillä on myös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aikamuotoja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joita suomen kielessä 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neljä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Preesens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Esim. on, juoksen, syöt, näemme, lähdette, tekevät, luetaan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Preesens tapahtuu joko parhaillaan tai tulevaisuudessa.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Imperfekti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Esim. olin, juoksit, söit, näimme, lähditte, tekivät, luettiin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Imperfektin tekeminen on tapahtunut menneisyydessä ja on jo loppunut.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Imperfektin tunnus on i-kirjain joko verbin sisällä (juoksin) tai lopussa (juoksi).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Perfekti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Esim. olen ollut, olet juossut, ovat tehneet, on nähty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Perfektin tapahtuminen on alkanut menneisyydessä. Se on voinut jo loppua tai se voi jatkua edelleen.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Perfekti muodostetaan olla-verbin preesens-muodon ja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nominaalimuodon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avulla (esim. olen ollut, olett</w:t>
      </w:r>
      <w:r>
        <w:rPr>
          <w:rFonts w:ascii="Calibri" w:eastAsia="Calibri" w:hAnsi="Calibri" w:cs="Calibri"/>
          <w:color w:val="000000"/>
          <w:sz w:val="22"/>
          <w:szCs w:val="22"/>
        </w:rPr>
        <w:t>e syöneet).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Perfektin kieltomuoto muodostuu kolmesta sanasta (ei + olla-verbi + pääverbi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nominaalimuodossa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), esim.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en ole nähnyt.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Pluskvamperfekti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Esim. olin ollut, olit juossut, olivat syöneet, oli tehty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Tapahtuminen on alkanut menneisyydessä ja jo päätt</w:t>
      </w:r>
      <w:r>
        <w:rPr>
          <w:rFonts w:ascii="Calibri" w:eastAsia="Calibri" w:hAnsi="Calibri" w:cs="Calibri"/>
          <w:color w:val="000000"/>
          <w:sz w:val="22"/>
          <w:szCs w:val="22"/>
        </w:rPr>
        <w:t>ynyt.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Muodostetaan olla-verbin imperfekti-muodon avulla ja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nominaalimuodon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avulla (esim. olin ollut, oli juossut, olivat tehneet).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Myös pluskvamperfektin kieltomuoto muodostetaan kolmella sanalla: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en ollut juossut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Aikamuodot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toimivat pareittain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(preesens ja perfekti sekä imperfekti ja pluskvamperfekti). Jos kirjoitetun tekstin varsinainen kerronta tapahtuu preesensissä, tällaisessa tekstissä menneisyydestä kirjoitetaan perfektissä. Jos kerronnan aikamuoto puolestaan on imperfekti, menneitä tapah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tumia kuvataan pluskvamperfektillä. 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Esimerkki preesens-perfekti-parista: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Minä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harrastan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jalkapalloa.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Olen pelannut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sitä jo seitsemän vuotta. Pelipaikaltani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olen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aina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ollut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hyökkääjä. Ensi kesänä joukkueemme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lähtee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turnaukseen Ruotsiin. Me pelaajat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olemme odottaneet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tulevaa matkaa jo pitkään.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firstLine="2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firstLine="2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Esimerkki imperfekti-pluskvamperfekti-parista: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Tulin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koulusta tänään kotiin vasta neljän jälkeen. Äiti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kysyi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missä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olin viipynyt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niin kauan.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Kerroin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jääneeni kavereideni kanssa pelaamaan koulun pihalle koripal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loa. Koska meillä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niin hauskaa, ajantajuni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oli kadonnut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kokonaan.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br w:type="page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Verbin nominaalimuodot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Verbit voivat saada persoonamuotojen lisäksi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nominaalimuotoja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jotka ovat sellaisia verbin muotoja, jotka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eivät ole persoonamuodoissa.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Nominaalimuodoissa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ei siis ole tekijää tai kokijaa. Ne ovat kuitenkin verbejä, koska niissä on kyse tekemisestä, tapahtumisesta, olemisesta tai tuntemisesta.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Verbin nominaalimuodot jaetaan kahteen ryhmään: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Infinitiivit</w:t>
      </w:r>
      <w:r>
        <w:rPr>
          <w:rFonts w:ascii="Calibri" w:eastAsia="Calibri" w:hAnsi="Calibri" w:cs="Calibri"/>
          <w:color w:val="000000"/>
          <w:sz w:val="22"/>
          <w:szCs w:val="22"/>
        </w:rPr>
        <w:t>, joita on neljä kappaletta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a-infinitiivi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juost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e-infinitiivi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juost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ssa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ma-infinitiivi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juokse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ma</w:t>
      </w:r>
      <w:r>
        <w:rPr>
          <w:rFonts w:ascii="Calibri" w:eastAsia="Calibri" w:hAnsi="Calibri" w:cs="Calibri"/>
          <w:color w:val="000000"/>
          <w:sz w:val="22"/>
          <w:szCs w:val="22"/>
        </w:rPr>
        <w:t>ssa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minen-infinitiivi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juokse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minen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Partisiipit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va-partisiippi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AF6907">
        <w:rPr>
          <w:rFonts w:ascii="Calibri" w:eastAsia="Calibri" w:hAnsi="Calibri" w:cs="Calibri"/>
          <w:color w:val="000000"/>
          <w:sz w:val="22"/>
          <w:szCs w:val="22"/>
        </w:rPr>
        <w:tab/>
      </w:r>
      <w:r w:rsidR="00AF6907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juokse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va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ut/tu-partisiippi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AF6907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juoss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ut</w:t>
      </w:r>
      <w:r>
        <w:rPr>
          <w:rFonts w:ascii="Calibri" w:eastAsia="Calibri" w:hAnsi="Calibri" w:cs="Calibri"/>
          <w:color w:val="000000"/>
          <w:sz w:val="22"/>
          <w:szCs w:val="22"/>
        </w:rPr>
        <w:t>/juos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tu</w:t>
      </w:r>
    </w:p>
    <w:p w:rsidR="00287EB7" w:rsidRPr="00AF690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ma-p</w:t>
      </w:r>
      <w:r w:rsidR="00AF6907">
        <w:rPr>
          <w:rFonts w:ascii="Calibri" w:eastAsia="Calibri" w:hAnsi="Calibri" w:cs="Calibri"/>
          <w:color w:val="000000"/>
          <w:sz w:val="22"/>
          <w:szCs w:val="22"/>
        </w:rPr>
        <w:t>artisiippi</w:t>
      </w:r>
      <w:proofErr w:type="spellEnd"/>
      <w:r w:rsidR="00AF6907">
        <w:rPr>
          <w:rFonts w:ascii="Calibri" w:eastAsia="Calibri" w:hAnsi="Calibri" w:cs="Calibri"/>
          <w:color w:val="000000"/>
          <w:sz w:val="22"/>
          <w:szCs w:val="22"/>
        </w:rPr>
        <w:t xml:space="preserve"> (agenttipartisiippi)</w:t>
      </w:r>
      <w:r w:rsidR="00AF6907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juokse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ma</w:t>
      </w:r>
    </w:p>
    <w:p w:rsidR="00AF6907" w:rsidRDefault="00AF6907" w:rsidP="00AF69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Nominaalimuodot voivat taipua myös sijamuodoissa</w:t>
      </w:r>
      <w:r>
        <w:rPr>
          <w:rFonts w:ascii="Calibri" w:eastAsia="Calibri" w:hAnsi="Calibri" w:cs="Calibri"/>
          <w:color w:val="000000"/>
          <w:sz w:val="22"/>
          <w:szCs w:val="22"/>
        </w:rPr>
        <w:t>: esim. juoksemassa (inessiivi), juoksemalla (adessiivi), juoksemalle (allatiivi).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Nominaalimuodot eivät voi muodostaa yksinään lausetta, vaan ne esiintyvät aina yhdessä persoonamuotoisen verbin kanssa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esim.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Tahdon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juosta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maratonin.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Juostessa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tulee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hiki.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Olimme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juoksemassa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kun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alkoi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sataa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Juokseminen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suosittu harrastus. 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Nominaalimuotoja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käytetään</w:t>
      </w:r>
      <w:r w:rsidR="00287C92">
        <w:rPr>
          <w:rFonts w:ascii="Calibri" w:eastAsia="Calibri" w:hAnsi="Calibri" w:cs="Calibri"/>
          <w:color w:val="000000"/>
          <w:sz w:val="22"/>
          <w:szCs w:val="22"/>
        </w:rPr>
        <w:t xml:space="preserve"> lähinnä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kolmessa eri tapauksessa:</w:t>
      </w:r>
    </w:p>
    <w:p w:rsidR="00287EB7" w:rsidRDefault="006A7EE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Perfektin ja pluskvamperfektin muodostamisessa (tällöin kuitenkin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nominaalimuoto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tulkitaan osaksi persoonamuotoa) 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D2479B">
        <w:rPr>
          <w:rFonts w:ascii="Calibri" w:eastAsia="Calibri" w:hAnsi="Calibri" w:cs="Calibri"/>
          <w:color w:val="000000"/>
          <w:sz w:val="22"/>
          <w:szCs w:val="22"/>
        </w:rPr>
        <w:tab/>
      </w:r>
      <w:r w:rsidR="00D2479B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olen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juossut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olitte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nähneet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287EB7" w:rsidRDefault="006A7EE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Lauseenvastikkeissa (, joilla korvataan sivulause)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Tulen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syötyäni</w:t>
      </w:r>
      <w:r>
        <w:rPr>
          <w:rFonts w:ascii="Calibri" w:eastAsia="Calibri" w:hAnsi="Calibri" w:cs="Calibri"/>
          <w:color w:val="000000"/>
          <w:sz w:val="22"/>
          <w:szCs w:val="22"/>
        </w:rPr>
        <w:t>. &gt; vertaa Tulen, kun olen syönyt.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Opiskelen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saadakseni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hyvän numeron.</w:t>
      </w:r>
    </w:p>
    <w:p w:rsidR="00287EB7" w:rsidRDefault="006A7EE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Verbiketjut (persoonamuotoinen verbi + nominaalimuotoinen verbi)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Aion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ryhtyä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opiskelemaan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latinaa.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NOMINIT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Nomineja ovat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substantiivit, adjektiivit, numeraalit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sekä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pronominit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Nominit ovat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sanoja, jotka taipuvat sijamuodoissa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Sijamuotoja on suomen kielessä 15, ja ne jaetaan neljään ryhmään: 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 Kieliopilliset sijat 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1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&gt;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Nominatiivi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opettaja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genetiivi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opettajan</w:t>
      </w:r>
      <w:r>
        <w:rPr>
          <w:rFonts w:ascii="Calibri" w:eastAsia="Calibri" w:hAnsi="Calibri" w:cs="Calibri"/>
          <w:color w:val="000000"/>
          <w:sz w:val="22"/>
          <w:szCs w:val="22"/>
        </w:rPr>
        <w:t>) 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partitiivi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opettajaa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akkusatiivi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minut, sinut, hänet, meidät, teidät, heidät, kenet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&gt; Näillä sijamuodoilla on kieliopillinen tehtävä lauseenjäsennyksessä: esim. subjekti (lauseen tekijä) ei voi olla sijamuodoltaan mikään muu kuin nominatiivi, genetiivi tai partitiivi.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2. Roolisijat 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&gt;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Essiivi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opettajana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translatiivi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opettajaksi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&gt; Nämä sijamuodot ilmaisevat jossakin roolissa olemista (essiivi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opettajana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tai johonkin rooliin tulemista (translatiivi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opettajaksi</w:t>
      </w:r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3. Paikallissijat 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&gt;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Sisäpaikallissijoja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inessiivi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talossa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elatiivi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talosta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illatiivi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taloon</w:t>
      </w:r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77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&gt;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Ulkopaikallissijoja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adessiivi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talolla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ablatiivi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talolta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allatiivi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talolle</w:t>
      </w:r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77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&gt;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Paikallissijat määrittelevät esim. paikkaa, jossa tekeminen tapahtuu. Ne voivat määritellä muitakin asioita (esim. Maksoin ostokseni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käteisellä</w:t>
      </w:r>
      <w:r>
        <w:rPr>
          <w:rFonts w:ascii="Calibri" w:eastAsia="Calibri" w:hAnsi="Calibri" w:cs="Calibri"/>
          <w:color w:val="000000"/>
          <w:sz w:val="22"/>
          <w:szCs w:val="22"/>
        </w:rPr>
        <w:t>.)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4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4. Harvinaiset sijat 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77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&gt;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Instruktiivi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laukuin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komitatiivi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laukkuineen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abessiivi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laukutta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&gt;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Näitä sijamuotoja kutsutaan harvinaisiksi, koska niitä käytetään tekstissä (ja puheessa) hyvin harvoin. Nämä sijamuodot voidaan korvata toisella lauserakenteella (esim.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laukkuineen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&gt;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laukkujensa kanssa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laukutta &gt; ilman laukkua</w:t>
      </w:r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SUBSTANTIIVIT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Substa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ntiivit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suurin nominien ryhmä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Substantiivit ovat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nimisanoja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eli 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nimeävät asioita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Substantiiveja 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kahdenlaisia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yleisnimiä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erisnimiä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Yleisnimet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ilmaisevat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samaan lajiin kuuluvien esineiden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aineiden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asioiden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ryhmien yhteisen nimen </w:t>
      </w:r>
      <w:r>
        <w:rPr>
          <w:rFonts w:ascii="Calibri" w:eastAsia="Calibri" w:hAnsi="Calibri" w:cs="Calibri"/>
          <w:color w:val="000000"/>
          <w:sz w:val="22"/>
          <w:szCs w:val="22"/>
        </w:rPr>
        <w:t>(ruokailuväline, kahvi, rakkaus, kaupunki, kirja, suomalaiset).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Erisnimet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ilmaisevat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henkilön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eläimen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paikan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tai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esineen yksilöllisen nimen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(esim. Suomi, Helsinki, Matti, Taru sormusten herrasta, Peni). Erisnimet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kirjoitetaan aina isolla alkukirjaimella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ADJEKTIIVIT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Adjektiivi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ilmaisee usein laatua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 vastaa kysymykseen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millainen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Adjektiiveilla 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kolme vertailumuotoa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Positiivi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eli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perusaste </w:t>
      </w:r>
      <w:r>
        <w:rPr>
          <w:rFonts w:ascii="Calibri" w:eastAsia="Calibri" w:hAnsi="Calibri" w:cs="Calibri"/>
          <w:color w:val="000000"/>
          <w:sz w:val="22"/>
          <w:szCs w:val="22"/>
        </w:rPr>
        <w:t>(nopea, keltainen, hyvä)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Komparatiivi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eli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voittoaste </w:t>
      </w:r>
      <w:r>
        <w:rPr>
          <w:rFonts w:ascii="Calibri" w:eastAsia="Calibri" w:hAnsi="Calibri" w:cs="Calibri"/>
          <w:color w:val="000000"/>
          <w:sz w:val="22"/>
          <w:szCs w:val="22"/>
        </w:rPr>
        <w:t>(nopeampi, keltaisempi, parempi)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Superlatiivi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eli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yliaste </w:t>
      </w:r>
      <w:r>
        <w:rPr>
          <w:rFonts w:ascii="Calibri" w:eastAsia="Calibri" w:hAnsi="Calibri" w:cs="Calibri"/>
          <w:color w:val="000000"/>
          <w:sz w:val="22"/>
          <w:szCs w:val="22"/>
        </w:rPr>
        <w:t>(nopein, keltaisin, paras)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Muut sanaluokat eivät taivu vertailumuodoissa. Jos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sana </w:t>
      </w:r>
      <w:r w:rsidR="00842B64">
        <w:rPr>
          <w:rFonts w:ascii="Calibri" w:eastAsia="Calibri" w:hAnsi="Calibri" w:cs="Calibri"/>
          <w:color w:val="000000"/>
          <w:sz w:val="22"/>
          <w:szCs w:val="22"/>
        </w:rPr>
        <w:t xml:space="preserve">siis </w:t>
      </w:r>
      <w:r>
        <w:rPr>
          <w:rFonts w:ascii="Calibri" w:eastAsia="Calibri" w:hAnsi="Calibri" w:cs="Calibri"/>
          <w:color w:val="000000"/>
          <w:sz w:val="22"/>
          <w:szCs w:val="22"/>
        </w:rPr>
        <w:t>taipuu vertailumuodoissa, on se aina adjektiivi.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Adjektiiveja on kahdenlaisia: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Suhteellisia adjektiiveja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voi taivuttaa vertailumuodoissa (esim.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nuori, nuorempi, nuorin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absoluuttisia adjektiiveja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ei (esim.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joensuulainen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). Absoluuttiset adjektiivit vastaavat kysymykseen millainen, mutta niiden ilmaisema määritelmä joko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tai ei ole (esim. Ihminen on joensuulainen tai ei ole. Tämän takia kukaan ei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voi olla "joensuulaisempi" kuin joku toinen.)  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NUMERAALIT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Numeraalit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lukusanoja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eli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niihin kuuluvat luvut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Numeraalit jakaantuvat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neljään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ryhmään</w:t>
      </w:r>
      <w:r w:rsidR="00CA47B7">
        <w:rPr>
          <w:rFonts w:ascii="Calibri" w:eastAsia="Calibri" w:hAnsi="Calibri" w:cs="Calibri"/>
          <w:b/>
          <w:color w:val="000000"/>
          <w:sz w:val="22"/>
          <w:szCs w:val="22"/>
        </w:rPr>
        <w:t>, joista kaksi ensimmäistä ovat keskeisimmät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Perusluvut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yksi, kaksi, kolme</w:t>
      </w:r>
      <w:r>
        <w:rPr>
          <w:rFonts w:ascii="Calibri" w:eastAsia="Calibri" w:hAnsi="Calibri" w:cs="Calibri"/>
          <w:color w:val="000000"/>
          <w:sz w:val="22"/>
          <w:szCs w:val="22"/>
        </w:rPr>
        <w:t>…)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Järjestysluvut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ensimmäinen, toinen, kolmas</w:t>
      </w:r>
      <w:r>
        <w:rPr>
          <w:rFonts w:ascii="Calibri" w:eastAsia="Calibri" w:hAnsi="Calibri" w:cs="Calibri"/>
          <w:color w:val="000000"/>
          <w:sz w:val="22"/>
          <w:szCs w:val="22"/>
        </w:rPr>
        <w:t>…)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Murtoluvut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neljännes, kolmasosa, 4 1/2 -vuotias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Likimäärät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pari, kuutisentoista, puolenkymmentä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Tavallisessa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tekstissä luvut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nollasta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kymmeneen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tasaluvut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(esim.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sata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tuhat, miljoona ja miljardi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yleensä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kirjoitetaan kirjaimin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muut luvut merkitään numeroin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Numeroon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ei merkitä päätettä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jos se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ilmenee seuraavasta sanasta </w:t>
      </w:r>
      <w:r>
        <w:rPr>
          <w:rFonts w:ascii="Calibri" w:eastAsia="Calibri" w:hAnsi="Calibri" w:cs="Calibri"/>
          <w:color w:val="000000"/>
          <w:sz w:val="22"/>
          <w:szCs w:val="22"/>
        </w:rPr>
        <w:t>(esim. 15 päivässä, 15 päivää, 3. kerroksessa).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Huomaa, että määrää ilmoittavat sanat kuten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tupla, trio, tusina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vartti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eivät ole numeraaleja vaan substantiiveja. Järjestysluvut määritellää</w:t>
      </w:r>
      <w:r>
        <w:rPr>
          <w:rFonts w:ascii="Calibri" w:eastAsia="Calibri" w:hAnsi="Calibri" w:cs="Calibri"/>
          <w:color w:val="000000"/>
          <w:sz w:val="22"/>
          <w:szCs w:val="22"/>
        </w:rPr>
        <w:t>n nykyään ennemminkin adjektiiveiksi kuin numeraaleiksi.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PRONOMINIT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Pronominit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ovat sanoja, joita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käytetään muiden sanojen asemasta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Pronomineja 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vähän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mutta niitä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käytetään paljon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sillä ilman pronomineja ei synny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sujuvaa tekstiä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Pronominit jaetaan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kuuteen (tai seitsemään) alaryhmään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Persoonapronominit </w:t>
      </w:r>
      <w:r>
        <w:rPr>
          <w:rFonts w:ascii="Calibri" w:eastAsia="Calibri" w:hAnsi="Calibri" w:cs="Calibri"/>
          <w:color w:val="000000"/>
          <w:sz w:val="22"/>
          <w:szCs w:val="22"/>
        </w:rPr>
        <w:t>(minä, sinä, hän, me, te, he)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Demonstratiivipronominit </w:t>
      </w:r>
      <w:r>
        <w:rPr>
          <w:rFonts w:ascii="Calibri" w:eastAsia="Calibri" w:hAnsi="Calibri" w:cs="Calibri"/>
          <w:color w:val="000000"/>
          <w:sz w:val="22"/>
          <w:szCs w:val="22"/>
        </w:rPr>
        <w:t>(tämä, tuo, se, nämä, nuo, ne)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Relatiivipronominit </w:t>
      </w:r>
      <w:r>
        <w:rPr>
          <w:rFonts w:ascii="Calibri" w:eastAsia="Calibri" w:hAnsi="Calibri" w:cs="Calibri"/>
          <w:color w:val="000000"/>
          <w:sz w:val="22"/>
          <w:szCs w:val="22"/>
        </w:rPr>
        <w:t>(joka, mikä)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Interrogatiivipronominit </w:t>
      </w:r>
      <w:r>
        <w:rPr>
          <w:rFonts w:ascii="Calibri" w:eastAsia="Calibri" w:hAnsi="Calibri" w:cs="Calibri"/>
          <w:color w:val="000000"/>
          <w:sz w:val="22"/>
          <w:szCs w:val="22"/>
        </w:rPr>
        <w:t>(kuka, ken, mikä, kumpi, kumpainen)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Indefiniittipronomin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it </w:t>
      </w:r>
      <w:r>
        <w:rPr>
          <w:rFonts w:ascii="Calibri" w:eastAsia="Calibri" w:hAnsi="Calibri" w:cs="Calibri"/>
          <w:color w:val="000000"/>
          <w:sz w:val="22"/>
          <w:szCs w:val="22"/>
        </w:rPr>
        <w:t>(joka, jokainen, joku, jompikumpi, jokin, kukin, mikin, kumpikin, kukaan, mikään, kumpikaan, kumpainenkaan, eräs, toinen, muu, muutama, sama, kaikki, molemmat, moni, usea)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Refleksiivipronomini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(itse)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Resiprookkipronomini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(toinen – toistaan)]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Huomaa relatiivipronominien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joka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mikä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ero: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Joka </w:t>
      </w:r>
      <w:r>
        <w:rPr>
          <w:rFonts w:ascii="Calibri" w:eastAsia="Calibri" w:hAnsi="Calibri" w:cs="Calibri"/>
          <w:color w:val="000000"/>
          <w:sz w:val="22"/>
          <w:szCs w:val="22"/>
        </w:rPr>
        <w:t>viittaa vain juuri ennen sitä olevaan sanaan.</w:t>
      </w:r>
    </w:p>
    <w:p w:rsidR="00287EB7" w:rsidRDefault="006A7EE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Esim.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Jussi on poika,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joka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harrastaa sählyä. &gt; Joka viittaa vain sanaan ”poika”.</w:t>
      </w:r>
    </w:p>
    <w:p w:rsidR="00287EB7" w:rsidRDefault="006A7EE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Mikä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viittaa koko edeltävään lauseeseen tai useampaan kuin yhteen sanaan.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Minulta puhkesi pyörän kumi,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minkä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takia myöhästyin töistä. &gt; Minkä viittaa koko edeltävään lauseeseen.</w:t>
      </w: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&gt;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Muistisääntönä relatiivipronominin oikeaan käyttöön voi pitää seuraavaa: Jos et ole varma, kumpaa pronominia (</w:t>
      </w:r>
      <w:r w:rsidRPr="005B3F26">
        <w:rPr>
          <w:rFonts w:ascii="Calibri" w:eastAsia="Calibri" w:hAnsi="Calibri" w:cs="Calibri"/>
          <w:i/>
          <w:color w:val="000000"/>
          <w:sz w:val="22"/>
          <w:szCs w:val="22"/>
        </w:rPr>
        <w:t>joka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vai </w:t>
      </w:r>
      <w:r w:rsidRPr="005B3F26">
        <w:rPr>
          <w:rFonts w:ascii="Calibri" w:eastAsia="Calibri" w:hAnsi="Calibri" w:cs="Calibri"/>
          <w:i/>
          <w:color w:val="000000"/>
          <w:sz w:val="22"/>
          <w:szCs w:val="22"/>
        </w:rPr>
        <w:t>mikä</w:t>
      </w:r>
      <w:r>
        <w:rPr>
          <w:rFonts w:ascii="Calibri" w:eastAsia="Calibri" w:hAnsi="Calibri" w:cs="Calibri"/>
          <w:color w:val="000000"/>
          <w:sz w:val="22"/>
          <w:szCs w:val="22"/>
        </w:rPr>
        <w:t>) täytyy käyttää, tee sillä alkavasta lauseesta kysymys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(esim. yllä olevista esimerkeistä 1.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"Kuka harrastaa sählyä?" &gt; Vastaus on "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poika". &gt; Jos pystyt antamaan vastauksen yhdellä sanalla,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käytä silloin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joka-pronominia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2. "Miksi myöhästyin töistä?" &gt; Vastaus on "koska minulta puhkesi pyörän kumi". &gt; Jos joudut vastaamaan useammalla kuin yhdellä sanalla,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käytä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mikä-pronomini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.)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TAIPUMATTOMAT SANAT ELI PARTIKKELIT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3000A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Taipumattomat sanat, joita aiemmin on kutsuttu myös p</w:t>
      </w:r>
      <w:r w:rsidR="006A7EE7">
        <w:rPr>
          <w:rFonts w:ascii="Calibri" w:eastAsia="Calibri" w:hAnsi="Calibri" w:cs="Calibri"/>
          <w:b/>
          <w:color w:val="000000"/>
          <w:sz w:val="22"/>
          <w:szCs w:val="22"/>
        </w:rPr>
        <w:t>artikke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leiksi,</w:t>
      </w:r>
      <w:r w:rsidR="006A7E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6A7EE7">
        <w:rPr>
          <w:rFonts w:ascii="Calibri" w:eastAsia="Calibri" w:hAnsi="Calibri" w:cs="Calibri"/>
          <w:color w:val="000000"/>
          <w:sz w:val="22"/>
          <w:szCs w:val="22"/>
        </w:rPr>
        <w:t xml:space="preserve">ovat sanoja, jotka </w:t>
      </w:r>
      <w:r w:rsidR="006A7EE7">
        <w:rPr>
          <w:rFonts w:ascii="Calibri" w:eastAsia="Calibri" w:hAnsi="Calibri" w:cs="Calibri"/>
          <w:b/>
          <w:color w:val="000000"/>
          <w:sz w:val="22"/>
          <w:szCs w:val="22"/>
        </w:rPr>
        <w:t xml:space="preserve">eivät taivu lainkaan </w:t>
      </w:r>
      <w:r w:rsidR="006A7EE7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6A7EE7">
        <w:rPr>
          <w:rFonts w:ascii="Calibri" w:eastAsia="Calibri" w:hAnsi="Calibri" w:cs="Calibri"/>
          <w:i/>
          <w:color w:val="000000"/>
          <w:sz w:val="22"/>
          <w:szCs w:val="22"/>
        </w:rPr>
        <w:t>jos</w:t>
      </w:r>
      <w:r w:rsidR="006A7EE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6A7EE7">
        <w:rPr>
          <w:rFonts w:ascii="Calibri" w:eastAsia="Calibri" w:hAnsi="Calibri" w:cs="Calibri"/>
          <w:i/>
          <w:color w:val="000000"/>
          <w:sz w:val="22"/>
          <w:szCs w:val="22"/>
        </w:rPr>
        <w:t>nyt</w:t>
      </w:r>
      <w:r w:rsidR="006A7EE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6A7EE7">
        <w:rPr>
          <w:rFonts w:ascii="Calibri" w:eastAsia="Calibri" w:hAnsi="Calibri" w:cs="Calibri"/>
          <w:i/>
          <w:color w:val="000000"/>
          <w:sz w:val="22"/>
          <w:szCs w:val="22"/>
        </w:rPr>
        <w:t>no</w:t>
      </w:r>
      <w:r w:rsidR="006A7EE7">
        <w:rPr>
          <w:rFonts w:ascii="Calibri" w:eastAsia="Calibri" w:hAnsi="Calibri" w:cs="Calibri"/>
          <w:color w:val="000000"/>
          <w:sz w:val="22"/>
          <w:szCs w:val="22"/>
        </w:rPr>
        <w:t xml:space="preserve">) tai </w:t>
      </w:r>
      <w:r w:rsidR="006A7EE7">
        <w:rPr>
          <w:rFonts w:ascii="Calibri" w:eastAsia="Calibri" w:hAnsi="Calibri" w:cs="Calibri"/>
          <w:b/>
          <w:color w:val="000000"/>
          <w:sz w:val="22"/>
          <w:szCs w:val="22"/>
        </w:rPr>
        <w:t xml:space="preserve">taipuvat vain muutamissa sijamuodoissa </w:t>
      </w:r>
      <w:r w:rsidR="006A7EE7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6A7EE7">
        <w:rPr>
          <w:rFonts w:ascii="Calibri" w:eastAsia="Calibri" w:hAnsi="Calibri" w:cs="Calibri"/>
          <w:i/>
          <w:color w:val="000000"/>
          <w:sz w:val="22"/>
          <w:szCs w:val="22"/>
        </w:rPr>
        <w:t>ulkona</w:t>
      </w:r>
      <w:r w:rsidR="006A7EE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6A7EE7">
        <w:rPr>
          <w:rFonts w:ascii="Calibri" w:eastAsia="Calibri" w:hAnsi="Calibri" w:cs="Calibri"/>
          <w:i/>
          <w:color w:val="000000"/>
          <w:sz w:val="22"/>
          <w:szCs w:val="22"/>
        </w:rPr>
        <w:t>ulkoa</w:t>
      </w:r>
      <w:r w:rsidR="006A7EE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6A7EE7">
        <w:rPr>
          <w:rFonts w:ascii="Calibri" w:eastAsia="Calibri" w:hAnsi="Calibri" w:cs="Calibri"/>
          <w:i/>
          <w:color w:val="000000"/>
          <w:sz w:val="22"/>
          <w:szCs w:val="22"/>
        </w:rPr>
        <w:t>ulos</w:t>
      </w:r>
      <w:r w:rsidR="006A7EE7"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Partikkeleiden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ainoa yhteinen piirre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on niiden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taipumattomuus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6A7EE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Partikkelit jaetaan moneen alaryhmään. Yleisimmät niistä ovat: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Adverbit</w:t>
      </w:r>
      <w:r>
        <w:rPr>
          <w:rFonts w:ascii="Calibri" w:eastAsia="Calibri" w:hAnsi="Calibri" w:cs="Calibri"/>
          <w:color w:val="000000"/>
          <w:sz w:val="22"/>
          <w:szCs w:val="22"/>
        </w:rPr>
        <w:t>, jotka ilmaisevat aikaa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tänään</w:t>
      </w:r>
      <w:r>
        <w:rPr>
          <w:rFonts w:ascii="Calibri" w:eastAsia="Calibri" w:hAnsi="Calibri" w:cs="Calibri"/>
          <w:color w:val="000000"/>
          <w:sz w:val="22"/>
          <w:szCs w:val="22"/>
        </w:rPr>
        <w:t>), paikkaa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sisällä</w:t>
      </w:r>
      <w:r>
        <w:rPr>
          <w:rFonts w:ascii="Calibri" w:eastAsia="Calibri" w:hAnsi="Calibri" w:cs="Calibri"/>
          <w:color w:val="000000"/>
          <w:sz w:val="22"/>
          <w:szCs w:val="22"/>
        </w:rPr>
        <w:t>), tapaa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hienosti</w:t>
      </w:r>
      <w:r>
        <w:rPr>
          <w:rFonts w:ascii="Calibri" w:eastAsia="Calibri" w:hAnsi="Calibri" w:cs="Calibri"/>
          <w:color w:val="000000"/>
          <w:sz w:val="22"/>
          <w:szCs w:val="22"/>
        </w:rPr>
        <w:t>) ja määrää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vähän</w:t>
      </w:r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Adpositiot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ilmaisevat samoja asioita kuin adverbit, mutta ne eivät toimi koskaan yksinä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än.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Adpositiot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tarvitsevat aina pääsanan, jonka kanssa ne muodostavat sanaparin (esim. aidan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yli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loman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jälkeen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ikkunan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läpi</w:t>
      </w:r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3.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Konjunktioita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käytetään liittämään sanoja tai lauseita toisiinsa.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Rinnastuskonjunktioilla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ja, sekä, eli, tai, vai, mutta, vaan, sillä,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sekä-että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joko-tai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-kä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rinnastetaan kaksi tasa-arvoista asiaa (esim. Suomi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Ruotsi),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alistuskonjunktioilla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että, jotta, koska, kun, jos, vaikka, kuin, kunnes, mikäli, ellei, jollei</w:t>
      </w:r>
      <w:r>
        <w:rPr>
          <w:rFonts w:ascii="Calibri" w:eastAsia="Calibri" w:hAnsi="Calibri" w:cs="Calibri"/>
          <w:color w:val="000000"/>
          <w:sz w:val="22"/>
          <w:szCs w:val="22"/>
        </w:rPr>
        <w:t>) yhdistetään puolestaan kaksi epätasa-arvoista asiaa toisiinsa.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Alistuskonjunktioi</w:t>
      </w:r>
      <w:r w:rsidR="005F6ABF">
        <w:rPr>
          <w:rFonts w:ascii="Calibri" w:eastAsia="Calibri" w:hAnsi="Calibri" w:cs="Calibri"/>
          <w:color w:val="000000"/>
          <w:sz w:val="22"/>
          <w:szCs w:val="22"/>
        </w:rPr>
        <w:t>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käytetään käytännössä vain sivulauseiden, jotka ovat heikkoja, yhdistämiseen itseään vahvempien päälauseiden kanssa.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Liitepartikkelit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(esim.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-kin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-kaan/-kään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-ko/-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kö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eivät ole itsenäisiä sanoja, vaan ne liitetään muihin sanoihin &gt; minä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kin</w:t>
      </w:r>
      <w:r>
        <w:rPr>
          <w:rFonts w:ascii="Calibri" w:eastAsia="Calibri" w:hAnsi="Calibri" w:cs="Calibri"/>
          <w:color w:val="000000"/>
          <w:sz w:val="22"/>
          <w:szCs w:val="22"/>
        </w:rPr>
        <w:t>, koira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kaan</w:t>
      </w:r>
      <w:r>
        <w:rPr>
          <w:rFonts w:ascii="Calibri" w:eastAsia="Calibri" w:hAnsi="Calibri" w:cs="Calibri"/>
          <w:color w:val="000000"/>
          <w:sz w:val="22"/>
          <w:szCs w:val="22"/>
        </w:rPr>
        <w:t>, me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kö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7EB7" w:rsidRDefault="00287EB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87EB7" w:rsidRDefault="006A7EE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Huudahdussanat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ovat yleensä lyhyitä, repliikkien alussa olevia sanoja kuten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moi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hui, hei, stop,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auts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Huudahdussanoja ei käytetä kirjoitetussa tekstissä yle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ensä muualla kuin vuoropuheluissa eli repliikeissä. </w:t>
      </w:r>
    </w:p>
    <w:sectPr w:rsidR="00287EB7" w:rsidSect="00287EB7">
      <w:headerReference w:type="default" r:id="rId8"/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E7" w:rsidRDefault="006A7EE7" w:rsidP="00AF6907">
      <w:pPr>
        <w:spacing w:line="240" w:lineRule="auto"/>
        <w:ind w:left="0" w:hanging="2"/>
      </w:pPr>
      <w:r>
        <w:separator/>
      </w:r>
    </w:p>
  </w:endnote>
  <w:endnote w:type="continuationSeparator" w:id="0">
    <w:p w:rsidR="006A7EE7" w:rsidRDefault="006A7EE7" w:rsidP="00AF69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E7" w:rsidRDefault="006A7EE7" w:rsidP="00AF6907">
      <w:pPr>
        <w:spacing w:line="240" w:lineRule="auto"/>
        <w:ind w:left="0" w:hanging="2"/>
      </w:pPr>
      <w:r>
        <w:separator/>
      </w:r>
    </w:p>
  </w:footnote>
  <w:footnote w:type="continuationSeparator" w:id="0">
    <w:p w:rsidR="006A7EE7" w:rsidRDefault="006A7EE7" w:rsidP="00AF69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B7" w:rsidRDefault="00287EB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Comic Sans MS" w:eastAsia="Comic Sans MS" w:hAnsi="Comic Sans MS" w:cs="Comic Sans MS"/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759E"/>
    <w:multiLevelType w:val="multilevel"/>
    <w:tmpl w:val="EAFC4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3FE2C2B"/>
    <w:multiLevelType w:val="multilevel"/>
    <w:tmpl w:val="5E50A372"/>
    <w:lvl w:ilvl="0">
      <w:start w:val="1"/>
      <w:numFmt w:val="decimal"/>
      <w:lvlText w:val="%1."/>
      <w:lvlJc w:val="left"/>
      <w:pPr>
        <w:ind w:left="202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EB7"/>
    <w:rsid w:val="001B176F"/>
    <w:rsid w:val="00287C92"/>
    <w:rsid w:val="00287EB7"/>
    <w:rsid w:val="003000A2"/>
    <w:rsid w:val="005B3F26"/>
    <w:rsid w:val="005F6ABF"/>
    <w:rsid w:val="006A7EE7"/>
    <w:rsid w:val="00842B64"/>
    <w:rsid w:val="00AF6907"/>
    <w:rsid w:val="00CA47B7"/>
    <w:rsid w:val="00D2479B"/>
    <w:rsid w:val="00E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287E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Otsikko1">
    <w:name w:val="heading 1"/>
    <w:basedOn w:val="normal"/>
    <w:next w:val="normal"/>
    <w:rsid w:val="00287E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l"/>
    <w:next w:val="normal"/>
    <w:rsid w:val="00287E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l"/>
    <w:next w:val="normal"/>
    <w:rsid w:val="00287E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l"/>
    <w:next w:val="normal"/>
    <w:rsid w:val="00287E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l"/>
    <w:next w:val="normal"/>
    <w:rsid w:val="00287E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l"/>
    <w:next w:val="normal"/>
    <w:rsid w:val="00287EB7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normal"/>
    <w:rsid w:val="00287EB7"/>
  </w:style>
  <w:style w:type="table" w:customStyle="1" w:styleId="TableNormal">
    <w:name w:val="Table Normal"/>
    <w:rsid w:val="00287E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l"/>
    <w:next w:val="normal"/>
    <w:rsid w:val="00287EB7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rsid w:val="00287EB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87EB7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rsid w:val="00287EB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sid w:val="00287EB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laotsikko">
    <w:name w:val="Subtitle"/>
    <w:basedOn w:val="normal"/>
    <w:next w:val="normal"/>
    <w:rsid w:val="00287E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Filo6ilueVt2raDs8/Zydo/Ffw==">AMUW2mXUTom0YqF0C+HK9Y8WvhNm3PjHnS4GuClEFdsGzZmgmZHp1X3XjTrvzhWXEGPMkeCDjYm+8diX1CW4SroVpaBa0XfC5kTgQXGBPqSify6D1kjYWuw=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1253</Words>
  <Characters>10156</Characters>
  <Application>Microsoft Office Word</Application>
  <DocSecurity>0</DocSecurity>
  <Lines>84</Lines>
  <Paragraphs>22</Paragraphs>
  <ScaleCrop>false</ScaleCrop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Opettajat</dc:creator>
  <cp:lastModifiedBy>Koti</cp:lastModifiedBy>
  <cp:revision>11</cp:revision>
  <dcterms:created xsi:type="dcterms:W3CDTF">2003-11-20T08:17:00Z</dcterms:created>
  <dcterms:modified xsi:type="dcterms:W3CDTF">2022-04-07T12:31:00Z</dcterms:modified>
</cp:coreProperties>
</file>