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76" w:rsidRPr="00D238E3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</w:pPr>
      <w:bookmarkStart w:id="0" w:name="9.A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>SUOMEN ASEMA TOISEN MAAILMANSODAN AIKANA</w:t>
      </w:r>
    </w:p>
    <w:p w:rsid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</w:p>
    <w:p w:rsid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Ohessa on neljä tekstikatkelmaa, jotka käsitelevät Suomen asemaa toisen maailmansodan aikana.</w:t>
      </w:r>
    </w:p>
    <w:p w:rsid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</w:p>
    <w:p w:rsidR="00D55E76" w:rsidRDefault="00D55E76" w:rsidP="00D55E76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Vertaile katkelmien näkemyksiä Suomen asemasta. (8p)</w:t>
      </w:r>
    </w:p>
    <w:p w:rsidR="00D55E76" w:rsidRDefault="00D55E76" w:rsidP="00D55E76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Pohdi, mistä tekstikatkelmien erot johtuvat? (10p)</w:t>
      </w:r>
    </w:p>
    <w:p w:rsidR="00D55E76" w:rsidRPr="00D238E3" w:rsidRDefault="00D55E76" w:rsidP="00D55E76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 w:rsidRPr="00D238E3">
        <w:rPr>
          <w:rFonts w:ascii="Times New Roman" w:hAnsi="Times New Roman" w:cs="Times New Roman"/>
          <w:color w:val="333333"/>
          <w:sz w:val="24"/>
          <w:szCs w:val="24"/>
          <w:shd w:val="clear" w:color="auto" w:fill="FEFEFE"/>
        </w:rPr>
        <w:t>Erittele Suomen asemaa jatkosodan aikana. Millä perusteilla Suomen voisi katsoa käyneen erillissotaa, ja mitkä seikat puolestaan puoltaisivat näkemystä Suomen liittosuhteesta Saksan kanssa?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EFEFE"/>
        </w:rPr>
        <w:t xml:space="preserve"> (12p)</w:t>
      </w:r>
    </w:p>
    <w:p w:rsid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</w:pPr>
    </w:p>
    <w:p w:rsid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sectPr w:rsidR="00D55E76" w:rsidSect="00D55E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55E76" w:rsidRPr="00D238E3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 xml:space="preserve">A Tekstikatkelma: </w:t>
      </w:r>
      <w:proofErr w:type="spellStart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>Wipert</w:t>
      </w:r>
      <w:proofErr w:type="spellEnd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 xml:space="preserve"> von </w:t>
      </w:r>
      <w:proofErr w:type="spellStart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>Blücher</w:t>
      </w:r>
      <w:bookmarkEnd w:id="0"/>
      <w:proofErr w:type="spellEnd"/>
    </w:p>
    <w:p w:rsidR="00D55E76" w:rsidRPr="00D238E3" w:rsidRDefault="00D55E76" w:rsidP="00D55E76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Suurvaltojen valtataistelussa pikkuvaltioiden vapaalla omalla päätös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vallalla on kovin suppeat rajat. Suomi tempautui suurpolitiikan pyör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tei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siin niin kuin vuolas Suomen joki tempaa mukaansa ajopuun.</w:t>
      </w: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 xml:space="preserve">Lähde: Saksan sodanaikainen Suomen-lähettiläs </w:t>
      </w:r>
      <w:proofErr w:type="spellStart"/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Wipert</w:t>
      </w:r>
      <w:proofErr w:type="spellEnd"/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 xml:space="preserve"> von </w:t>
      </w:r>
      <w:proofErr w:type="spellStart"/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Blücher</w:t>
      </w:r>
      <w:proofErr w:type="spellEnd"/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 xml:space="preserve"> muis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softHyphen/>
        <w:t>tel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softHyphen/>
        <w:t>ma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softHyphen/>
        <w:t>teokses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softHyphen/>
        <w:t>saan 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t>Suomen koh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softHyphen/>
        <w:t>ta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softHyphen/>
        <w:t>lon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softHyphen/>
        <w:t>aikoja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 (1950)</w:t>
      </w:r>
    </w:p>
    <w:p w:rsidR="00D55E76" w:rsidRPr="00D238E3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Pr="00D238E3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</w:pPr>
      <w:bookmarkStart w:id="1" w:name="9.B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>B Tekstikatkelma: Eino Jutikkala</w:t>
      </w:r>
      <w:bookmarkEnd w:id="1"/>
    </w:p>
    <w:p w:rsidR="00D55E76" w:rsidRPr="00D238E3" w:rsidRDefault="00D55E76" w:rsidP="00D55E76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 xml:space="preserve">Suomi ei kulkenut sotaan kuin ajopuu sen virtojen kuohuvissa koskissa – –, jos näin olisi käynyt, sen poliittiset johtajat olisivat olleet nollia. Suomi oli pikemminkin koskivene, </w:t>
      </w:r>
      <w:proofErr w:type="spellStart"/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paltamo</w:t>
      </w:r>
      <w:proofErr w:type="spellEnd"/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, joka murskaantumatta voi ohittaa putouksen syöverit vain, jos sitä tarmokkaasti ja taitavasti soudetaan. Maan poliittinen johto ohjasi sen sotaan mihinkään sitoutumatta ja odottaen ensimmäisiä pommeja vastapuolelta.</w:t>
      </w: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Lähde: Professori Eino Jutikkala teoksessa 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t>Suomen poliittinen historia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 (1977)</w:t>
      </w: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Pr="00D238E3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Pr="00D238E3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</w:pPr>
      <w:bookmarkStart w:id="2" w:name="9.C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>C Tekstikatkelma: Jukka Seppinen</w:t>
      </w:r>
      <w:bookmarkEnd w:id="2"/>
    </w:p>
    <w:p w:rsidR="00D55E76" w:rsidRPr="00D238E3" w:rsidRDefault="00D55E76" w:rsidP="00D55E76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Suomen poliittinen ja sotilaallinen johto piti linjansa koko sodan ajan. Kyseessä oli vain Saksalta saatavan avun maksimointi. Suomi puo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les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taan ei tukenut asiallisesti ottaen Saksaa lainkaan, vaan noudatti omaa kansallista linjaansa. Suomi maana ei koskaan sitoutunut liitto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suh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teeseen Hitlerin Saksan kanssa.</w:t>
      </w:r>
    </w:p>
    <w:p w:rsidR="00D55E76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Lähde: Tohtori Jukka Seppinen teoksessaan 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t>Urho Kekkonen – Suomen johtaja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 (2004)</w:t>
      </w:r>
    </w:p>
    <w:p w:rsidR="00D55E76" w:rsidRPr="00D238E3" w:rsidRDefault="00D55E76" w:rsidP="00D55E76">
      <w:pPr>
        <w:spacing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</w:p>
    <w:p w:rsidR="00D55E76" w:rsidRPr="00D238E3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</w:pPr>
      <w:bookmarkStart w:id="3" w:name="9.D"/>
      <w:r w:rsidRPr="00D238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i-FI"/>
        </w:rPr>
        <w:t>D Tekstikatkelma: Oula Silvennoinen</w:t>
      </w:r>
      <w:bookmarkEnd w:id="3"/>
    </w:p>
    <w:p w:rsidR="00D55E76" w:rsidRDefault="00D55E76" w:rsidP="00D55E76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Erityisesti 1990-luvulla muistamista ja muistelua hallitsi kunnian palaut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tamisen teema. Vaikka se oli osittain perusteltu ja oikeutettukin, sen varjossa kasvoi myös uusi tahallinen väärinymmärrys. Suomen kaikki kolme sotaa pyrittiin runnomaan samaan muottiin ja kuvaamaan Suo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men taistelu joka käänteessään johdon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mukaiseksi kamppailuksi maan vapauden ja itsenäisyyden puolesta – –. Jatko</w:t>
      </w:r>
      <w:r w:rsidRPr="00D238E3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softHyphen/>
        <w:t>sotaan oli kuitenkin alun perin lähdetty monesta muustakin syystä kuin vain vapauden takia.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 xml:space="preserve"> </w:t>
      </w:r>
    </w:p>
    <w:p w:rsidR="00C554C1" w:rsidRPr="00D55E76" w:rsidRDefault="00D55E76" w:rsidP="00D55E76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</w:pPr>
      <w:bookmarkStart w:id="4" w:name="_GoBack"/>
      <w:bookmarkEnd w:id="4"/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Lähde: Tohtori Oula Silvennoinen teoksessaan </w:t>
      </w:r>
      <w:r w:rsidRPr="00D238E3">
        <w:rPr>
          <w:rFonts w:ascii="Times New Roman" w:eastAsia="Times New Roman" w:hAnsi="Times New Roman" w:cs="Times New Roman"/>
          <w:i/>
          <w:iCs/>
          <w:color w:val="9B9B9B"/>
          <w:sz w:val="24"/>
          <w:szCs w:val="24"/>
          <w:lang w:eastAsia="fi-FI"/>
        </w:rPr>
        <w:t>Salaiset aseveljet</w:t>
      </w:r>
      <w:r w:rsidRPr="00D238E3">
        <w:rPr>
          <w:rFonts w:ascii="Times New Roman" w:eastAsia="Times New Roman" w:hAnsi="Times New Roman" w:cs="Times New Roman"/>
          <w:color w:val="9B9B9B"/>
          <w:sz w:val="24"/>
          <w:szCs w:val="24"/>
          <w:lang w:eastAsia="fi-FI"/>
        </w:rPr>
        <w:t> (2008)</w:t>
      </w:r>
    </w:p>
    <w:sectPr w:rsidR="00C554C1" w:rsidRPr="00D55E76" w:rsidSect="00D55E76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045BC"/>
    <w:multiLevelType w:val="hybridMultilevel"/>
    <w:tmpl w:val="180A91B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76"/>
    <w:rsid w:val="00264B7A"/>
    <w:rsid w:val="00AB567B"/>
    <w:rsid w:val="00D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A1AC"/>
  <w15:chartTrackingRefBased/>
  <w15:docId w15:val="{EAFFAA54-4734-4DC8-9ADA-D4DF444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55E7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5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2020-09-08T09:15:00Z</dcterms:created>
  <dcterms:modified xsi:type="dcterms:W3CDTF">2020-09-08T09:17:00Z</dcterms:modified>
</cp:coreProperties>
</file>