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4BD58" w14:textId="77777777" w:rsidR="008574BD" w:rsidRPr="00CF2517" w:rsidRDefault="008574BD">
      <w:pPr>
        <w:rPr>
          <w:b/>
        </w:rPr>
      </w:pPr>
      <w:r w:rsidRPr="00CF2517">
        <w:rPr>
          <w:b/>
        </w:rPr>
        <w:t>IITIN KUNTA</w:t>
      </w:r>
      <w:r w:rsidRPr="00CF2517">
        <w:rPr>
          <w:b/>
        </w:rPr>
        <w:tab/>
      </w:r>
      <w:r w:rsidRPr="00CF2517">
        <w:rPr>
          <w:b/>
        </w:rPr>
        <w:tab/>
      </w:r>
      <w:r w:rsidRPr="00CF2517">
        <w:rPr>
          <w:b/>
        </w:rPr>
        <w:tab/>
      </w:r>
      <w:r w:rsidRPr="00CF2517">
        <w:rPr>
          <w:b/>
        </w:rPr>
        <w:tab/>
        <w:t>Hakemus</w:t>
      </w:r>
    </w:p>
    <w:p w14:paraId="62E8E24B" w14:textId="77777777" w:rsidR="008574BD" w:rsidRPr="00CF2517" w:rsidRDefault="008574BD">
      <w:pPr>
        <w:pStyle w:val="Otsikko1"/>
        <w:rPr>
          <w:bCs w:val="0"/>
        </w:rPr>
      </w:pPr>
    </w:p>
    <w:p w14:paraId="1B3E379B" w14:textId="77777777" w:rsidR="008574BD" w:rsidRDefault="00871DEF" w:rsidP="00CF2517">
      <w:pPr>
        <w:pStyle w:val="Otsikko1"/>
        <w:numPr>
          <w:ilvl w:val="0"/>
          <w:numId w:val="0"/>
        </w:numPr>
        <w:rPr>
          <w:bCs w:val="0"/>
        </w:rPr>
      </w:pPr>
      <w:r>
        <w:rPr>
          <w:bCs w:val="0"/>
        </w:rPr>
        <w:t>Hakemus koululaiskuljetuksesta</w:t>
      </w:r>
      <w:r>
        <w:rPr>
          <w:bCs w:val="0"/>
        </w:rPr>
        <w:tab/>
      </w:r>
      <w:r>
        <w:rPr>
          <w:bCs w:val="0"/>
        </w:rPr>
        <w:tab/>
      </w:r>
      <w:r>
        <w:rPr>
          <w:bCs w:val="0"/>
        </w:rPr>
        <w:tab/>
      </w:r>
      <w:r w:rsidRPr="00871DEF">
        <w:rPr>
          <w:b w:val="0"/>
          <w:bCs w:val="0"/>
        </w:rPr>
        <w:t>Saapunut __/__ 20__</w:t>
      </w:r>
    </w:p>
    <w:p w14:paraId="3CE7FF6A" w14:textId="77777777" w:rsidR="00CF2517" w:rsidRPr="00CF2517" w:rsidRDefault="00CF2517" w:rsidP="00CF2517"/>
    <w:tbl>
      <w:tblPr>
        <w:tblW w:w="0" w:type="auto"/>
        <w:tblInd w:w="66" w:type="dxa"/>
        <w:tblLayout w:type="fixed"/>
        <w:tblCellMar>
          <w:left w:w="70" w:type="dxa"/>
          <w:right w:w="70" w:type="dxa"/>
        </w:tblCellMar>
        <w:tblLook w:val="0000" w:firstRow="0" w:lastRow="0" w:firstColumn="0" w:lastColumn="0" w:noHBand="0" w:noVBand="0"/>
      </w:tblPr>
      <w:tblGrid>
        <w:gridCol w:w="1796"/>
        <w:gridCol w:w="4869"/>
        <w:gridCol w:w="2940"/>
      </w:tblGrid>
      <w:tr w:rsidR="008574BD" w:rsidRPr="00CF2517" w14:paraId="5A83C285" w14:textId="77777777">
        <w:tc>
          <w:tcPr>
            <w:tcW w:w="1796" w:type="dxa"/>
            <w:vMerge w:val="restart"/>
            <w:tcBorders>
              <w:top w:val="single" w:sz="4" w:space="0" w:color="000000"/>
              <w:left w:val="single" w:sz="4" w:space="0" w:color="000000"/>
              <w:bottom w:val="single" w:sz="4" w:space="0" w:color="000000"/>
            </w:tcBorders>
          </w:tcPr>
          <w:p w14:paraId="2B3E51A3" w14:textId="77777777" w:rsidR="008574BD" w:rsidRPr="00CF2517" w:rsidRDefault="008574BD" w:rsidP="00CF2517">
            <w:pPr>
              <w:pStyle w:val="Otsikko1"/>
              <w:numPr>
                <w:ilvl w:val="0"/>
                <w:numId w:val="0"/>
              </w:numPr>
              <w:snapToGrid w:val="0"/>
              <w:rPr>
                <w:b w:val="0"/>
                <w:bCs w:val="0"/>
                <w:sz w:val="20"/>
                <w:szCs w:val="20"/>
              </w:rPr>
            </w:pPr>
            <w:r w:rsidRPr="00CF2517">
              <w:rPr>
                <w:b w:val="0"/>
                <w:bCs w:val="0"/>
                <w:sz w:val="20"/>
                <w:szCs w:val="20"/>
              </w:rPr>
              <w:t>Oppilas</w:t>
            </w:r>
          </w:p>
        </w:tc>
        <w:tc>
          <w:tcPr>
            <w:tcW w:w="4869" w:type="dxa"/>
            <w:tcBorders>
              <w:top w:val="single" w:sz="4" w:space="0" w:color="000000"/>
              <w:left w:val="single" w:sz="4" w:space="0" w:color="000000"/>
              <w:bottom w:val="single" w:sz="4" w:space="0" w:color="000000"/>
            </w:tcBorders>
          </w:tcPr>
          <w:p w14:paraId="10CEA2AC" w14:textId="77777777" w:rsidR="008574BD" w:rsidRPr="00CF2517" w:rsidRDefault="008574BD">
            <w:pPr>
              <w:snapToGrid w:val="0"/>
              <w:rPr>
                <w:sz w:val="20"/>
                <w:szCs w:val="20"/>
              </w:rPr>
            </w:pPr>
            <w:r w:rsidRPr="00CF2517">
              <w:rPr>
                <w:sz w:val="20"/>
                <w:szCs w:val="20"/>
              </w:rPr>
              <w:t>Nimi</w:t>
            </w:r>
          </w:p>
          <w:p w14:paraId="62436CC2" w14:textId="77777777" w:rsidR="008574BD" w:rsidRPr="00CF2517" w:rsidRDefault="008574BD">
            <w:pPr>
              <w:rPr>
                <w:sz w:val="20"/>
                <w:szCs w:val="20"/>
              </w:rPr>
            </w:pPr>
          </w:p>
          <w:p w14:paraId="4FB04B3B" w14:textId="77777777" w:rsidR="008574BD" w:rsidRPr="00CF2517" w:rsidRDefault="008574BD">
            <w:pPr>
              <w:rPr>
                <w:sz w:val="20"/>
                <w:szCs w:val="20"/>
              </w:rPr>
            </w:pPr>
          </w:p>
        </w:tc>
        <w:tc>
          <w:tcPr>
            <w:tcW w:w="2940" w:type="dxa"/>
            <w:tcBorders>
              <w:top w:val="single" w:sz="4" w:space="0" w:color="000000"/>
              <w:left w:val="single" w:sz="4" w:space="0" w:color="000000"/>
              <w:bottom w:val="single" w:sz="4" w:space="0" w:color="000000"/>
              <w:right w:val="single" w:sz="4" w:space="0" w:color="000000"/>
            </w:tcBorders>
          </w:tcPr>
          <w:p w14:paraId="394300D5" w14:textId="77777777" w:rsidR="008574BD" w:rsidRPr="00CF2517" w:rsidRDefault="008574BD">
            <w:pPr>
              <w:snapToGrid w:val="0"/>
              <w:rPr>
                <w:sz w:val="20"/>
                <w:szCs w:val="20"/>
              </w:rPr>
            </w:pPr>
            <w:r w:rsidRPr="00CF2517">
              <w:rPr>
                <w:sz w:val="20"/>
                <w:szCs w:val="20"/>
              </w:rPr>
              <w:t>Syntymäaika</w:t>
            </w:r>
          </w:p>
        </w:tc>
      </w:tr>
      <w:tr w:rsidR="008574BD" w:rsidRPr="00CF2517" w14:paraId="5A1BC527" w14:textId="77777777">
        <w:tc>
          <w:tcPr>
            <w:tcW w:w="1796" w:type="dxa"/>
            <w:vMerge/>
            <w:tcBorders>
              <w:top w:val="single" w:sz="4" w:space="0" w:color="000000"/>
              <w:left w:val="single" w:sz="4" w:space="0" w:color="000000"/>
              <w:bottom w:val="single" w:sz="4" w:space="0" w:color="000000"/>
            </w:tcBorders>
          </w:tcPr>
          <w:p w14:paraId="0BCA4BAD" w14:textId="77777777" w:rsidR="008574BD" w:rsidRPr="00CF2517" w:rsidRDefault="008574BD">
            <w:pPr>
              <w:snapToGrid w:val="0"/>
              <w:rPr>
                <w:sz w:val="20"/>
                <w:szCs w:val="20"/>
              </w:rPr>
            </w:pPr>
          </w:p>
        </w:tc>
        <w:tc>
          <w:tcPr>
            <w:tcW w:w="4869" w:type="dxa"/>
            <w:tcBorders>
              <w:top w:val="single" w:sz="4" w:space="0" w:color="000000"/>
              <w:left w:val="single" w:sz="4" w:space="0" w:color="000000"/>
              <w:bottom w:val="single" w:sz="4" w:space="0" w:color="000000"/>
            </w:tcBorders>
          </w:tcPr>
          <w:p w14:paraId="6AC5D9C7" w14:textId="77777777" w:rsidR="008574BD" w:rsidRPr="00CF2517" w:rsidRDefault="008574BD">
            <w:pPr>
              <w:snapToGrid w:val="0"/>
              <w:rPr>
                <w:sz w:val="20"/>
                <w:szCs w:val="20"/>
              </w:rPr>
            </w:pPr>
            <w:r w:rsidRPr="00CF2517">
              <w:rPr>
                <w:sz w:val="20"/>
                <w:szCs w:val="20"/>
              </w:rPr>
              <w:t>Osoite</w:t>
            </w:r>
          </w:p>
          <w:p w14:paraId="43408E65" w14:textId="77777777" w:rsidR="008574BD" w:rsidRPr="00CF2517" w:rsidRDefault="008574BD">
            <w:pPr>
              <w:rPr>
                <w:sz w:val="20"/>
                <w:szCs w:val="20"/>
              </w:rPr>
            </w:pPr>
          </w:p>
          <w:p w14:paraId="1EA39023" w14:textId="77777777" w:rsidR="008574BD" w:rsidRPr="00CF2517" w:rsidRDefault="008574BD">
            <w:pPr>
              <w:rPr>
                <w:sz w:val="20"/>
                <w:szCs w:val="20"/>
              </w:rPr>
            </w:pPr>
          </w:p>
        </w:tc>
        <w:tc>
          <w:tcPr>
            <w:tcW w:w="2940" w:type="dxa"/>
            <w:tcBorders>
              <w:top w:val="single" w:sz="4" w:space="0" w:color="000000"/>
              <w:left w:val="single" w:sz="4" w:space="0" w:color="000000"/>
              <w:bottom w:val="single" w:sz="4" w:space="0" w:color="000000"/>
              <w:right w:val="single" w:sz="4" w:space="0" w:color="000000"/>
            </w:tcBorders>
          </w:tcPr>
          <w:p w14:paraId="03DD4138" w14:textId="77777777" w:rsidR="008574BD" w:rsidRPr="00CF2517" w:rsidRDefault="001A599C">
            <w:pPr>
              <w:snapToGrid w:val="0"/>
              <w:rPr>
                <w:sz w:val="20"/>
                <w:szCs w:val="20"/>
              </w:rPr>
            </w:pPr>
            <w:r>
              <w:rPr>
                <w:sz w:val="20"/>
                <w:szCs w:val="20"/>
              </w:rPr>
              <w:t>Koulu ja luokka</w:t>
            </w:r>
          </w:p>
        </w:tc>
      </w:tr>
      <w:tr w:rsidR="008574BD" w:rsidRPr="00CF2517" w14:paraId="6FE6D6DB" w14:textId="77777777">
        <w:tc>
          <w:tcPr>
            <w:tcW w:w="1796" w:type="dxa"/>
            <w:tcBorders>
              <w:top w:val="single" w:sz="4" w:space="0" w:color="000000"/>
              <w:left w:val="single" w:sz="4" w:space="0" w:color="000000"/>
              <w:bottom w:val="single" w:sz="4" w:space="0" w:color="000000"/>
            </w:tcBorders>
          </w:tcPr>
          <w:p w14:paraId="766751C4" w14:textId="77777777" w:rsidR="008574BD" w:rsidRPr="00CF2517" w:rsidRDefault="008574BD">
            <w:pPr>
              <w:snapToGrid w:val="0"/>
              <w:rPr>
                <w:sz w:val="20"/>
                <w:szCs w:val="20"/>
              </w:rPr>
            </w:pPr>
            <w:r w:rsidRPr="00CF2517">
              <w:rPr>
                <w:sz w:val="20"/>
                <w:szCs w:val="20"/>
              </w:rPr>
              <w:t>Huoltaja</w:t>
            </w:r>
          </w:p>
        </w:tc>
        <w:tc>
          <w:tcPr>
            <w:tcW w:w="7809" w:type="dxa"/>
            <w:gridSpan w:val="2"/>
            <w:tcBorders>
              <w:top w:val="single" w:sz="4" w:space="0" w:color="000000"/>
              <w:left w:val="single" w:sz="4" w:space="0" w:color="000000"/>
              <w:bottom w:val="single" w:sz="4" w:space="0" w:color="000000"/>
              <w:right w:val="single" w:sz="4" w:space="0" w:color="000000"/>
            </w:tcBorders>
          </w:tcPr>
          <w:p w14:paraId="74B8BBEB" w14:textId="77777777" w:rsidR="008574BD" w:rsidRPr="00CF2517" w:rsidRDefault="008574BD">
            <w:pPr>
              <w:snapToGrid w:val="0"/>
              <w:rPr>
                <w:sz w:val="20"/>
                <w:szCs w:val="20"/>
              </w:rPr>
            </w:pPr>
            <w:r w:rsidRPr="00CF2517">
              <w:rPr>
                <w:sz w:val="20"/>
                <w:szCs w:val="20"/>
              </w:rPr>
              <w:t>Huoltajan yhteystiedot</w:t>
            </w:r>
          </w:p>
          <w:p w14:paraId="6E0E1FFA" w14:textId="77777777" w:rsidR="008574BD" w:rsidRPr="00CF2517" w:rsidRDefault="008574BD">
            <w:pPr>
              <w:rPr>
                <w:sz w:val="20"/>
                <w:szCs w:val="20"/>
              </w:rPr>
            </w:pPr>
          </w:p>
          <w:p w14:paraId="2EEDB288" w14:textId="77777777" w:rsidR="008574BD" w:rsidRPr="00CF2517" w:rsidRDefault="008574BD">
            <w:pPr>
              <w:rPr>
                <w:sz w:val="20"/>
                <w:szCs w:val="20"/>
              </w:rPr>
            </w:pPr>
          </w:p>
        </w:tc>
      </w:tr>
    </w:tbl>
    <w:p w14:paraId="05CD8C65" w14:textId="77777777" w:rsidR="008574BD" w:rsidRPr="00CF2517" w:rsidRDefault="008574BD">
      <w:pPr>
        <w:rPr>
          <w:sz w:val="20"/>
          <w:szCs w:val="20"/>
        </w:rPr>
      </w:pPr>
    </w:p>
    <w:tbl>
      <w:tblPr>
        <w:tblW w:w="0" w:type="auto"/>
        <w:tblInd w:w="77" w:type="dxa"/>
        <w:tblLayout w:type="fixed"/>
        <w:tblCellMar>
          <w:left w:w="70" w:type="dxa"/>
          <w:right w:w="70" w:type="dxa"/>
        </w:tblCellMar>
        <w:tblLook w:val="0000" w:firstRow="0" w:lastRow="0" w:firstColumn="0" w:lastColumn="0" w:noHBand="0" w:noVBand="0"/>
      </w:tblPr>
      <w:tblGrid>
        <w:gridCol w:w="1785"/>
        <w:gridCol w:w="4870"/>
        <w:gridCol w:w="2939"/>
      </w:tblGrid>
      <w:tr w:rsidR="008574BD" w:rsidRPr="00CF2517" w14:paraId="2412402C" w14:textId="77777777" w:rsidTr="00871DEF">
        <w:trPr>
          <w:trHeight w:val="1232"/>
        </w:trPr>
        <w:tc>
          <w:tcPr>
            <w:tcW w:w="1785" w:type="dxa"/>
            <w:vMerge w:val="restart"/>
            <w:tcBorders>
              <w:top w:val="single" w:sz="4" w:space="0" w:color="000000"/>
              <w:left w:val="single" w:sz="4" w:space="0" w:color="000000"/>
              <w:bottom w:val="single" w:sz="4" w:space="0" w:color="000000"/>
            </w:tcBorders>
          </w:tcPr>
          <w:p w14:paraId="398FA37B" w14:textId="77777777" w:rsidR="008574BD" w:rsidRPr="00871DEF" w:rsidRDefault="00871DEF" w:rsidP="00871DEF">
            <w:pPr>
              <w:rPr>
                <w:sz w:val="20"/>
                <w:szCs w:val="20"/>
              </w:rPr>
            </w:pPr>
            <w:r w:rsidRPr="00871DEF">
              <w:rPr>
                <w:sz w:val="20"/>
                <w:szCs w:val="20"/>
              </w:rPr>
              <w:t>Hakemuksen peruste</w:t>
            </w:r>
          </w:p>
        </w:tc>
        <w:tc>
          <w:tcPr>
            <w:tcW w:w="7809" w:type="dxa"/>
            <w:gridSpan w:val="2"/>
            <w:tcBorders>
              <w:top w:val="single" w:sz="4" w:space="0" w:color="000000"/>
              <w:left w:val="single" w:sz="4" w:space="0" w:color="000000"/>
              <w:bottom w:val="single" w:sz="4" w:space="0" w:color="000000"/>
              <w:right w:val="single" w:sz="4" w:space="0" w:color="000000"/>
            </w:tcBorders>
          </w:tcPr>
          <w:p w14:paraId="567F86A4" w14:textId="77777777" w:rsidR="00871DEF" w:rsidRDefault="00871DEF" w:rsidP="00871DEF">
            <w:pPr>
              <w:snapToGrid w:val="0"/>
              <w:rPr>
                <w:sz w:val="20"/>
                <w:szCs w:val="20"/>
              </w:rPr>
            </w:pPr>
          </w:p>
          <w:p w14:paraId="755D1D10" w14:textId="77777777" w:rsidR="00871DEF" w:rsidRPr="00871DEF" w:rsidRDefault="00871DEF" w:rsidP="00871DEF">
            <w:pPr>
              <w:pStyle w:val="Eivli"/>
              <w:numPr>
                <w:ilvl w:val="0"/>
                <w:numId w:val="2"/>
              </w:numPr>
              <w:rPr>
                <w:sz w:val="20"/>
                <w:szCs w:val="20"/>
              </w:rPr>
            </w:pPr>
            <w:r w:rsidRPr="00871DEF">
              <w:rPr>
                <w:sz w:val="20"/>
                <w:szCs w:val="20"/>
              </w:rPr>
              <w:t xml:space="preserve">tien vaarallisuus </w:t>
            </w:r>
          </w:p>
          <w:p w14:paraId="1030E6B3" w14:textId="77777777" w:rsidR="00871DEF" w:rsidRDefault="00871DEF" w:rsidP="00871DEF">
            <w:pPr>
              <w:pStyle w:val="Eivli"/>
              <w:numPr>
                <w:ilvl w:val="0"/>
                <w:numId w:val="2"/>
              </w:numPr>
              <w:rPr>
                <w:sz w:val="20"/>
                <w:szCs w:val="20"/>
              </w:rPr>
            </w:pPr>
            <w:r w:rsidRPr="00871DEF">
              <w:rPr>
                <w:sz w:val="20"/>
                <w:szCs w:val="20"/>
              </w:rPr>
              <w:t xml:space="preserve">lääkäri- tai muu asiantuntijalausunto </w:t>
            </w:r>
          </w:p>
          <w:p w14:paraId="3F0F2C7B" w14:textId="77777777" w:rsidR="00871DEF" w:rsidRPr="00871DEF" w:rsidRDefault="00871DEF" w:rsidP="00871DEF">
            <w:pPr>
              <w:pStyle w:val="Eivli"/>
              <w:numPr>
                <w:ilvl w:val="0"/>
                <w:numId w:val="2"/>
              </w:numPr>
              <w:rPr>
                <w:sz w:val="20"/>
                <w:szCs w:val="20"/>
              </w:rPr>
            </w:pPr>
            <w:r>
              <w:rPr>
                <w:sz w:val="20"/>
                <w:szCs w:val="20"/>
              </w:rPr>
              <w:t>k</w:t>
            </w:r>
            <w:r w:rsidRPr="00871DEF">
              <w:rPr>
                <w:sz w:val="20"/>
                <w:szCs w:val="20"/>
              </w:rPr>
              <w:t xml:space="preserve">oulumatkaan odotuksineen kuluva aika _________ </w:t>
            </w:r>
          </w:p>
          <w:p w14:paraId="442A4127" w14:textId="77777777" w:rsidR="008574BD" w:rsidRPr="00CF2517" w:rsidRDefault="00871DEF" w:rsidP="00871DEF">
            <w:pPr>
              <w:snapToGrid w:val="0"/>
              <w:rPr>
                <w:sz w:val="20"/>
                <w:szCs w:val="20"/>
              </w:rPr>
            </w:pPr>
            <w:r>
              <w:rPr>
                <w:sz w:val="20"/>
                <w:szCs w:val="20"/>
              </w:rPr>
              <w:t xml:space="preserve">  </w:t>
            </w:r>
            <w:r w:rsidRPr="00871DEF">
              <w:rPr>
                <w:sz w:val="20"/>
                <w:szCs w:val="20"/>
              </w:rPr>
              <w:tab/>
            </w:r>
          </w:p>
        </w:tc>
      </w:tr>
      <w:tr w:rsidR="008574BD" w:rsidRPr="00CF2517" w14:paraId="4C8FB4A5" w14:textId="77777777">
        <w:tc>
          <w:tcPr>
            <w:tcW w:w="1785" w:type="dxa"/>
            <w:vMerge/>
            <w:tcBorders>
              <w:top w:val="single" w:sz="4" w:space="0" w:color="000000"/>
              <w:left w:val="single" w:sz="4" w:space="0" w:color="000000"/>
              <w:bottom w:val="single" w:sz="4" w:space="0" w:color="000000"/>
            </w:tcBorders>
          </w:tcPr>
          <w:p w14:paraId="6B34AB01" w14:textId="77777777" w:rsidR="008574BD" w:rsidRPr="00CF2517" w:rsidRDefault="008574BD">
            <w:pPr>
              <w:snapToGrid w:val="0"/>
              <w:rPr>
                <w:sz w:val="20"/>
                <w:szCs w:val="20"/>
              </w:rPr>
            </w:pPr>
          </w:p>
        </w:tc>
        <w:tc>
          <w:tcPr>
            <w:tcW w:w="4870" w:type="dxa"/>
            <w:tcBorders>
              <w:top w:val="single" w:sz="4" w:space="0" w:color="000000"/>
              <w:left w:val="single" w:sz="4" w:space="0" w:color="000000"/>
              <w:bottom w:val="single" w:sz="4" w:space="0" w:color="000000"/>
            </w:tcBorders>
          </w:tcPr>
          <w:p w14:paraId="5E912917" w14:textId="77777777" w:rsidR="00871DEF" w:rsidRDefault="00871DEF" w:rsidP="00871DEF">
            <w:pPr>
              <w:snapToGrid w:val="0"/>
              <w:rPr>
                <w:sz w:val="20"/>
                <w:szCs w:val="20"/>
              </w:rPr>
            </w:pPr>
          </w:p>
          <w:p w14:paraId="01E24E92" w14:textId="77777777" w:rsidR="00871DEF" w:rsidRDefault="00871DEF" w:rsidP="00871DEF">
            <w:pPr>
              <w:snapToGrid w:val="0"/>
              <w:rPr>
                <w:sz w:val="20"/>
                <w:szCs w:val="20"/>
              </w:rPr>
            </w:pPr>
          </w:p>
          <w:p w14:paraId="61ECEA23" w14:textId="77777777" w:rsidR="00871DEF" w:rsidRPr="00871DEF" w:rsidRDefault="00871DEF" w:rsidP="00871DEF">
            <w:pPr>
              <w:snapToGrid w:val="0"/>
              <w:rPr>
                <w:sz w:val="20"/>
                <w:szCs w:val="20"/>
              </w:rPr>
            </w:pPr>
            <w:r w:rsidRPr="00871DEF">
              <w:rPr>
                <w:sz w:val="20"/>
                <w:szCs w:val="20"/>
              </w:rPr>
              <w:t xml:space="preserve">Koulumatkan pituus yhteen suuntaan ______km   </w:t>
            </w:r>
          </w:p>
          <w:p w14:paraId="58DF3C46" w14:textId="77777777" w:rsidR="008574BD" w:rsidRPr="00CF2517" w:rsidRDefault="008574BD" w:rsidP="00871DEF">
            <w:pPr>
              <w:pStyle w:val="Eivli"/>
            </w:pPr>
          </w:p>
        </w:tc>
        <w:tc>
          <w:tcPr>
            <w:tcW w:w="2939" w:type="dxa"/>
            <w:tcBorders>
              <w:top w:val="single" w:sz="4" w:space="0" w:color="000000"/>
              <w:left w:val="single" w:sz="4" w:space="0" w:color="000000"/>
              <w:bottom w:val="single" w:sz="4" w:space="0" w:color="000000"/>
              <w:right w:val="single" w:sz="4" w:space="0" w:color="000000"/>
            </w:tcBorders>
          </w:tcPr>
          <w:p w14:paraId="07182811" w14:textId="77777777" w:rsidR="00871DEF" w:rsidRDefault="00871DEF" w:rsidP="00871DEF">
            <w:pPr>
              <w:snapToGrid w:val="0"/>
              <w:rPr>
                <w:sz w:val="20"/>
                <w:szCs w:val="20"/>
              </w:rPr>
            </w:pPr>
            <w:r w:rsidRPr="00871DEF">
              <w:rPr>
                <w:sz w:val="20"/>
                <w:szCs w:val="20"/>
              </w:rPr>
              <w:t xml:space="preserve">Kuljetusta halutaan </w:t>
            </w:r>
          </w:p>
          <w:p w14:paraId="44C5D776" w14:textId="77777777" w:rsidR="00871DEF" w:rsidRDefault="00871DEF" w:rsidP="00871DEF">
            <w:pPr>
              <w:snapToGrid w:val="0"/>
              <w:rPr>
                <w:sz w:val="20"/>
                <w:szCs w:val="20"/>
              </w:rPr>
            </w:pPr>
          </w:p>
          <w:p w14:paraId="74E7A80D" w14:textId="77777777" w:rsidR="00871DEF" w:rsidRPr="00871DEF" w:rsidRDefault="00871DEF" w:rsidP="00871DEF">
            <w:pPr>
              <w:snapToGrid w:val="0"/>
              <w:rPr>
                <w:sz w:val="20"/>
                <w:szCs w:val="20"/>
              </w:rPr>
            </w:pPr>
            <w:r w:rsidRPr="00871DEF">
              <w:rPr>
                <w:sz w:val="20"/>
                <w:szCs w:val="20"/>
              </w:rPr>
              <w:t xml:space="preserve">____/____20____ alkaen </w:t>
            </w:r>
          </w:p>
          <w:p w14:paraId="7626E0EC" w14:textId="77777777" w:rsidR="008574BD" w:rsidRPr="00CF2517" w:rsidRDefault="008574BD">
            <w:pPr>
              <w:rPr>
                <w:sz w:val="20"/>
                <w:szCs w:val="20"/>
              </w:rPr>
            </w:pPr>
          </w:p>
        </w:tc>
      </w:tr>
      <w:tr w:rsidR="008574BD" w:rsidRPr="00CF2517" w14:paraId="39042FB1" w14:textId="77777777">
        <w:tc>
          <w:tcPr>
            <w:tcW w:w="1785" w:type="dxa"/>
            <w:tcBorders>
              <w:top w:val="single" w:sz="4" w:space="0" w:color="000000"/>
              <w:left w:val="single" w:sz="4" w:space="0" w:color="000000"/>
              <w:bottom w:val="single" w:sz="4" w:space="0" w:color="000000"/>
            </w:tcBorders>
          </w:tcPr>
          <w:p w14:paraId="401201F9" w14:textId="77777777" w:rsidR="008574BD" w:rsidRPr="00CF2517" w:rsidRDefault="008574BD">
            <w:pPr>
              <w:snapToGrid w:val="0"/>
              <w:rPr>
                <w:sz w:val="20"/>
                <w:szCs w:val="20"/>
              </w:rPr>
            </w:pPr>
            <w:r w:rsidRPr="00CF2517">
              <w:rPr>
                <w:sz w:val="20"/>
                <w:szCs w:val="20"/>
              </w:rPr>
              <w:t>Hakemuksen perustelut</w:t>
            </w:r>
          </w:p>
        </w:tc>
        <w:tc>
          <w:tcPr>
            <w:tcW w:w="7809" w:type="dxa"/>
            <w:gridSpan w:val="2"/>
            <w:tcBorders>
              <w:top w:val="single" w:sz="4" w:space="0" w:color="000000"/>
              <w:left w:val="single" w:sz="4" w:space="0" w:color="000000"/>
              <w:bottom w:val="single" w:sz="4" w:space="0" w:color="000000"/>
              <w:right w:val="single" w:sz="4" w:space="0" w:color="000000"/>
            </w:tcBorders>
          </w:tcPr>
          <w:p w14:paraId="0DE273BE" w14:textId="77777777" w:rsidR="008574BD" w:rsidRPr="00CF2517" w:rsidRDefault="008574BD">
            <w:pPr>
              <w:rPr>
                <w:sz w:val="20"/>
                <w:szCs w:val="20"/>
              </w:rPr>
            </w:pPr>
          </w:p>
          <w:p w14:paraId="437F0209" w14:textId="77777777" w:rsidR="008574BD" w:rsidRPr="00CF2517" w:rsidRDefault="008574BD">
            <w:pPr>
              <w:rPr>
                <w:sz w:val="20"/>
                <w:szCs w:val="20"/>
              </w:rPr>
            </w:pPr>
          </w:p>
          <w:p w14:paraId="7A7DEE14" w14:textId="77777777" w:rsidR="008574BD" w:rsidRPr="00CF2517" w:rsidRDefault="008574BD">
            <w:pPr>
              <w:rPr>
                <w:sz w:val="20"/>
                <w:szCs w:val="20"/>
              </w:rPr>
            </w:pPr>
          </w:p>
          <w:p w14:paraId="4C237B29" w14:textId="77777777" w:rsidR="008574BD" w:rsidRPr="00CF2517" w:rsidRDefault="008574BD">
            <w:pPr>
              <w:rPr>
                <w:sz w:val="20"/>
                <w:szCs w:val="20"/>
              </w:rPr>
            </w:pPr>
          </w:p>
          <w:p w14:paraId="0838C484" w14:textId="77777777" w:rsidR="008574BD" w:rsidRPr="00CF2517" w:rsidRDefault="008574BD">
            <w:pPr>
              <w:rPr>
                <w:sz w:val="20"/>
                <w:szCs w:val="20"/>
              </w:rPr>
            </w:pPr>
          </w:p>
          <w:p w14:paraId="04D7AFA8" w14:textId="77777777" w:rsidR="008574BD" w:rsidRPr="00CF2517" w:rsidRDefault="008574BD">
            <w:pPr>
              <w:rPr>
                <w:sz w:val="20"/>
                <w:szCs w:val="20"/>
              </w:rPr>
            </w:pPr>
          </w:p>
          <w:p w14:paraId="617A803E" w14:textId="77777777" w:rsidR="008574BD" w:rsidRPr="00CF2517" w:rsidRDefault="008574BD">
            <w:pPr>
              <w:rPr>
                <w:sz w:val="20"/>
                <w:szCs w:val="20"/>
              </w:rPr>
            </w:pPr>
          </w:p>
          <w:p w14:paraId="3396BDEA" w14:textId="77777777" w:rsidR="008574BD" w:rsidRDefault="008574BD">
            <w:pPr>
              <w:rPr>
                <w:sz w:val="20"/>
                <w:szCs w:val="20"/>
              </w:rPr>
            </w:pPr>
          </w:p>
          <w:p w14:paraId="3900895C" w14:textId="77777777" w:rsidR="00CF2517" w:rsidRDefault="00CF2517">
            <w:pPr>
              <w:rPr>
                <w:sz w:val="20"/>
                <w:szCs w:val="20"/>
              </w:rPr>
            </w:pPr>
          </w:p>
          <w:p w14:paraId="64A24F9C" w14:textId="77777777" w:rsidR="00CF2517" w:rsidRDefault="00CF2517">
            <w:pPr>
              <w:rPr>
                <w:sz w:val="20"/>
                <w:szCs w:val="20"/>
              </w:rPr>
            </w:pPr>
          </w:p>
          <w:p w14:paraId="41D4EE8F" w14:textId="77777777" w:rsidR="00CF2517" w:rsidRDefault="00CF2517">
            <w:pPr>
              <w:rPr>
                <w:sz w:val="20"/>
                <w:szCs w:val="20"/>
              </w:rPr>
            </w:pPr>
          </w:p>
          <w:p w14:paraId="20D0CA74" w14:textId="77777777" w:rsidR="00CF2517" w:rsidRDefault="00CF2517">
            <w:pPr>
              <w:rPr>
                <w:sz w:val="20"/>
                <w:szCs w:val="20"/>
              </w:rPr>
            </w:pPr>
          </w:p>
          <w:p w14:paraId="04F38A34" w14:textId="77777777" w:rsidR="00CF2517" w:rsidRDefault="00CF2517">
            <w:pPr>
              <w:rPr>
                <w:sz w:val="20"/>
                <w:szCs w:val="20"/>
              </w:rPr>
            </w:pPr>
          </w:p>
          <w:p w14:paraId="0E099A00" w14:textId="77777777" w:rsidR="00CF2517" w:rsidRDefault="00CF2517">
            <w:pPr>
              <w:rPr>
                <w:sz w:val="20"/>
                <w:szCs w:val="20"/>
              </w:rPr>
            </w:pPr>
          </w:p>
          <w:p w14:paraId="2165B2D1" w14:textId="77777777" w:rsidR="00CF2517" w:rsidRDefault="00CF2517">
            <w:pPr>
              <w:rPr>
                <w:sz w:val="20"/>
                <w:szCs w:val="20"/>
              </w:rPr>
            </w:pPr>
          </w:p>
          <w:p w14:paraId="5589B3F9" w14:textId="77777777" w:rsidR="00CF2517" w:rsidRDefault="00CF2517">
            <w:pPr>
              <w:rPr>
                <w:sz w:val="20"/>
                <w:szCs w:val="20"/>
              </w:rPr>
            </w:pPr>
          </w:p>
          <w:p w14:paraId="1ECA2C34" w14:textId="77777777" w:rsidR="00CF2517" w:rsidRDefault="00CF2517">
            <w:pPr>
              <w:rPr>
                <w:sz w:val="20"/>
                <w:szCs w:val="20"/>
              </w:rPr>
            </w:pPr>
          </w:p>
          <w:p w14:paraId="4D0E8B13" w14:textId="77777777" w:rsidR="00CF2517" w:rsidRDefault="00CF2517">
            <w:pPr>
              <w:rPr>
                <w:sz w:val="20"/>
                <w:szCs w:val="20"/>
              </w:rPr>
            </w:pPr>
          </w:p>
          <w:p w14:paraId="41FA3CFB" w14:textId="77777777" w:rsidR="00CF2517" w:rsidRDefault="00CF2517">
            <w:pPr>
              <w:rPr>
                <w:sz w:val="20"/>
                <w:szCs w:val="20"/>
              </w:rPr>
            </w:pPr>
          </w:p>
          <w:p w14:paraId="3802444C" w14:textId="77777777" w:rsidR="00CF2517" w:rsidRDefault="00CF2517">
            <w:pPr>
              <w:rPr>
                <w:sz w:val="20"/>
                <w:szCs w:val="20"/>
              </w:rPr>
            </w:pPr>
          </w:p>
          <w:p w14:paraId="4A02ECA7" w14:textId="77777777" w:rsidR="00CF2517" w:rsidRDefault="00CF2517">
            <w:pPr>
              <w:rPr>
                <w:sz w:val="20"/>
                <w:szCs w:val="20"/>
              </w:rPr>
            </w:pPr>
          </w:p>
          <w:p w14:paraId="6D3DA2B9" w14:textId="77777777" w:rsidR="00CF2517" w:rsidRDefault="00CF2517">
            <w:pPr>
              <w:rPr>
                <w:sz w:val="20"/>
                <w:szCs w:val="20"/>
              </w:rPr>
            </w:pPr>
          </w:p>
          <w:p w14:paraId="70988E29" w14:textId="77777777" w:rsidR="00CF2517" w:rsidRDefault="00CF2517">
            <w:pPr>
              <w:rPr>
                <w:sz w:val="20"/>
                <w:szCs w:val="20"/>
              </w:rPr>
            </w:pPr>
          </w:p>
          <w:p w14:paraId="2792BDF2" w14:textId="77777777" w:rsidR="00CF2517" w:rsidRDefault="00CF2517">
            <w:pPr>
              <w:rPr>
                <w:sz w:val="20"/>
                <w:szCs w:val="20"/>
              </w:rPr>
            </w:pPr>
          </w:p>
          <w:p w14:paraId="438DBAEA" w14:textId="77777777" w:rsidR="00CF2517" w:rsidRDefault="00CF2517">
            <w:pPr>
              <w:rPr>
                <w:sz w:val="20"/>
                <w:szCs w:val="20"/>
              </w:rPr>
            </w:pPr>
          </w:p>
          <w:p w14:paraId="2F488038" w14:textId="77777777" w:rsidR="00CF2517" w:rsidRDefault="00CF2517">
            <w:pPr>
              <w:rPr>
                <w:sz w:val="20"/>
                <w:szCs w:val="20"/>
              </w:rPr>
            </w:pPr>
          </w:p>
          <w:p w14:paraId="0B6BBCB0" w14:textId="77777777" w:rsidR="00CF2517" w:rsidRDefault="00CF2517">
            <w:pPr>
              <w:rPr>
                <w:sz w:val="20"/>
                <w:szCs w:val="20"/>
              </w:rPr>
            </w:pPr>
          </w:p>
          <w:p w14:paraId="3F326555" w14:textId="77777777" w:rsidR="00CF2517" w:rsidRDefault="00CF2517">
            <w:pPr>
              <w:rPr>
                <w:sz w:val="20"/>
                <w:szCs w:val="20"/>
              </w:rPr>
            </w:pPr>
          </w:p>
          <w:p w14:paraId="0B664CF7" w14:textId="77777777" w:rsidR="00CF2517" w:rsidRDefault="00CF2517">
            <w:pPr>
              <w:rPr>
                <w:sz w:val="20"/>
                <w:szCs w:val="20"/>
              </w:rPr>
            </w:pPr>
          </w:p>
          <w:p w14:paraId="6EA36676" w14:textId="77777777" w:rsidR="00CF2517" w:rsidRDefault="00CF2517">
            <w:pPr>
              <w:rPr>
                <w:sz w:val="20"/>
                <w:szCs w:val="20"/>
              </w:rPr>
            </w:pPr>
          </w:p>
          <w:p w14:paraId="0D9EA8B1" w14:textId="77777777" w:rsidR="00CF2517" w:rsidRPr="00CF2517" w:rsidRDefault="00CF2517">
            <w:pPr>
              <w:rPr>
                <w:sz w:val="20"/>
                <w:szCs w:val="20"/>
              </w:rPr>
            </w:pPr>
          </w:p>
          <w:p w14:paraId="1ABA5077" w14:textId="77777777" w:rsidR="008574BD" w:rsidRPr="00CF2517" w:rsidRDefault="008574BD">
            <w:pPr>
              <w:rPr>
                <w:sz w:val="20"/>
                <w:szCs w:val="20"/>
              </w:rPr>
            </w:pPr>
          </w:p>
          <w:p w14:paraId="78ADA79D" w14:textId="77777777" w:rsidR="008574BD" w:rsidRPr="00CF2517" w:rsidRDefault="008574BD">
            <w:pPr>
              <w:rPr>
                <w:sz w:val="20"/>
                <w:szCs w:val="20"/>
              </w:rPr>
            </w:pPr>
          </w:p>
        </w:tc>
      </w:tr>
      <w:tr w:rsidR="008574BD" w:rsidRPr="00CF2517" w14:paraId="4B68FD99" w14:textId="77777777">
        <w:tc>
          <w:tcPr>
            <w:tcW w:w="1785" w:type="dxa"/>
            <w:tcBorders>
              <w:top w:val="single" w:sz="4" w:space="0" w:color="000000"/>
              <w:left w:val="single" w:sz="4" w:space="0" w:color="000000"/>
              <w:bottom w:val="single" w:sz="4" w:space="0" w:color="000000"/>
            </w:tcBorders>
          </w:tcPr>
          <w:p w14:paraId="70A6644D" w14:textId="77777777" w:rsidR="008574BD" w:rsidRPr="00CF2517" w:rsidRDefault="008574BD">
            <w:pPr>
              <w:snapToGrid w:val="0"/>
              <w:rPr>
                <w:sz w:val="20"/>
                <w:szCs w:val="20"/>
              </w:rPr>
            </w:pPr>
            <w:r w:rsidRPr="00CF2517">
              <w:rPr>
                <w:sz w:val="20"/>
                <w:szCs w:val="20"/>
              </w:rPr>
              <w:t>Päiväys ja huoltajan allekirjoitus</w:t>
            </w:r>
          </w:p>
        </w:tc>
        <w:tc>
          <w:tcPr>
            <w:tcW w:w="7809" w:type="dxa"/>
            <w:gridSpan w:val="2"/>
            <w:tcBorders>
              <w:top w:val="single" w:sz="4" w:space="0" w:color="000000"/>
              <w:left w:val="single" w:sz="4" w:space="0" w:color="000000"/>
              <w:bottom w:val="single" w:sz="4" w:space="0" w:color="000000"/>
              <w:right w:val="single" w:sz="4" w:space="0" w:color="000000"/>
            </w:tcBorders>
          </w:tcPr>
          <w:p w14:paraId="3A62D75B" w14:textId="77777777" w:rsidR="008574BD" w:rsidRPr="00CF2517" w:rsidRDefault="008574BD">
            <w:pPr>
              <w:snapToGrid w:val="0"/>
              <w:rPr>
                <w:sz w:val="20"/>
                <w:szCs w:val="20"/>
              </w:rPr>
            </w:pPr>
          </w:p>
          <w:p w14:paraId="7CECA1C9" w14:textId="77777777" w:rsidR="008574BD" w:rsidRPr="00CF2517" w:rsidRDefault="008574BD">
            <w:pPr>
              <w:rPr>
                <w:sz w:val="20"/>
                <w:szCs w:val="20"/>
              </w:rPr>
            </w:pPr>
          </w:p>
          <w:p w14:paraId="1D079328" w14:textId="77777777" w:rsidR="008574BD" w:rsidRPr="00CF2517" w:rsidRDefault="008574BD">
            <w:pPr>
              <w:rPr>
                <w:sz w:val="20"/>
                <w:szCs w:val="20"/>
              </w:rPr>
            </w:pPr>
          </w:p>
          <w:p w14:paraId="46A5382D" w14:textId="77777777" w:rsidR="008574BD" w:rsidRPr="00CF2517" w:rsidRDefault="008574BD">
            <w:pPr>
              <w:rPr>
                <w:sz w:val="20"/>
                <w:szCs w:val="20"/>
              </w:rPr>
            </w:pPr>
          </w:p>
        </w:tc>
      </w:tr>
    </w:tbl>
    <w:p w14:paraId="15D5BBF7" w14:textId="77777777" w:rsidR="00CF2517" w:rsidRDefault="00CF2517">
      <w:pPr>
        <w:pStyle w:val="NormaaliWeb"/>
        <w:spacing w:before="0" w:after="0"/>
        <w:rPr>
          <w:rFonts w:ascii="Times New Roman" w:hAnsi="Times New Roman" w:cs="Times New Roman"/>
          <w:b/>
          <w:bCs/>
          <w:sz w:val="18"/>
        </w:rPr>
      </w:pPr>
    </w:p>
    <w:p w14:paraId="43989CFD" w14:textId="77777777" w:rsidR="00CF2517" w:rsidRDefault="00CF2517">
      <w:pPr>
        <w:pStyle w:val="NormaaliWeb"/>
        <w:spacing w:before="0" w:after="0"/>
        <w:rPr>
          <w:rFonts w:ascii="Times New Roman" w:hAnsi="Times New Roman" w:cs="Times New Roman"/>
          <w:b/>
          <w:bCs/>
          <w:sz w:val="18"/>
        </w:rPr>
      </w:pPr>
    </w:p>
    <w:p w14:paraId="50CB80D5" w14:textId="77777777" w:rsidR="001A599C" w:rsidRPr="001A599C" w:rsidRDefault="001A599C" w:rsidP="001A599C">
      <w:pPr>
        <w:rPr>
          <w:b/>
        </w:rPr>
      </w:pPr>
      <w:r w:rsidRPr="001A599C">
        <w:rPr>
          <w:b/>
        </w:rPr>
        <w:t>Perusopetuslaki 32 §</w:t>
      </w:r>
    </w:p>
    <w:p w14:paraId="2A1A4CF0" w14:textId="77777777" w:rsidR="001A599C" w:rsidRPr="001A599C" w:rsidRDefault="001A599C" w:rsidP="001A599C">
      <w:pPr>
        <w:rPr>
          <w:b/>
        </w:rPr>
      </w:pPr>
      <w:r w:rsidRPr="001A599C">
        <w:rPr>
          <w:b/>
        </w:rPr>
        <w:lastRenderedPageBreak/>
        <w:t>Koulumatkat</w:t>
      </w:r>
    </w:p>
    <w:p w14:paraId="4E0659B2" w14:textId="77777777" w:rsidR="001A599C" w:rsidRPr="001A599C" w:rsidRDefault="001A599C" w:rsidP="001A599C">
      <w:pPr>
        <w:pStyle w:val="NormaaliWeb"/>
        <w:rPr>
          <w:rFonts w:ascii="Times New Roman" w:hAnsi="Times New Roman" w:cs="Times New Roman"/>
          <w:bCs/>
          <w:sz w:val="24"/>
          <w:szCs w:val="24"/>
        </w:rPr>
      </w:pPr>
      <w:r w:rsidRPr="001A599C">
        <w:rPr>
          <w:rFonts w:ascii="Times New Roman" w:hAnsi="Times New Roman" w:cs="Times New Roman"/>
          <w:bCs/>
          <w:sz w:val="24"/>
          <w:szCs w:val="24"/>
        </w:rPr>
        <w:t>Jos perusopetusta tai lisäopetusta saavan oppilaan koulumatka on viittä kilometriä pitempi, oppilaalla on oikeus maksuttomaan kuljetukseen. Jos esiopetusta saavan oppilaan matka kotoa esiopetukseen tai lasten päivähoidosta annetussa laissa tarkoitetusta päivähoidosta esiopetukseen on viittä kilometriä pitempi, oppilaalla on vastaavasti oikeus maksuttomaan kuljetukseen kotoa suoraan esiopetukseen tai päivähoidosta esiopetukseen ja esiopetuksesta kotiin tai päivähoitoon. Perusopetusta, lisäopetusta tai esiopetusta saavalla oppilaalla on oikeus maksuttomaan kuljetukseen myös silloin, kun edellä tarkoitettu matka oppilaan ikä ja muut olosuhteet huomioon ottaen muodostuu oppilaalle liian vaikeaksi, rasittavaksi tai vaaralliseksi. Maksuttoman kuljetuksen vaihtoehtona on oppilaan kuljettamista tai saattamista varten myönnettävä riittävä avustus. (19.12.2003/1139)</w:t>
      </w:r>
    </w:p>
    <w:p w14:paraId="64ABD894" w14:textId="77777777" w:rsidR="001A599C" w:rsidRPr="001A599C" w:rsidRDefault="001A599C" w:rsidP="001A599C">
      <w:pPr>
        <w:pStyle w:val="NormaaliWeb"/>
        <w:rPr>
          <w:rFonts w:ascii="Times New Roman" w:hAnsi="Times New Roman" w:cs="Times New Roman"/>
          <w:bCs/>
          <w:sz w:val="24"/>
          <w:szCs w:val="24"/>
        </w:rPr>
      </w:pPr>
      <w:r w:rsidRPr="001A599C">
        <w:rPr>
          <w:rFonts w:ascii="Times New Roman" w:hAnsi="Times New Roman" w:cs="Times New Roman"/>
          <w:bCs/>
          <w:sz w:val="24"/>
          <w:szCs w:val="24"/>
        </w:rPr>
        <w:t>Edellä 1 momentin mukaisesti järjestettävä oppilaan päivittäinen koulumatka odotuksineen saa kestää enintään kaksi ja puoli tuntia. Jos oppilas on lukuvuoden alkaessa täyttänyt 13 vuotta, saa koulumatka kestää enintään kolme tuntia. (24.6.2010/642)</w:t>
      </w:r>
    </w:p>
    <w:p w14:paraId="2FA09A95" w14:textId="77777777" w:rsidR="001A599C" w:rsidRPr="001A599C" w:rsidRDefault="001A599C" w:rsidP="001A599C">
      <w:pPr>
        <w:pStyle w:val="NormaaliWeb"/>
        <w:rPr>
          <w:rFonts w:ascii="Times New Roman" w:hAnsi="Times New Roman" w:cs="Times New Roman"/>
          <w:bCs/>
          <w:sz w:val="24"/>
          <w:szCs w:val="24"/>
        </w:rPr>
      </w:pPr>
      <w:r w:rsidRPr="001A599C">
        <w:rPr>
          <w:rFonts w:ascii="Times New Roman" w:hAnsi="Times New Roman" w:cs="Times New Roman"/>
          <w:bCs/>
          <w:sz w:val="24"/>
          <w:szCs w:val="24"/>
        </w:rPr>
        <w:t>Jos oppilas otetaan muuhun kuin 6 §:n 2 momentissa tarkoitettuun kouluun tai opetuksen järjestämispaikkaan, oppilaaksi ottamisen edellytykseksi voidaan asettaa, että huoltaja vastaa oppilaan kuljettamisesta tai saattamisesta aiheutuvista kustannuksista. Lisäksi, jos esiopetusta saava lapsi osallistuu toisessa kunnassa järjestettävään lasten päivähoitoon lasten päivähoidosta annetun lain 11 c §:ssä tarkoitetulla tavalla, opetuksen järjestäjällä on oikeus edellyttää, että lapsen huoltaja vastaa lapsen kuljettamisesta tai saattamisesta aiheutuvista kustannuksista päivähoito- ja esiopetuspaikan välillä. (8.4.2011/324</w:t>
      </w:r>
    </w:p>
    <w:p w14:paraId="3F57006C" w14:textId="77777777" w:rsidR="008574BD" w:rsidRPr="001A599C" w:rsidRDefault="001A599C" w:rsidP="001A599C">
      <w:pPr>
        <w:pStyle w:val="NormaaliWeb"/>
        <w:spacing w:before="0" w:after="0"/>
        <w:rPr>
          <w:rFonts w:ascii="Times New Roman" w:hAnsi="Times New Roman" w:cs="Times New Roman"/>
          <w:sz w:val="24"/>
          <w:szCs w:val="24"/>
        </w:rPr>
      </w:pPr>
      <w:r w:rsidRPr="001A599C">
        <w:rPr>
          <w:rFonts w:ascii="Times New Roman" w:hAnsi="Times New Roman" w:cs="Times New Roman"/>
          <w:bCs/>
          <w:sz w:val="24"/>
          <w:szCs w:val="24"/>
        </w:rPr>
        <w:t>Kuljetusta odottavalle oppilaalle on järjestettävä mahdollisuus ohjattuun toimintaan</w:t>
      </w:r>
    </w:p>
    <w:p w14:paraId="07B81537" w14:textId="77777777" w:rsidR="008574BD" w:rsidRDefault="008574BD">
      <w:pPr>
        <w:rPr>
          <w:sz w:val="18"/>
        </w:rPr>
      </w:pPr>
    </w:p>
    <w:p w14:paraId="3C129AA0" w14:textId="5C6080F4" w:rsidR="001A599C" w:rsidRDefault="001A599C" w:rsidP="001A599C">
      <w:r>
        <w:t>Iitin kunnan koulukuljetuksista vastaa Iitin kunnan</w:t>
      </w:r>
      <w:r w:rsidR="002F783A">
        <w:t>hallitus</w:t>
      </w:r>
      <w:r>
        <w:t>, joka on hyväksynyt koulukuljetuksia koskevat yleiset periaatteet ja ehdot, joiden täyttyessä kunta järjestää oppilaalle koulukuljetuksen.</w:t>
      </w:r>
    </w:p>
    <w:p w14:paraId="30C2B615" w14:textId="77777777" w:rsidR="001A599C" w:rsidRDefault="001A599C" w:rsidP="001A599C"/>
    <w:p w14:paraId="38D001D2" w14:textId="77777777" w:rsidR="001A599C" w:rsidRDefault="001A599C" w:rsidP="001A599C">
      <w:r>
        <w:t>Esiopetuksen ja perusopetuksen oppilaiden varsinaisella koulumatkalla tarkoitetaan oppilaan</w:t>
      </w:r>
    </w:p>
    <w:p w14:paraId="1EE2A5FD" w14:textId="77777777" w:rsidR="001A599C" w:rsidRDefault="001A599C" w:rsidP="001A599C">
      <w:r>
        <w:t>päivittäistä kodin/asunnon ja koulun välistä matkaa, jonka oppilas kulkee kouluun</w:t>
      </w:r>
    </w:p>
    <w:p w14:paraId="7806A66F" w14:textId="77777777" w:rsidR="001A599C" w:rsidRDefault="001A599C" w:rsidP="001A599C">
      <w:r>
        <w:t>mennessään ja sieltä palatessaan. Koulukuljetukset järjestetään tai korvataan vain kodin ja</w:t>
      </w:r>
    </w:p>
    <w:p w14:paraId="322BF420" w14:textId="77777777" w:rsidR="001A599C" w:rsidRDefault="001A599C" w:rsidP="001A599C">
      <w:r>
        <w:t>koulun väliselle matkalle. Kunta järjestää koulukuljetuksen vain väestörekisteriin merkittyyn</w:t>
      </w:r>
    </w:p>
    <w:p w14:paraId="5B413695" w14:textId="77777777" w:rsidR="001A599C" w:rsidRDefault="001A599C" w:rsidP="001A599C">
      <w:r>
        <w:t>kodin osoitteeseen.</w:t>
      </w:r>
    </w:p>
    <w:p w14:paraId="6FD7CC7D" w14:textId="77777777" w:rsidR="001A599C" w:rsidRDefault="001A599C" w:rsidP="001A599C"/>
    <w:p w14:paraId="44CCD9DC" w14:textId="77777777" w:rsidR="001A599C" w:rsidRDefault="001A599C" w:rsidP="001A599C">
      <w:r>
        <w:t>Kunnan velvollisuutena ei ole järjestää koulukuljetusta koko matkalle, vaan kuljetus voidaan järjestää vain osalle matkasta. Matka, jonka oppilaan tulee varautua kulkemaan omin neuvoin, on pisimmillään omavastuumatkoina määritelty kilometriraja.</w:t>
      </w:r>
    </w:p>
    <w:p w14:paraId="01CEAFE8" w14:textId="77777777" w:rsidR="001A599C" w:rsidRDefault="001A599C" w:rsidP="001A599C">
      <w:r>
        <w:t>Omavastuumatkat:</w:t>
      </w:r>
    </w:p>
    <w:p w14:paraId="713F08BB" w14:textId="280C0EE4" w:rsidR="001A599C" w:rsidRDefault="001A599C" w:rsidP="001A599C">
      <w:r>
        <w:t xml:space="preserve">- esiopetusoppilaalla ja </w:t>
      </w:r>
      <w:proofErr w:type="gramStart"/>
      <w:r>
        <w:t>1.-</w:t>
      </w:r>
      <w:r w:rsidR="0088671D">
        <w:t>2</w:t>
      </w:r>
      <w:r>
        <w:t>.</w:t>
      </w:r>
      <w:proofErr w:type="gramEnd"/>
      <w:r>
        <w:t xml:space="preserve"> luokan oppilaalla 3 km</w:t>
      </w:r>
    </w:p>
    <w:p w14:paraId="6D1C0436" w14:textId="3BC31048" w:rsidR="001A599C" w:rsidRDefault="001A599C" w:rsidP="001A599C">
      <w:r>
        <w:t xml:space="preserve">- </w:t>
      </w:r>
      <w:proofErr w:type="gramStart"/>
      <w:r w:rsidR="0088671D">
        <w:t>3</w:t>
      </w:r>
      <w:r>
        <w:t>.-</w:t>
      </w:r>
      <w:r w:rsidR="001035EF">
        <w:t>9.</w:t>
      </w:r>
      <w:proofErr w:type="gramEnd"/>
      <w:r>
        <w:t xml:space="preserve"> luokan oppilaalla 5km</w:t>
      </w:r>
    </w:p>
    <w:p w14:paraId="66DA6A8D" w14:textId="77777777" w:rsidR="00556B70" w:rsidRDefault="00556B70" w:rsidP="001A599C"/>
    <w:p w14:paraId="64368274" w14:textId="1149A137" w:rsidR="00556B70" w:rsidRPr="001A599C" w:rsidRDefault="00556B70" w:rsidP="001A599C">
      <w:r w:rsidRPr="00556B70">
        <w:t xml:space="preserve">Jos kuljettamista tai avustamista haetaan koulumatkan rasittavuuden perusteella, </w:t>
      </w:r>
      <w:r>
        <w:t>tulee hakemukseen liittää l</w:t>
      </w:r>
      <w:r w:rsidR="008B4DC3">
        <w:t>ääkärin antama lausunto</w:t>
      </w:r>
      <w:r w:rsidRPr="00556B70">
        <w:t>. Poikkeukset kuljetusoikeuksiin myöntää sivistystoimenjohtaja</w:t>
      </w:r>
      <w:r>
        <w:t>.</w:t>
      </w:r>
    </w:p>
    <w:sectPr w:rsidR="00556B70" w:rsidRPr="001A599C">
      <w:pgSz w:w="11905" w:h="16837"/>
      <w:pgMar w:top="952" w:right="1134" w:bottom="952"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Otsikko1"/>
      <w:lvlText w:val=""/>
      <w:lvlJc w:val="left"/>
      <w:pPr>
        <w:tabs>
          <w:tab w:val="num" w:pos="432"/>
        </w:tabs>
        <w:ind w:left="432" w:hanging="432"/>
      </w:pPr>
    </w:lvl>
    <w:lvl w:ilvl="1">
      <w:start w:val="1"/>
      <w:numFmt w:val="none"/>
      <w:pStyle w:val="Otsikk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214539C"/>
    <w:multiLevelType w:val="hybridMultilevel"/>
    <w:tmpl w:val="4376560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17"/>
    <w:rsid w:val="001035EF"/>
    <w:rsid w:val="001A599C"/>
    <w:rsid w:val="002571E4"/>
    <w:rsid w:val="002F783A"/>
    <w:rsid w:val="003C47D5"/>
    <w:rsid w:val="00556B70"/>
    <w:rsid w:val="007413A2"/>
    <w:rsid w:val="008574BD"/>
    <w:rsid w:val="00871DEF"/>
    <w:rsid w:val="0088671D"/>
    <w:rsid w:val="008B4DC3"/>
    <w:rsid w:val="008D00C8"/>
    <w:rsid w:val="00AE1A1F"/>
    <w:rsid w:val="00C77AA7"/>
    <w:rsid w:val="00CF2517"/>
    <w:rsid w:val="00D363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AF5690"/>
  <w15:chartTrackingRefBased/>
  <w15:docId w15:val="{CB823B31-AD6D-4301-AD95-7CA6BF6D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sz w:val="24"/>
      <w:szCs w:val="24"/>
      <w:lang w:eastAsia="ar-SA"/>
    </w:rPr>
  </w:style>
  <w:style w:type="paragraph" w:styleId="Otsikko1">
    <w:name w:val="heading 1"/>
    <w:basedOn w:val="Normaali"/>
    <w:next w:val="Normaali"/>
    <w:qFormat/>
    <w:pPr>
      <w:keepNext/>
      <w:numPr>
        <w:numId w:val="1"/>
      </w:numPr>
      <w:outlineLvl w:val="0"/>
    </w:pPr>
    <w:rPr>
      <w:b/>
      <w:bCs/>
    </w:rPr>
  </w:style>
  <w:style w:type="paragraph" w:styleId="Otsikko2">
    <w:name w:val="heading 2"/>
    <w:basedOn w:val="Normaali"/>
    <w:next w:val="Normaali"/>
    <w:qFormat/>
    <w:pPr>
      <w:keepNext/>
      <w:numPr>
        <w:ilvl w:val="1"/>
        <w:numId w:val="1"/>
      </w:numPr>
      <w:outlineLvl w:val="1"/>
    </w:pPr>
    <w:rPr>
      <w:b/>
      <w:bCs/>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style>
  <w:style w:type="character" w:styleId="Hyperlinkki">
    <w:name w:val="Hyperlink"/>
    <w:rPr>
      <w:color w:val="000066"/>
      <w:u w:val="single"/>
    </w:rPr>
  </w:style>
  <w:style w:type="character" w:styleId="AvattuHyperlinkki">
    <w:name w:val="FollowedHyperlink"/>
    <w:rPr>
      <w:color w:val="800080"/>
      <w:u w:val="single"/>
    </w:rPr>
  </w:style>
  <w:style w:type="paragraph" w:customStyle="1" w:styleId="Otsikko10">
    <w:name w:val="Otsikko1"/>
    <w:basedOn w:val="Normaali"/>
    <w:next w:val="Leipteksti"/>
    <w:pPr>
      <w:keepNext/>
      <w:spacing w:before="240" w:after="120"/>
    </w:pPr>
    <w:rPr>
      <w:rFonts w:ascii="Arial" w:eastAsia="Lucida Sans Unicode"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customStyle="1" w:styleId="Kuvaotsikko1">
    <w:name w:val="Kuvaotsikko1"/>
    <w:basedOn w:val="Normaali"/>
    <w:pPr>
      <w:suppressLineNumbers/>
      <w:spacing w:before="120" w:after="120"/>
    </w:pPr>
    <w:rPr>
      <w:rFonts w:cs="Tahoma"/>
      <w:i/>
      <w:iCs/>
    </w:rPr>
  </w:style>
  <w:style w:type="paragraph" w:customStyle="1" w:styleId="Hakemisto">
    <w:name w:val="Hakemisto"/>
    <w:basedOn w:val="Normaali"/>
    <w:pPr>
      <w:suppressLineNumbers/>
    </w:pPr>
    <w:rPr>
      <w:rFonts w:cs="Tahoma"/>
    </w:rPr>
  </w:style>
  <w:style w:type="paragraph" w:customStyle="1" w:styleId="NormaaliWeb">
    <w:name w:val="Normaali (Web)"/>
    <w:basedOn w:val="Normaali"/>
    <w:pPr>
      <w:spacing w:before="280" w:after="280"/>
    </w:pPr>
    <w:rPr>
      <w:rFonts w:ascii="Arial" w:eastAsia="Arial Unicode MS" w:hAnsi="Arial" w:cs="Arial"/>
      <w:sz w:val="17"/>
      <w:szCs w:val="17"/>
    </w:rPr>
  </w:style>
  <w:style w:type="paragraph" w:customStyle="1" w:styleId="Taulukonsislt">
    <w:name w:val="Taulukon sisältö"/>
    <w:basedOn w:val="Normaali"/>
    <w:pPr>
      <w:suppressLineNumbers/>
    </w:pPr>
  </w:style>
  <w:style w:type="paragraph" w:customStyle="1" w:styleId="Taulukonotsikko">
    <w:name w:val="Taulukon otsikko"/>
    <w:basedOn w:val="Taulukonsislt"/>
    <w:pPr>
      <w:jc w:val="center"/>
    </w:pPr>
    <w:rPr>
      <w:b/>
      <w:bCs/>
    </w:rPr>
  </w:style>
  <w:style w:type="paragraph" w:styleId="Eivli">
    <w:name w:val="No Spacing"/>
    <w:uiPriority w:val="1"/>
    <w:qFormat/>
    <w:rsid w:val="00871DEF"/>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3098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Iitin Kunta</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Iitin Kunta</dc:title>
  <dc:subject/>
  <dc:creator>Urpo Suikkanen</dc:creator>
  <cp:keywords/>
  <cp:lastModifiedBy>Jenny Lahti</cp:lastModifiedBy>
  <cp:revision>2</cp:revision>
  <cp:lastPrinted>2012-01-26T11:49:00Z</cp:lastPrinted>
  <dcterms:created xsi:type="dcterms:W3CDTF">2021-09-20T12:04:00Z</dcterms:created>
  <dcterms:modified xsi:type="dcterms:W3CDTF">2021-09-20T12:04:00Z</dcterms:modified>
</cp:coreProperties>
</file>