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BF" w:rsidRPr="008B5F26" w:rsidRDefault="008549BF" w:rsidP="003A653A">
      <w:pPr>
        <w:pStyle w:val="Otsikko1"/>
        <w:rPr>
          <w:rFonts w:ascii="Century Gothic" w:hAnsi="Century Gothic"/>
        </w:rPr>
      </w:pPr>
      <w:r w:rsidRPr="008B5F26">
        <w:rPr>
          <w:rFonts w:ascii="Century Gothic" w:hAnsi="Century Gothic"/>
        </w:rPr>
        <w:t>Ympäristöopin arviointikriteerit 6. vuosiluokan päätteeksi hyvää osaamista kuvaavaa sanallista</w:t>
      </w:r>
      <w:r w:rsidRPr="008B5F26">
        <w:rPr>
          <w:rFonts w:ascii="Century Gothic" w:hAnsi="Century Gothic"/>
        </w:rPr>
        <w:t xml:space="preserve"> </w:t>
      </w:r>
      <w:r w:rsidRPr="008B5F26">
        <w:rPr>
          <w:rFonts w:ascii="Century Gothic" w:hAnsi="Century Gothic"/>
        </w:rPr>
        <w:t>arviota/arvosanaa kahdeksan varten</w:t>
      </w:r>
    </w:p>
    <w:p w:rsidR="003A653A" w:rsidRDefault="003A653A" w:rsidP="008549BF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8549BF" w:rsidRPr="003A653A" w:rsidRDefault="008549BF" w:rsidP="003A653A">
      <w:pPr>
        <w:pStyle w:val="Otsikko2"/>
        <w:rPr>
          <w:rFonts w:ascii="Century Gothic" w:hAnsi="Century Gothic"/>
          <w:u w:val="single"/>
        </w:rPr>
      </w:pPr>
      <w:r w:rsidRPr="003A653A">
        <w:rPr>
          <w:rFonts w:ascii="Century Gothic" w:hAnsi="Century Gothic"/>
          <w:u w:val="single"/>
        </w:rPr>
        <w:t>Merkitys, arvot, asenteet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antaa esimerkkejä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ympäristöopin tiedonalojen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merkityksestä.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asettaa omia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tavoitteita pienille kokonaisuuksille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ja työskennellä yhteisten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tavoitteiden saavuttamiseksi.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kuvata esimerkkien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avulla kestävän tulevaisuuden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rakentamista tukevia ja uhkaavia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tekijöitä.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kuvata erilaisia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keinoja lähiympäristön ja -yhteisöjen vaalimiseen,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kehittämiseen ja niihin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vaikuttamiseen sekä toimia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ohjatusti yhteisessä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vaikuttamisprojektissa.</w:t>
      </w:r>
    </w:p>
    <w:p w:rsidR="008549BF" w:rsidRPr="008549BF" w:rsidRDefault="008549BF" w:rsidP="008549BF">
      <w:pPr>
        <w:pStyle w:val="Otsikko2"/>
        <w:rPr>
          <w:rFonts w:ascii="Century Gothic" w:hAnsi="Century Gothic"/>
          <w:u w:val="single"/>
        </w:rPr>
      </w:pPr>
      <w:r w:rsidRPr="008549BF">
        <w:rPr>
          <w:rFonts w:ascii="Century Gothic" w:hAnsi="Century Gothic"/>
          <w:u w:val="single"/>
        </w:rPr>
        <w:t>Tutkimisen ja toimimisen taidot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muodostaa aiheeseen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liittyviä kysymyksiä, joita voidaan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yhdessä kehittää tutkimusten ja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muun toiminnan lähtökohdaksi.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toimia, havainnoida,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mitata ja dokumentoida tuloksia</w:t>
      </w:r>
      <w:r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ohjeiden mukaisesti.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suunnitella pieniä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tutkimuksia yksin tai yhdessä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muiden kanssa.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harjoittelee ohjatusti syyseuraussuhteiden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tunnistamista ja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osaa tehdä yksinkertaisia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johtopäätöksiä tuloksista.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esittää tuloksiaan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selkeästi.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kuvata joidenkin arjen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teknologisten sovellusten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toimintaperiaatteita ja antaa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esimerkkejä niiden merkityksestä.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työskennellä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kokeiluissa ja keksimisessä yhdessä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toimien.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esitellä keskeisiä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hyvinvointiin ja turvallisuuteen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liittyviä tekijöitä esimerkkien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avulla.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kuvata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turvallisuusohjeita ja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toimintatapoja erilaisissa vaara- ja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ensiaputilanteissa, osaa käyttää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niitä oppimistilanteissa sekä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harjoittelee niiden perustelemista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ympäristöopin eri tiedonalojen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avulla.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toimia, liikkua ja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retkeillä luonnossa ja rakennetussa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ympäristössä ohjeiden mukaisesti.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tehdä tutkimuksia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ympäristössä ohjatusti sekä yksin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että ryhmän jäsenenä.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lastRenderedPageBreak/>
        <w:t>Oppilas osaa kuvata esimerkkien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avulla ryhmässä toimimiseen,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kohteliaaseen käytökseen sekä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tunteiden ilmaisuun ja niiden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säätelyyn liittyviä toimintamalleja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ja harjoittelee niiden soveltamista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eri rooleissa.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käyttää tieto- ja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viestintäteknologiaa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tutkimusprosessin eri vaiheissa ja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vuorovaikutuksen välineenä.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kuvata tieto- ja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viestintäteknologian vastuullista,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 xml:space="preserve">turvallista </w:t>
      </w:r>
      <w:r w:rsidR="003A653A" w:rsidRPr="008549BF">
        <w:rPr>
          <w:rFonts w:ascii="Century Gothic" w:hAnsi="Century Gothic"/>
          <w:sz w:val="24"/>
          <w:szCs w:val="24"/>
        </w:rPr>
        <w:t>ja</w:t>
      </w:r>
      <w:r w:rsidR="003A653A">
        <w:rPr>
          <w:rFonts w:ascii="Century Gothic" w:hAnsi="Century Gothic"/>
          <w:sz w:val="24"/>
          <w:szCs w:val="24"/>
        </w:rPr>
        <w:t xml:space="preserve"> ergonomista</w:t>
      </w:r>
      <w:r w:rsidRPr="008549BF">
        <w:rPr>
          <w:rFonts w:ascii="Century Gothic" w:hAnsi="Century Gothic"/>
          <w:sz w:val="24"/>
          <w:szCs w:val="24"/>
        </w:rPr>
        <w:t xml:space="preserve"> käyttöä.</w:t>
      </w:r>
    </w:p>
    <w:p w:rsidR="008549BF" w:rsidRPr="00732B84" w:rsidRDefault="008549BF" w:rsidP="00732B84">
      <w:pPr>
        <w:pStyle w:val="Otsikko2"/>
        <w:rPr>
          <w:rFonts w:ascii="Century Gothic" w:hAnsi="Century Gothic"/>
          <w:u w:val="single"/>
        </w:rPr>
      </w:pPr>
      <w:r w:rsidRPr="00732B84">
        <w:rPr>
          <w:rFonts w:ascii="Century Gothic" w:hAnsi="Century Gothic"/>
          <w:u w:val="single"/>
        </w:rPr>
        <w:t>Tiedot ja ymmärrys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kuvata ympäristöä,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ihmisen toimintaa ja niihin liittyviä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ilmiöitä ympäristöopin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tiedonalojen keskeisillä käsitteillä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ja omin sanoin.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yhdistää käsitteitä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loogisesti toisiinsa.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käyttää ja tulkita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erilaisia konkreettisia malleja.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harjoittelee abstraktien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mallien käyttöä.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hakea tietoa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erilaisista tietolähteistä ja valita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joitakin luotettavia tietolähteitä.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harjoittelee erilaisten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näkemysten perustelemista ja osaa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nimetä eroja eri näkökulmissa.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havainnoida luontoa,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tunnistaa yleisimpiä kasvilajeja ja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niiden tunnusomaisia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elinympäristöjä.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laatii ohjatusti pienen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kasvion, osaa tutkia kokeellisesti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kasvien kasvua yksin ja yhdessä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muiden kanssa sekä osaa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pääpiirteittäin kuvata ihmisen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rakenteen, elintoiminnat ja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kehityksen.</w:t>
      </w:r>
    </w:p>
    <w:p w:rsidR="003A653A" w:rsidRDefault="003A653A" w:rsidP="003A653A">
      <w:pPr>
        <w:rPr>
          <w:rFonts w:ascii="Century Gothic" w:hAnsi="Century Gothic"/>
          <w:sz w:val="24"/>
          <w:szCs w:val="24"/>
        </w:rPr>
      </w:pPr>
      <w:r w:rsidRPr="003A653A">
        <w:rPr>
          <w:rFonts w:ascii="Century Gothic" w:hAnsi="Century Gothic"/>
          <w:sz w:val="24"/>
          <w:szCs w:val="24"/>
        </w:rPr>
        <w:t>Maantiedon</w:t>
      </w:r>
      <w:r>
        <w:rPr>
          <w:rFonts w:ascii="Century Gothic" w:hAnsi="Century Gothic"/>
          <w:sz w:val="24"/>
          <w:szCs w:val="24"/>
        </w:rPr>
        <w:t xml:space="preserve"> </w:t>
      </w:r>
      <w:r w:rsidRPr="003A653A">
        <w:rPr>
          <w:rFonts w:ascii="Century Gothic" w:hAnsi="Century Gothic"/>
          <w:sz w:val="24"/>
          <w:szCs w:val="24"/>
        </w:rPr>
        <w:t>tiedonala: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tunnistaa eri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aluetasot, jäsentää omaa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ympäristöään, hahmottaa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opiskelemiaan alueita ja koko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maapallon karttakuvaa sekä osaa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kuvata alueellista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monimuotoisuutta maapallolla.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käyttää karttoja ja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 xml:space="preserve">muita </w:t>
      </w:r>
      <w:proofErr w:type="spellStart"/>
      <w:r w:rsidRPr="008549BF">
        <w:rPr>
          <w:rFonts w:ascii="Century Gothic" w:hAnsi="Century Gothic"/>
          <w:sz w:val="24"/>
          <w:szCs w:val="24"/>
        </w:rPr>
        <w:t>geomedialähteitä</w:t>
      </w:r>
      <w:proofErr w:type="spellEnd"/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 xml:space="preserve">tiedonhaussa ja </w:t>
      </w:r>
      <w:r w:rsidR="003A653A">
        <w:rPr>
          <w:rFonts w:ascii="Century Gothic" w:hAnsi="Century Gothic"/>
          <w:sz w:val="24"/>
          <w:szCs w:val="24"/>
        </w:rPr>
        <w:t>e</w:t>
      </w:r>
      <w:r w:rsidRPr="008549BF">
        <w:rPr>
          <w:rFonts w:ascii="Century Gothic" w:hAnsi="Century Gothic"/>
          <w:sz w:val="24"/>
          <w:szCs w:val="24"/>
        </w:rPr>
        <w:t>sittämisessä.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Fysiikan tiedonala: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havainnoida ja kuvata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yksinkertaisia fysikaalisia ilmiöitä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arjessa, luonnossa ja teknologiassa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sekä harjoittelee niihin liittyviä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selityksiä.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käyttää energia-,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voima- ja liikekäsitteitä arkisissa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tilanteissa ja osaa antaa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esimerkkejä energian säilymisen</w:t>
      </w:r>
      <w:r w:rsidR="00732B84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periaatteesta.</w:t>
      </w:r>
    </w:p>
    <w:p w:rsidR="003A653A" w:rsidRDefault="003A653A" w:rsidP="008549BF">
      <w:pPr>
        <w:rPr>
          <w:rFonts w:ascii="Century Gothic" w:hAnsi="Century Gothic"/>
          <w:sz w:val="24"/>
          <w:szCs w:val="24"/>
        </w:rPr>
      </w:pPr>
    </w:p>
    <w:p w:rsidR="003A653A" w:rsidRDefault="003A653A" w:rsidP="008549BF">
      <w:pPr>
        <w:rPr>
          <w:rFonts w:ascii="Century Gothic" w:hAnsi="Century Gothic"/>
          <w:sz w:val="24"/>
          <w:szCs w:val="24"/>
        </w:rPr>
      </w:pP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lastRenderedPageBreak/>
        <w:t>Kemian tiedonala:</w:t>
      </w:r>
    </w:p>
    <w:p w:rsidR="003A653A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havainnoida ja kuvata</w:t>
      </w:r>
      <w:r w:rsidR="003A653A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olomuotoja ja tuttujen aineiden</w:t>
      </w:r>
      <w:r w:rsidR="003A653A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ominaisuuksia sekä harjoittelee</w:t>
      </w:r>
      <w:r w:rsidR="003A653A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 xml:space="preserve">niihin liittyviä selityksiä. 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</w:t>
      </w:r>
      <w:r w:rsidR="003A653A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osaa selittää aineen säilymisen</w:t>
      </w:r>
      <w:r w:rsidR="003A653A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periaatteen avulla esimerkiksi</w:t>
      </w:r>
      <w:r w:rsidR="003A653A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veden kiertokulkua tai kierrätystä.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Terveystiedon</w:t>
      </w:r>
      <w:r w:rsidR="003A653A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tiedonala: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kuvata terveyden osa</w:t>
      </w:r>
      <w:r w:rsidR="003A653A">
        <w:rPr>
          <w:rFonts w:ascii="Century Gothic" w:hAnsi="Century Gothic"/>
          <w:sz w:val="24"/>
          <w:szCs w:val="24"/>
        </w:rPr>
        <w:t>-</w:t>
      </w:r>
      <w:r w:rsidRPr="008549BF">
        <w:rPr>
          <w:rFonts w:ascii="Century Gothic" w:hAnsi="Century Gothic"/>
          <w:sz w:val="24"/>
          <w:szCs w:val="24"/>
        </w:rPr>
        <w:t>alueita</w:t>
      </w:r>
      <w:r w:rsidR="003A653A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ja antaa esimerkkejä siitä,</w:t>
      </w:r>
      <w:r w:rsidR="003A653A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miten terveyttä voidaan arjessa</w:t>
      </w:r>
      <w:r w:rsidR="003A653A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edistää.</w:t>
      </w:r>
    </w:p>
    <w:p w:rsidR="008549BF" w:rsidRPr="008549BF" w:rsidRDefault="008549BF" w:rsidP="008549BF">
      <w:pPr>
        <w:rPr>
          <w:rFonts w:ascii="Century Gothic" w:hAnsi="Century Gothic"/>
          <w:sz w:val="24"/>
          <w:szCs w:val="24"/>
        </w:rPr>
      </w:pPr>
      <w:r w:rsidRPr="008549BF">
        <w:rPr>
          <w:rFonts w:ascii="Century Gothic" w:hAnsi="Century Gothic"/>
          <w:sz w:val="24"/>
          <w:szCs w:val="24"/>
        </w:rPr>
        <w:t>Oppilas osaa kuvata elämänkulun</w:t>
      </w:r>
      <w:r w:rsidR="003A653A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eri vaiheita ja selittää murrosikään</w:t>
      </w:r>
      <w:r w:rsidR="003A653A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liittyviä keskeisiä kasvun ja</w:t>
      </w:r>
      <w:r w:rsidR="003A653A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kehityksen tunnuspiirteitä ja niiden</w:t>
      </w:r>
      <w:r w:rsidR="003A653A">
        <w:rPr>
          <w:rFonts w:ascii="Century Gothic" w:hAnsi="Century Gothic"/>
          <w:sz w:val="24"/>
          <w:szCs w:val="24"/>
        </w:rPr>
        <w:t xml:space="preserve"> </w:t>
      </w:r>
      <w:r w:rsidRPr="008549BF">
        <w:rPr>
          <w:rFonts w:ascii="Century Gothic" w:hAnsi="Century Gothic"/>
          <w:sz w:val="24"/>
          <w:szCs w:val="24"/>
        </w:rPr>
        <w:t>yksilöllistä vaihtelua.</w:t>
      </w:r>
    </w:p>
    <w:p w:rsidR="008549BF" w:rsidRPr="008549BF" w:rsidRDefault="008549BF">
      <w:pPr>
        <w:rPr>
          <w:rFonts w:ascii="Century Gothic" w:hAnsi="Century Gothic"/>
          <w:sz w:val="24"/>
          <w:szCs w:val="24"/>
        </w:rPr>
      </w:pPr>
    </w:p>
    <w:sectPr w:rsidR="008549BF" w:rsidRPr="008549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BF"/>
    <w:rsid w:val="003A653A"/>
    <w:rsid w:val="00732B84"/>
    <w:rsid w:val="008549BF"/>
    <w:rsid w:val="008B5F26"/>
    <w:rsid w:val="00AD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E72A"/>
  <w15:chartTrackingRefBased/>
  <w15:docId w15:val="{E11E614A-91B0-468B-AAFB-C9F92C42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A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549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8549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3A65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507A8FE92AE454CB3A4BBE3AA5CB148" ma:contentTypeVersion="4" ma:contentTypeDescription="Luo uusi asiakirja." ma:contentTypeScope="" ma:versionID="bf5991a4d3b9131c837ab800f132ab18">
  <xsd:schema xmlns:xsd="http://www.w3.org/2001/XMLSchema" xmlns:xs="http://www.w3.org/2001/XMLSchema" xmlns:p="http://schemas.microsoft.com/office/2006/metadata/properties" xmlns:ns2="4fa12ab0-e5f9-41c4-8f9f-2d2ec4fe4c7e" xmlns:ns3="9d189891-55b5-4445-b4cd-1642b6cea976" targetNamespace="http://schemas.microsoft.com/office/2006/metadata/properties" ma:root="true" ma:fieldsID="35354ffd8711d72cea28bac539058f6e" ns2:_="" ns3:_="">
    <xsd:import namespace="4fa12ab0-e5f9-41c4-8f9f-2d2ec4fe4c7e"/>
    <xsd:import namespace="9d189891-55b5-4445-b4cd-1642b6cea9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12ab0-e5f9-41c4-8f9f-2d2ec4fe4c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89891-55b5-4445-b4cd-1642b6cea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a12ab0-e5f9-41c4-8f9f-2d2ec4fe4c7e">
      <UserInfo>
        <DisplayName>Hakoköngäs Anne</DisplayName>
        <AccountId>17</AccountId>
        <AccountType/>
      </UserInfo>
      <UserInfo>
        <DisplayName>Ops-ohjausryhma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811BC0-CBB6-4084-9F8F-EDEC41A81AFC}"/>
</file>

<file path=customXml/itemProps2.xml><?xml version="1.0" encoding="utf-8"?>
<ds:datastoreItem xmlns:ds="http://schemas.openxmlformats.org/officeDocument/2006/customXml" ds:itemID="{4C3519D3-589E-4FEE-90C1-4316E3398E8A}"/>
</file>

<file path=customXml/itemProps3.xml><?xml version="1.0" encoding="utf-8"?>
<ds:datastoreItem xmlns:ds="http://schemas.openxmlformats.org/officeDocument/2006/customXml" ds:itemID="{230C5765-7E90-4406-8EFC-045E3294D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467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Hakoköngäs Anne</dc:creator>
  <cp:keywords/>
  <dc:description/>
  <cp:lastModifiedBy>Hakoköngäs Anne</cp:lastModifiedBy>
  <cp:revision>2</cp:revision>
  <dcterms:created xsi:type="dcterms:W3CDTF">2018-02-25T16:35:00Z</dcterms:created>
  <dcterms:modified xsi:type="dcterms:W3CDTF">2018-02-25T17:01:00Z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0x0101009507A8FE92AE454CB3A4BBE3AA5CB148</vt:lpwstr>
  </property>
</Properties>
</file>