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33" w:rsidRPr="00C45833" w:rsidRDefault="00C45833" w:rsidP="00C45833">
      <w:pPr>
        <w:pStyle w:val="Otsikko1"/>
      </w:pPr>
      <w:r w:rsidRPr="00C45833">
        <w:t>Historian arviointikriteerit 6. vuosiluokan päätteeksi hyvää osaamista kuvaavaa sanallista arviota/arvosanaa kahdeksan varten</w:t>
      </w:r>
    </w:p>
    <w:p w:rsidR="00C45833" w:rsidRDefault="00C45833" w:rsidP="00C45833">
      <w:pPr>
        <w:rPr>
          <w:rFonts w:ascii="Century Gothic" w:hAnsi="Century Gothic"/>
          <w:sz w:val="24"/>
          <w:szCs w:val="24"/>
        </w:rPr>
      </w:pPr>
    </w:p>
    <w:p w:rsidR="00C45833" w:rsidRPr="00C45833" w:rsidRDefault="00C45833" w:rsidP="00C45833">
      <w:pPr>
        <w:pStyle w:val="Otsikko2"/>
        <w:rPr>
          <w:rFonts w:ascii="Century Gothic" w:hAnsi="Century Gothic"/>
          <w:u w:val="single"/>
        </w:rPr>
      </w:pPr>
      <w:r w:rsidRPr="00C45833">
        <w:rPr>
          <w:rFonts w:ascii="Century Gothic" w:hAnsi="Century Gothic"/>
          <w:u w:val="single"/>
        </w:rPr>
        <w:t>Tiedon hankkiminen</w:t>
      </w:r>
      <w:r w:rsidRPr="00C45833">
        <w:rPr>
          <w:rFonts w:ascii="Century Gothic" w:hAnsi="Century Gothic"/>
          <w:u w:val="single"/>
        </w:rPr>
        <w:t xml:space="preserve"> </w:t>
      </w:r>
      <w:r w:rsidRPr="00C45833">
        <w:rPr>
          <w:rFonts w:ascii="Century Gothic" w:hAnsi="Century Gothic"/>
          <w:u w:val="single"/>
        </w:rPr>
        <w:t>menneisyydestä</w:t>
      </w:r>
    </w:p>
    <w:p w:rsidR="00C45833" w:rsidRPr="00C45833" w:rsidRDefault="00C45833" w:rsidP="00C45833">
      <w:pPr>
        <w:pStyle w:val="Otsikko2"/>
        <w:rPr>
          <w:rFonts w:ascii="Century Gothic" w:hAnsi="Century Gothic"/>
        </w:rPr>
      </w:pPr>
      <w:r w:rsidRPr="00C45833">
        <w:rPr>
          <w:rFonts w:ascii="Century Gothic" w:hAnsi="Century Gothic"/>
        </w:rPr>
        <w:t>Historian</w:t>
      </w:r>
      <w:r w:rsidRPr="00C45833">
        <w:rPr>
          <w:rFonts w:ascii="Century Gothic" w:hAnsi="Century Gothic"/>
        </w:rPr>
        <w:t xml:space="preserve"> </w:t>
      </w:r>
      <w:r w:rsidRPr="00C45833">
        <w:rPr>
          <w:rFonts w:ascii="Century Gothic" w:hAnsi="Century Gothic"/>
        </w:rPr>
        <w:t>tietolähteiden</w:t>
      </w:r>
      <w:r w:rsidRPr="00C45833">
        <w:rPr>
          <w:rFonts w:ascii="Century Gothic" w:hAnsi="Century Gothic"/>
        </w:rPr>
        <w:t xml:space="preserve"> </w:t>
      </w:r>
      <w:r w:rsidRPr="00C45833">
        <w:rPr>
          <w:rFonts w:ascii="Century Gothic" w:hAnsi="Century Gothic"/>
        </w:rPr>
        <w:t>tunnistaminen</w:t>
      </w:r>
    </w:p>
    <w:p w:rsidR="00C45833" w:rsidRPr="00C45833" w:rsidRDefault="00C45833" w:rsidP="00C45833">
      <w:pPr>
        <w:rPr>
          <w:rFonts w:ascii="Century Gothic" w:hAnsi="Century Gothic"/>
          <w:sz w:val="24"/>
          <w:szCs w:val="24"/>
        </w:rPr>
      </w:pPr>
      <w:r w:rsidRPr="00C45833">
        <w:rPr>
          <w:rFonts w:ascii="Century Gothic" w:hAnsi="Century Gothic"/>
          <w:sz w:val="24"/>
          <w:szCs w:val="24"/>
        </w:rPr>
        <w:t>Oppilas osaa ohjatusti etsiä</w:t>
      </w:r>
      <w:r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historiatietoa erilaisista tietolähteistä.</w:t>
      </w:r>
    </w:p>
    <w:p w:rsidR="00C45833" w:rsidRPr="00C45833" w:rsidRDefault="00C45833" w:rsidP="00C45833">
      <w:pPr>
        <w:pStyle w:val="Otsikko2"/>
        <w:rPr>
          <w:rFonts w:ascii="Century Gothic" w:hAnsi="Century Gothic"/>
        </w:rPr>
      </w:pPr>
      <w:r w:rsidRPr="00C45833">
        <w:rPr>
          <w:rFonts w:ascii="Century Gothic" w:hAnsi="Century Gothic"/>
        </w:rPr>
        <w:t>Historiatiedon</w:t>
      </w:r>
      <w:r w:rsidRPr="00C45833">
        <w:rPr>
          <w:rFonts w:ascii="Century Gothic" w:hAnsi="Century Gothic"/>
        </w:rPr>
        <w:t xml:space="preserve"> </w:t>
      </w:r>
      <w:r w:rsidRPr="00C45833">
        <w:rPr>
          <w:rFonts w:ascii="Century Gothic" w:hAnsi="Century Gothic"/>
        </w:rPr>
        <w:t>tulkinnallisuuden</w:t>
      </w:r>
      <w:r w:rsidRPr="00C45833">
        <w:rPr>
          <w:rFonts w:ascii="Century Gothic" w:hAnsi="Century Gothic"/>
        </w:rPr>
        <w:t xml:space="preserve"> </w:t>
      </w:r>
      <w:r w:rsidRPr="00C45833">
        <w:rPr>
          <w:rFonts w:ascii="Century Gothic" w:hAnsi="Century Gothic"/>
        </w:rPr>
        <w:t>havaitseminen</w:t>
      </w:r>
    </w:p>
    <w:p w:rsidR="00C45833" w:rsidRPr="00C45833" w:rsidRDefault="00C45833" w:rsidP="00C45833">
      <w:pPr>
        <w:rPr>
          <w:rFonts w:ascii="Century Gothic" w:hAnsi="Century Gothic"/>
          <w:sz w:val="24"/>
          <w:szCs w:val="24"/>
        </w:rPr>
      </w:pPr>
      <w:r w:rsidRPr="00C45833">
        <w:rPr>
          <w:rFonts w:ascii="Century Gothic" w:hAnsi="Century Gothic"/>
          <w:sz w:val="24"/>
          <w:szCs w:val="24"/>
        </w:rPr>
        <w:t>Oppilas osaa erottaa toisistaan faktan ja</w:t>
      </w:r>
      <w:r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tulkinnan.</w:t>
      </w:r>
    </w:p>
    <w:p w:rsidR="00C45833" w:rsidRPr="00C45833" w:rsidRDefault="00C45833" w:rsidP="00C45833">
      <w:pPr>
        <w:pStyle w:val="Otsikko2"/>
        <w:rPr>
          <w:rFonts w:ascii="Century Gothic" w:hAnsi="Century Gothic"/>
          <w:u w:val="single"/>
        </w:rPr>
      </w:pPr>
      <w:r w:rsidRPr="00C45833">
        <w:rPr>
          <w:rFonts w:ascii="Century Gothic" w:hAnsi="Century Gothic"/>
          <w:u w:val="single"/>
        </w:rPr>
        <w:t>Historian ilmiöiden</w:t>
      </w:r>
      <w:r w:rsidRPr="00C45833">
        <w:rPr>
          <w:rFonts w:ascii="Century Gothic" w:hAnsi="Century Gothic"/>
          <w:u w:val="single"/>
        </w:rPr>
        <w:t xml:space="preserve"> </w:t>
      </w:r>
      <w:r w:rsidRPr="00C45833">
        <w:rPr>
          <w:rFonts w:ascii="Century Gothic" w:hAnsi="Century Gothic"/>
          <w:u w:val="single"/>
        </w:rPr>
        <w:t>ymmärtäminen</w:t>
      </w:r>
    </w:p>
    <w:p w:rsidR="00C45833" w:rsidRPr="00C45833" w:rsidRDefault="00C45833" w:rsidP="00C45833">
      <w:pPr>
        <w:pStyle w:val="Otsikko2"/>
        <w:rPr>
          <w:rFonts w:ascii="Century Gothic" w:hAnsi="Century Gothic"/>
        </w:rPr>
      </w:pPr>
      <w:r w:rsidRPr="00C45833">
        <w:rPr>
          <w:rFonts w:ascii="Century Gothic" w:hAnsi="Century Gothic"/>
        </w:rPr>
        <w:t>Kronologian</w:t>
      </w:r>
      <w:r w:rsidRPr="00C45833">
        <w:rPr>
          <w:rFonts w:ascii="Century Gothic" w:hAnsi="Century Gothic"/>
        </w:rPr>
        <w:t xml:space="preserve"> </w:t>
      </w:r>
      <w:r w:rsidRPr="00C45833">
        <w:rPr>
          <w:rFonts w:ascii="Century Gothic" w:hAnsi="Century Gothic"/>
        </w:rPr>
        <w:t>ymmärrys</w:t>
      </w:r>
    </w:p>
    <w:p w:rsidR="00C45833" w:rsidRPr="00C45833" w:rsidRDefault="00C45833" w:rsidP="00C45833">
      <w:pPr>
        <w:rPr>
          <w:rFonts w:ascii="Century Gothic" w:hAnsi="Century Gothic"/>
          <w:sz w:val="24"/>
          <w:szCs w:val="24"/>
        </w:rPr>
      </w:pPr>
      <w:r w:rsidRPr="00C45833">
        <w:rPr>
          <w:rFonts w:ascii="Century Gothic" w:hAnsi="Century Gothic"/>
          <w:sz w:val="24"/>
          <w:szCs w:val="24"/>
        </w:rPr>
        <w:t>Oppilas tunnistaa keskeiset historiaan</w:t>
      </w:r>
      <w:r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liittyvät ajan jäsentämismuodot ja osaa</w:t>
      </w:r>
      <w:r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antaa esimerkkejä eri aikojen</w:t>
      </w:r>
      <w:r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yhteiskunnille ja aikakausille ominaisista</w:t>
      </w:r>
      <w:r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piirteistä.</w:t>
      </w:r>
    </w:p>
    <w:p w:rsidR="00C45833" w:rsidRPr="00C45833" w:rsidRDefault="00C45833" w:rsidP="00C45833">
      <w:pPr>
        <w:pStyle w:val="Otsikko2"/>
        <w:rPr>
          <w:rFonts w:ascii="Century Gothic" w:hAnsi="Century Gothic"/>
        </w:rPr>
      </w:pPr>
      <w:r w:rsidRPr="00C45833">
        <w:rPr>
          <w:rFonts w:ascii="Century Gothic" w:hAnsi="Century Gothic"/>
        </w:rPr>
        <w:t>Historiallinen</w:t>
      </w:r>
      <w:r w:rsidRPr="00C45833">
        <w:rPr>
          <w:rFonts w:ascii="Century Gothic" w:hAnsi="Century Gothic"/>
        </w:rPr>
        <w:t xml:space="preserve"> </w:t>
      </w:r>
      <w:r w:rsidRPr="00C45833">
        <w:rPr>
          <w:rFonts w:ascii="Century Gothic" w:hAnsi="Century Gothic"/>
        </w:rPr>
        <w:t>empatia</w:t>
      </w:r>
    </w:p>
    <w:p w:rsidR="00C45833" w:rsidRPr="00C45833" w:rsidRDefault="00C45833" w:rsidP="00C45833">
      <w:pPr>
        <w:rPr>
          <w:rFonts w:ascii="Century Gothic" w:hAnsi="Century Gothic"/>
          <w:sz w:val="24"/>
          <w:szCs w:val="24"/>
        </w:rPr>
      </w:pPr>
      <w:r w:rsidRPr="00C45833">
        <w:rPr>
          <w:rFonts w:ascii="Century Gothic" w:hAnsi="Century Gothic"/>
          <w:sz w:val="24"/>
          <w:szCs w:val="24"/>
        </w:rPr>
        <w:t>Oppilas pystyy eläytymään menneen</w:t>
      </w:r>
      <w:r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ajan ihmisen asemaan ja nimeämään</w:t>
      </w:r>
      <w:r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tämän toiminnan motiiveja.</w:t>
      </w:r>
    </w:p>
    <w:p w:rsidR="00C45833" w:rsidRPr="00C45833" w:rsidRDefault="00C45833" w:rsidP="00C45833">
      <w:pPr>
        <w:pStyle w:val="Otsikko2"/>
        <w:rPr>
          <w:rFonts w:ascii="Century Gothic" w:hAnsi="Century Gothic"/>
        </w:rPr>
      </w:pPr>
      <w:r w:rsidRPr="00C45833">
        <w:rPr>
          <w:rFonts w:ascii="Century Gothic" w:hAnsi="Century Gothic"/>
        </w:rPr>
        <w:t>Syy- ja</w:t>
      </w:r>
      <w:r w:rsidRPr="00C45833">
        <w:rPr>
          <w:rFonts w:ascii="Century Gothic" w:hAnsi="Century Gothic"/>
        </w:rPr>
        <w:t xml:space="preserve"> </w:t>
      </w:r>
      <w:r w:rsidRPr="00C45833">
        <w:rPr>
          <w:rFonts w:ascii="Century Gothic" w:hAnsi="Century Gothic"/>
        </w:rPr>
        <w:t>seuraussuhteiden</w:t>
      </w:r>
      <w:r w:rsidRPr="00C45833">
        <w:rPr>
          <w:rFonts w:ascii="Century Gothic" w:hAnsi="Century Gothic"/>
        </w:rPr>
        <w:t xml:space="preserve"> </w:t>
      </w:r>
      <w:r w:rsidRPr="00C45833">
        <w:rPr>
          <w:rFonts w:ascii="Century Gothic" w:hAnsi="Century Gothic"/>
        </w:rPr>
        <w:t>hahmottaminen</w:t>
      </w:r>
      <w:r w:rsidRPr="00C45833">
        <w:rPr>
          <w:rFonts w:ascii="Century Gothic" w:hAnsi="Century Gothic"/>
        </w:rPr>
        <w:t xml:space="preserve"> </w:t>
      </w:r>
      <w:r w:rsidRPr="00C45833">
        <w:rPr>
          <w:rFonts w:ascii="Century Gothic" w:hAnsi="Century Gothic"/>
        </w:rPr>
        <w:t>historiassa</w:t>
      </w:r>
    </w:p>
    <w:p w:rsidR="00C45833" w:rsidRPr="00C45833" w:rsidRDefault="00C45833" w:rsidP="00C45833">
      <w:pPr>
        <w:rPr>
          <w:rFonts w:ascii="Century Gothic" w:hAnsi="Century Gothic"/>
          <w:sz w:val="24"/>
          <w:szCs w:val="24"/>
        </w:rPr>
      </w:pPr>
      <w:r w:rsidRPr="00C45833">
        <w:rPr>
          <w:rFonts w:ascii="Century Gothic" w:hAnsi="Century Gothic"/>
          <w:sz w:val="24"/>
          <w:szCs w:val="24"/>
        </w:rPr>
        <w:t>Oppilas tunnistaa ja osaa antaa</w:t>
      </w:r>
      <w:r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esimerkkejä historian ilmiöiden syy- ja</w:t>
      </w:r>
      <w:r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seuraussuhteista.</w:t>
      </w:r>
    </w:p>
    <w:p w:rsidR="00C45833" w:rsidRPr="00C45833" w:rsidRDefault="00C45833" w:rsidP="00C45833">
      <w:pPr>
        <w:pStyle w:val="Otsikko2"/>
        <w:rPr>
          <w:rFonts w:ascii="Century Gothic" w:hAnsi="Century Gothic"/>
        </w:rPr>
      </w:pPr>
      <w:r w:rsidRPr="00C45833">
        <w:rPr>
          <w:rFonts w:ascii="Century Gothic" w:hAnsi="Century Gothic"/>
        </w:rPr>
        <w:t>Muutoksen</w:t>
      </w:r>
      <w:r w:rsidRPr="00C45833">
        <w:rPr>
          <w:rFonts w:ascii="Century Gothic" w:hAnsi="Century Gothic"/>
        </w:rPr>
        <w:t xml:space="preserve"> </w:t>
      </w:r>
      <w:r w:rsidRPr="00C45833">
        <w:rPr>
          <w:rFonts w:ascii="Century Gothic" w:hAnsi="Century Gothic"/>
        </w:rPr>
        <w:t>hahmottaminen</w:t>
      </w:r>
    </w:p>
    <w:p w:rsidR="0097741C" w:rsidRDefault="00C45833" w:rsidP="00C45833">
      <w:pPr>
        <w:rPr>
          <w:rFonts w:ascii="Century Gothic" w:hAnsi="Century Gothic"/>
          <w:sz w:val="24"/>
          <w:szCs w:val="24"/>
        </w:rPr>
      </w:pPr>
      <w:r w:rsidRPr="00C45833">
        <w:rPr>
          <w:rFonts w:ascii="Century Gothic" w:hAnsi="Century Gothic"/>
          <w:sz w:val="24"/>
          <w:szCs w:val="24"/>
        </w:rPr>
        <w:t>Oppilas osaa kuvata muutoksia ja</w:t>
      </w:r>
      <w:r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kertoa, miksi muutos ei ole sama kuin</w:t>
      </w:r>
      <w:r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 xml:space="preserve">edistys. </w:t>
      </w:r>
    </w:p>
    <w:p w:rsidR="00C45833" w:rsidRPr="00C45833" w:rsidRDefault="00C45833" w:rsidP="00C45833">
      <w:pPr>
        <w:rPr>
          <w:rFonts w:ascii="Century Gothic" w:hAnsi="Century Gothic"/>
          <w:sz w:val="24"/>
          <w:szCs w:val="24"/>
        </w:rPr>
      </w:pPr>
      <w:r w:rsidRPr="00C45833">
        <w:rPr>
          <w:rFonts w:ascii="Century Gothic" w:hAnsi="Century Gothic"/>
          <w:sz w:val="24"/>
          <w:szCs w:val="24"/>
        </w:rPr>
        <w:t>Oppilas osaa kuvata joidenkin</w:t>
      </w:r>
      <w:r w:rsidR="0097741C"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esimerkkien avulla, miten muutos ei ole</w:t>
      </w:r>
      <w:r w:rsidR="0097741C"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merkinnyt samaa eri ihmisten ja</w:t>
      </w:r>
      <w:r w:rsidR="0097741C"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ryhmien näkökulmasta.</w:t>
      </w:r>
    </w:p>
    <w:p w:rsidR="00C45833" w:rsidRPr="0097741C" w:rsidRDefault="00C45833" w:rsidP="0097741C">
      <w:pPr>
        <w:pStyle w:val="Otsikko2"/>
        <w:rPr>
          <w:rFonts w:ascii="Century Gothic" w:hAnsi="Century Gothic"/>
        </w:rPr>
      </w:pPr>
      <w:r w:rsidRPr="0097741C">
        <w:rPr>
          <w:rFonts w:ascii="Century Gothic" w:hAnsi="Century Gothic"/>
        </w:rPr>
        <w:t>Jatkuvuuden</w:t>
      </w:r>
      <w:r w:rsidR="0097741C" w:rsidRPr="0097741C">
        <w:rPr>
          <w:rFonts w:ascii="Century Gothic" w:hAnsi="Century Gothic"/>
        </w:rPr>
        <w:t xml:space="preserve"> </w:t>
      </w:r>
      <w:r w:rsidRPr="0097741C">
        <w:rPr>
          <w:rFonts w:ascii="Century Gothic" w:hAnsi="Century Gothic"/>
        </w:rPr>
        <w:t>tunnistaminen</w:t>
      </w:r>
    </w:p>
    <w:p w:rsidR="00C45833" w:rsidRPr="00C45833" w:rsidRDefault="00C45833" w:rsidP="00C45833">
      <w:pPr>
        <w:rPr>
          <w:rFonts w:ascii="Century Gothic" w:hAnsi="Century Gothic"/>
          <w:sz w:val="24"/>
          <w:szCs w:val="24"/>
        </w:rPr>
      </w:pPr>
      <w:r w:rsidRPr="00C45833">
        <w:rPr>
          <w:rFonts w:ascii="Century Gothic" w:hAnsi="Century Gothic"/>
          <w:sz w:val="24"/>
          <w:szCs w:val="24"/>
        </w:rPr>
        <w:t>Oppilas osaa antaa esimerkkejä</w:t>
      </w:r>
      <w:r w:rsidR="0097741C"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ilmiöiden jatkuvuudesta eri</w:t>
      </w:r>
      <w:r w:rsidR="0097741C"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aikakaudesta toiseen.</w:t>
      </w:r>
    </w:p>
    <w:p w:rsidR="00C45833" w:rsidRPr="0097741C" w:rsidRDefault="00C45833" w:rsidP="0097741C">
      <w:pPr>
        <w:pStyle w:val="Otsikko2"/>
        <w:rPr>
          <w:rFonts w:ascii="Century Gothic" w:hAnsi="Century Gothic"/>
          <w:u w:val="single"/>
        </w:rPr>
      </w:pPr>
      <w:r w:rsidRPr="0097741C">
        <w:rPr>
          <w:rFonts w:ascii="Century Gothic" w:hAnsi="Century Gothic"/>
          <w:u w:val="single"/>
        </w:rPr>
        <w:t>Historiallisen tiedon</w:t>
      </w:r>
      <w:r w:rsidR="0097741C">
        <w:rPr>
          <w:rFonts w:ascii="Century Gothic" w:hAnsi="Century Gothic"/>
          <w:u w:val="single"/>
        </w:rPr>
        <w:t xml:space="preserve"> </w:t>
      </w:r>
      <w:r w:rsidRPr="0097741C">
        <w:rPr>
          <w:rFonts w:ascii="Century Gothic" w:hAnsi="Century Gothic"/>
          <w:u w:val="single"/>
        </w:rPr>
        <w:t>käyttäminen</w:t>
      </w:r>
    </w:p>
    <w:p w:rsidR="00C45833" w:rsidRPr="00C45833" w:rsidRDefault="00C45833" w:rsidP="0097741C">
      <w:pPr>
        <w:pStyle w:val="Otsikko2"/>
        <w:rPr>
          <w:rFonts w:ascii="Century Gothic" w:hAnsi="Century Gothic"/>
          <w:sz w:val="24"/>
          <w:szCs w:val="24"/>
        </w:rPr>
      </w:pPr>
      <w:r w:rsidRPr="0097741C">
        <w:rPr>
          <w:rFonts w:ascii="Century Gothic" w:hAnsi="Century Gothic"/>
        </w:rPr>
        <w:t>Syy- ja seuraussuhteen</w:t>
      </w:r>
      <w:r w:rsidR="0097741C">
        <w:rPr>
          <w:rFonts w:ascii="Century Gothic" w:hAnsi="Century Gothic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kuvaileminen</w:t>
      </w:r>
    </w:p>
    <w:p w:rsidR="00C45833" w:rsidRPr="00C45833" w:rsidRDefault="00C45833" w:rsidP="00C45833">
      <w:pPr>
        <w:rPr>
          <w:rFonts w:ascii="Century Gothic" w:hAnsi="Century Gothic"/>
          <w:sz w:val="24"/>
          <w:szCs w:val="24"/>
        </w:rPr>
      </w:pPr>
      <w:r w:rsidRPr="00C45833">
        <w:rPr>
          <w:rFonts w:ascii="Century Gothic" w:hAnsi="Century Gothic"/>
          <w:sz w:val="24"/>
          <w:szCs w:val="24"/>
        </w:rPr>
        <w:t>Oppilas osaa kuvailla pääpiirteissään</w:t>
      </w:r>
      <w:r w:rsidR="0097741C"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joidenkin historian ilmiöiden syy- ja</w:t>
      </w:r>
      <w:r w:rsidR="0097741C"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seuraussuhteita.</w:t>
      </w:r>
    </w:p>
    <w:p w:rsidR="00C45833" w:rsidRPr="0097741C" w:rsidRDefault="00C45833" w:rsidP="0097741C">
      <w:pPr>
        <w:pStyle w:val="Otsikko2"/>
        <w:rPr>
          <w:rFonts w:ascii="Century Gothic" w:hAnsi="Century Gothic"/>
        </w:rPr>
      </w:pPr>
      <w:r w:rsidRPr="0097741C">
        <w:rPr>
          <w:rFonts w:ascii="Century Gothic" w:hAnsi="Century Gothic"/>
        </w:rPr>
        <w:t>Tulkintojen</w:t>
      </w:r>
      <w:r w:rsidR="0097741C" w:rsidRPr="0097741C">
        <w:rPr>
          <w:rFonts w:ascii="Century Gothic" w:hAnsi="Century Gothic"/>
        </w:rPr>
        <w:t xml:space="preserve"> </w:t>
      </w:r>
      <w:r w:rsidRPr="0097741C">
        <w:rPr>
          <w:rFonts w:ascii="Century Gothic" w:hAnsi="Century Gothic"/>
        </w:rPr>
        <w:t>selittäminen</w:t>
      </w:r>
    </w:p>
    <w:p w:rsidR="00C45833" w:rsidRPr="00C45833" w:rsidRDefault="00C45833" w:rsidP="00C45833">
      <w:pPr>
        <w:rPr>
          <w:rFonts w:ascii="Century Gothic" w:hAnsi="Century Gothic"/>
          <w:sz w:val="24"/>
          <w:szCs w:val="24"/>
        </w:rPr>
      </w:pPr>
      <w:r w:rsidRPr="00C45833">
        <w:rPr>
          <w:rFonts w:ascii="Century Gothic" w:hAnsi="Century Gothic"/>
          <w:sz w:val="24"/>
          <w:szCs w:val="24"/>
        </w:rPr>
        <w:t>Oppilas osaa selittää joidenkin</w:t>
      </w:r>
      <w:r w:rsidR="0097741C"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esimerkkien avulla, miksi sama</w:t>
      </w:r>
      <w:r w:rsidR="0097741C"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tapahtuma tai ilmiö voidaan tulkita eri</w:t>
      </w:r>
      <w:r w:rsidR="0097741C"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tavoin.</w:t>
      </w:r>
    </w:p>
    <w:p w:rsidR="00C45833" w:rsidRPr="0097741C" w:rsidRDefault="00C45833" w:rsidP="0097741C">
      <w:pPr>
        <w:pStyle w:val="Otsikko2"/>
        <w:rPr>
          <w:rFonts w:ascii="Century Gothic" w:hAnsi="Century Gothic"/>
        </w:rPr>
      </w:pPr>
      <w:r w:rsidRPr="0097741C">
        <w:rPr>
          <w:rFonts w:ascii="Century Gothic" w:hAnsi="Century Gothic"/>
        </w:rPr>
        <w:t>Ihmisen toiminnan</w:t>
      </w:r>
      <w:r w:rsidR="0097741C" w:rsidRPr="0097741C">
        <w:rPr>
          <w:rFonts w:ascii="Century Gothic" w:hAnsi="Century Gothic"/>
        </w:rPr>
        <w:t xml:space="preserve"> </w:t>
      </w:r>
      <w:r w:rsidRPr="0097741C">
        <w:rPr>
          <w:rFonts w:ascii="Century Gothic" w:hAnsi="Century Gothic"/>
        </w:rPr>
        <w:t>selittäminen</w:t>
      </w:r>
    </w:p>
    <w:p w:rsidR="00C45833" w:rsidRPr="00C45833" w:rsidRDefault="00C45833" w:rsidP="00C45833">
      <w:pPr>
        <w:rPr>
          <w:rFonts w:ascii="Century Gothic" w:hAnsi="Century Gothic"/>
          <w:sz w:val="24"/>
          <w:szCs w:val="24"/>
        </w:rPr>
      </w:pPr>
      <w:r w:rsidRPr="00C45833">
        <w:rPr>
          <w:rFonts w:ascii="Century Gothic" w:hAnsi="Century Gothic"/>
          <w:sz w:val="24"/>
          <w:szCs w:val="24"/>
        </w:rPr>
        <w:t>Oppilas osaa esittää käsiteltävästä</w:t>
      </w:r>
      <w:r w:rsidR="0097741C"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asiasta kertomuksen siten, että hän</w:t>
      </w:r>
      <w:r w:rsidR="0097741C"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selittää tapahtuman tai ilmiön eri</w:t>
      </w:r>
      <w:r w:rsidR="0097741C">
        <w:rPr>
          <w:rFonts w:ascii="Century Gothic" w:hAnsi="Century Gothic"/>
          <w:sz w:val="24"/>
          <w:szCs w:val="24"/>
        </w:rPr>
        <w:t xml:space="preserve"> </w:t>
      </w:r>
      <w:r w:rsidRPr="00C45833">
        <w:rPr>
          <w:rFonts w:ascii="Century Gothic" w:hAnsi="Century Gothic"/>
          <w:sz w:val="24"/>
          <w:szCs w:val="24"/>
        </w:rPr>
        <w:t>toimijoiden kannalta.</w:t>
      </w:r>
    </w:p>
    <w:p w:rsidR="00AD45B8" w:rsidRPr="00C45833" w:rsidRDefault="00AD45B8" w:rsidP="00C4583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AD45B8" w:rsidRPr="00C458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33"/>
    <w:rsid w:val="0097741C"/>
    <w:rsid w:val="00AD45B8"/>
    <w:rsid w:val="00C4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55CB"/>
  <w15:chartTrackingRefBased/>
  <w15:docId w15:val="{FB876B8A-54A9-4669-A532-14E7B49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45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458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458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458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458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458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07A8FE92AE454CB3A4BBE3AA5CB148" ma:contentTypeVersion="4" ma:contentTypeDescription="Luo uusi asiakirja." ma:contentTypeScope="" ma:versionID="bf5991a4d3b9131c837ab800f132ab18">
  <xsd:schema xmlns:xsd="http://www.w3.org/2001/XMLSchema" xmlns:xs="http://www.w3.org/2001/XMLSchema" xmlns:p="http://schemas.microsoft.com/office/2006/metadata/properties" xmlns:ns2="4fa12ab0-e5f9-41c4-8f9f-2d2ec4fe4c7e" xmlns:ns3="9d189891-55b5-4445-b4cd-1642b6cea976" targetNamespace="http://schemas.microsoft.com/office/2006/metadata/properties" ma:root="true" ma:fieldsID="35354ffd8711d72cea28bac539058f6e" ns2:_="" ns3:_="">
    <xsd:import namespace="4fa12ab0-e5f9-41c4-8f9f-2d2ec4fe4c7e"/>
    <xsd:import namespace="9d189891-55b5-4445-b4cd-1642b6cea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12ab0-e5f9-41c4-8f9f-2d2ec4fe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9891-55b5-4445-b4cd-1642b6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12ab0-e5f9-41c4-8f9f-2d2ec4fe4c7e">
      <UserInfo>
        <DisplayName>Hakoköngäs Anne</DisplayName>
        <AccountId>17</AccountId>
        <AccountType/>
      </UserInfo>
      <UserInfo>
        <DisplayName>Ops-ohjausryhma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352587-FDF8-41C1-965A-222757DAE1DB}"/>
</file>

<file path=customXml/itemProps2.xml><?xml version="1.0" encoding="utf-8"?>
<ds:datastoreItem xmlns:ds="http://schemas.openxmlformats.org/officeDocument/2006/customXml" ds:itemID="{7F72CB43-6E6A-400C-9218-2DC2851A204B}"/>
</file>

<file path=customXml/itemProps3.xml><?xml version="1.0" encoding="utf-8"?>
<ds:datastoreItem xmlns:ds="http://schemas.openxmlformats.org/officeDocument/2006/customXml" ds:itemID="{D2A978BC-22A6-4C4A-854F-B8BFF278A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Hakoköngäs Anne</dc:creator>
  <cp:keywords/>
  <dc:description/>
  <cp:lastModifiedBy>Hakoköngäs Anne</cp:lastModifiedBy>
  <cp:revision>1</cp:revision>
  <dcterms:created xsi:type="dcterms:W3CDTF">2018-02-25T17:27:00Z</dcterms:created>
  <dcterms:modified xsi:type="dcterms:W3CDTF">2018-02-25T17:41:00Z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0x0101009507A8FE92AE454CB3A4BBE3AA5CB148</vt:lpwstr>
  </property>
</Properties>
</file>