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B044" w14:textId="77777777" w:rsidR="00A77B3E" w:rsidRPr="00CA6B5F" w:rsidRDefault="008A3141">
      <w:pPr>
        <w:rPr>
          <w:rFonts w:ascii="Arial" w:eastAsia="Arial" w:hAnsi="Arial" w:cs="Arial"/>
          <w:b/>
          <w:color w:val="00B050"/>
          <w:sz w:val="40"/>
        </w:rPr>
      </w:pPr>
      <w:r w:rsidRPr="00CA6B5F">
        <w:rPr>
          <w:rFonts w:ascii="Arial" w:eastAsia="Arial" w:hAnsi="Arial" w:cs="Arial"/>
          <w:b/>
          <w:color w:val="00B050"/>
          <w:sz w:val="40"/>
        </w:rPr>
        <w:t>Perusraportti</w:t>
      </w:r>
    </w:p>
    <w:p w14:paraId="1F83FD8B" w14:textId="4181152E" w:rsidR="00A77B3E" w:rsidRPr="00CA6B5F" w:rsidRDefault="008A3141">
      <w:pPr>
        <w:rPr>
          <w:rFonts w:ascii="Arial" w:eastAsia="Arial" w:hAnsi="Arial" w:cs="Arial"/>
          <w:b/>
          <w:color w:val="00B050"/>
          <w:sz w:val="40"/>
        </w:rPr>
      </w:pPr>
      <w:r w:rsidRPr="00CA6B5F">
        <w:rPr>
          <w:rFonts w:ascii="Arial" w:eastAsia="Arial" w:hAnsi="Arial" w:cs="Arial"/>
          <w:b/>
          <w:color w:val="00B050"/>
          <w:sz w:val="40"/>
        </w:rPr>
        <w:t>Kaakkois-Suomen ELO-yhteistyöryhmille</w:t>
      </w:r>
      <w:r w:rsidR="002D5189" w:rsidRPr="00CA6B5F">
        <w:rPr>
          <w:rFonts w:ascii="Arial" w:eastAsia="Arial" w:hAnsi="Arial" w:cs="Arial"/>
          <w:b/>
          <w:color w:val="00B050"/>
          <w:sz w:val="40"/>
        </w:rPr>
        <w:t xml:space="preserve"> </w:t>
      </w:r>
      <w:r w:rsidR="002D5189" w:rsidRPr="00CA6B5F">
        <w:rPr>
          <w:rFonts w:ascii="Arial" w:eastAsia="Arial" w:hAnsi="Arial" w:cs="Arial"/>
          <w:b/>
          <w:color w:val="00B050"/>
          <w:sz w:val="40"/>
        </w:rPr>
        <w:br/>
      </w:r>
      <w:r w:rsidRPr="00CA6B5F">
        <w:rPr>
          <w:rFonts w:ascii="Arial" w:eastAsia="Arial" w:hAnsi="Arial" w:cs="Arial"/>
          <w:b/>
          <w:color w:val="00B050"/>
          <w:sz w:val="40"/>
        </w:rPr>
        <w:t>elinikäisen ohjauksen esiselvityksestä</w:t>
      </w:r>
    </w:p>
    <w:p w14:paraId="25A272FF" w14:textId="77777777" w:rsidR="00A77B3E" w:rsidRDefault="00862FD0">
      <w:pPr>
        <w:rPr>
          <w:rFonts w:ascii="Arial" w:eastAsia="Arial" w:hAnsi="Arial" w:cs="Arial"/>
          <w:color w:val="333333"/>
          <w:sz w:val="28"/>
        </w:rPr>
      </w:pPr>
    </w:p>
    <w:p w14:paraId="64226EA3" w14:textId="77777777" w:rsidR="00A77B3E" w:rsidRDefault="008A3141">
      <w:pPr>
        <w:rPr>
          <w:rFonts w:ascii="Arial" w:eastAsia="Arial" w:hAnsi="Arial" w:cs="Arial"/>
          <w:color w:val="333333"/>
          <w:sz w:val="28"/>
        </w:rPr>
      </w:pPr>
      <w:r>
        <w:rPr>
          <w:rFonts w:ascii="Arial" w:eastAsia="Arial" w:hAnsi="Arial" w:cs="Arial"/>
          <w:color w:val="333333"/>
          <w:sz w:val="28"/>
        </w:rPr>
        <w:t>Vastaajien kokonaismäärä: 8</w:t>
      </w:r>
    </w:p>
    <w:p w14:paraId="17FB406E" w14:textId="77777777" w:rsidR="00A77B3E" w:rsidRDefault="00862FD0">
      <w:pPr>
        <w:rPr>
          <w:rFonts w:ascii="Arial" w:eastAsia="Arial" w:hAnsi="Arial" w:cs="Arial"/>
          <w:color w:val="333333"/>
          <w:sz w:val="28"/>
        </w:rPr>
      </w:pPr>
    </w:p>
    <w:p w14:paraId="1CE36DF1" w14:textId="77777777" w:rsidR="00A77B3E" w:rsidRDefault="008A3141">
      <w:pPr>
        <w:rPr>
          <w:rFonts w:ascii="Arial" w:eastAsia="Arial" w:hAnsi="Arial" w:cs="Arial"/>
          <w:b/>
          <w:color w:val="333333"/>
          <w:sz w:val="28"/>
        </w:rPr>
      </w:pPr>
      <w:r>
        <w:rPr>
          <w:rFonts w:ascii="Arial" w:eastAsia="Arial" w:hAnsi="Arial" w:cs="Arial"/>
          <w:b/>
          <w:color w:val="333333"/>
          <w:sz w:val="28"/>
        </w:rPr>
        <w:t>1. Yleisiä havaintoja ja kommentteja esiselvityksestä</w:t>
      </w:r>
    </w:p>
    <w:p w14:paraId="39A6C05A" w14:textId="34A9744B" w:rsidR="00A77B3E" w:rsidRDefault="00862FD0">
      <w:pPr>
        <w:rPr>
          <w:rFonts w:ascii="Arial" w:eastAsia="Arial" w:hAnsi="Arial" w:cs="Arial"/>
          <w:color w:val="333333"/>
          <w:sz w:val="28"/>
        </w:rPr>
      </w:pPr>
    </w:p>
    <w:p w14:paraId="2C226188" w14:textId="6E5FCC83" w:rsidR="00347DE9" w:rsidRPr="00347DE9" w:rsidRDefault="00347DE9">
      <w:pPr>
        <w:rPr>
          <w:rFonts w:ascii="Arial" w:eastAsia="Arial" w:hAnsi="Arial" w:cs="Arial"/>
          <w:color w:val="00B050"/>
        </w:rPr>
      </w:pPr>
      <w:r w:rsidRPr="00347DE9">
        <w:rPr>
          <w:rFonts w:ascii="Arial" w:eastAsia="Arial" w:hAnsi="Arial" w:cs="Arial"/>
          <w:color w:val="00B050"/>
        </w:rPr>
        <w:t xml:space="preserve">Esiselvitys on kattava ja tarkastelee elinikäisen ohjauksen kysymyksiä monesta eri näkökulmasta. </w:t>
      </w:r>
    </w:p>
    <w:p w14:paraId="268EBA89" w14:textId="2C3EC9D2" w:rsidR="00347DE9" w:rsidRPr="00347DE9" w:rsidRDefault="00347DE9">
      <w:pPr>
        <w:rPr>
          <w:rFonts w:ascii="Arial" w:eastAsia="Arial" w:hAnsi="Arial" w:cs="Arial"/>
          <w:color w:val="00B050"/>
        </w:rPr>
      </w:pPr>
      <w:r w:rsidRPr="00347DE9">
        <w:rPr>
          <w:rFonts w:ascii="Arial" w:eastAsia="Arial" w:hAnsi="Arial" w:cs="Arial"/>
          <w:color w:val="00B050"/>
        </w:rPr>
        <w:t xml:space="preserve">Erinomainen kokonaisuus! </w:t>
      </w:r>
    </w:p>
    <w:p w14:paraId="50B9F6A5" w14:textId="77777777" w:rsidR="00347DE9" w:rsidRPr="00347DE9" w:rsidRDefault="00347DE9">
      <w:pPr>
        <w:rPr>
          <w:rFonts w:ascii="Arial" w:eastAsia="Arial" w:hAnsi="Arial" w:cs="Arial"/>
          <w:color w:val="00B050"/>
        </w:rPr>
      </w:pPr>
    </w:p>
    <w:p w14:paraId="63DF3D1B" w14:textId="4C96D018" w:rsidR="00347DE9" w:rsidRPr="00347DE9" w:rsidRDefault="00347DE9">
      <w:pPr>
        <w:rPr>
          <w:rFonts w:ascii="Arial" w:eastAsia="Arial" w:hAnsi="Arial" w:cs="Arial"/>
          <w:color w:val="00B050"/>
          <w:sz w:val="28"/>
        </w:rPr>
      </w:pPr>
      <w:r w:rsidRPr="00347DE9">
        <w:rPr>
          <w:rFonts w:ascii="Arial" w:eastAsia="Arial" w:hAnsi="Arial" w:cs="Arial"/>
          <w:color w:val="00B050"/>
        </w:rPr>
        <w:t>Esiselvityksessä nostetaan esille tärkeitä huomioita ja kehityskohteita. Korkeakoulutuksen kentällä erityisen tärkeinä näyttäytyvät tällä hetkellä monialaisten ja digitaalisten (myös jatkuvan oppimisen) ohjauspalveluiden kehittäminen, ohjaustoimijoiden verkostojen ja yhteistyön rakentaminen sekä (ura)ohjausosaamisen vahvistaminen.</w:t>
      </w:r>
    </w:p>
    <w:p w14:paraId="33905A32" w14:textId="43E10881" w:rsidR="00347DE9" w:rsidRDefault="00347DE9">
      <w:pPr>
        <w:rPr>
          <w:rFonts w:ascii="Arial" w:eastAsia="Arial" w:hAnsi="Arial" w:cs="Arial"/>
          <w:color w:val="333333"/>
          <w:sz w:val="28"/>
        </w:rPr>
      </w:pPr>
    </w:p>
    <w:p w14:paraId="4D2E0440" w14:textId="584726FA" w:rsidR="00A77B3E" w:rsidRDefault="008A3141" w:rsidP="52EAEB39">
      <w:pPr>
        <w:rPr>
          <w:rFonts w:ascii="Arial" w:eastAsia="Arial" w:hAnsi="Arial" w:cs="Arial"/>
          <w:b/>
          <w:bCs/>
          <w:color w:val="333333"/>
          <w:sz w:val="28"/>
          <w:szCs w:val="28"/>
        </w:rPr>
      </w:pPr>
      <w:r w:rsidRPr="52EAEB39">
        <w:rPr>
          <w:rFonts w:ascii="Arial" w:eastAsia="Arial" w:hAnsi="Arial" w:cs="Arial"/>
          <w:b/>
          <w:bCs/>
          <w:color w:val="333333"/>
          <w:sz w:val="28"/>
          <w:szCs w:val="28"/>
        </w:rPr>
        <w:t xml:space="preserve">2. </w:t>
      </w:r>
      <w:r w:rsidRPr="00347DE9">
        <w:rPr>
          <w:rFonts w:ascii="Arial" w:eastAsia="Arial" w:hAnsi="Arial" w:cs="Arial"/>
          <w:b/>
          <w:bCs/>
          <w:color w:val="00B050"/>
          <w:sz w:val="28"/>
          <w:szCs w:val="28"/>
        </w:rPr>
        <w:t xml:space="preserve">Haaste 1: Ihmisillä ei ole tasaveroisia edellytyksiä urasuunnitteluun. </w:t>
      </w:r>
      <w:r w:rsidRPr="00347DE9">
        <w:rPr>
          <w:rFonts w:ascii="Arial" w:eastAsia="Arial" w:hAnsi="Arial" w:cs="Arial"/>
          <w:b/>
          <w:bCs/>
          <w:color w:val="333333"/>
          <w:sz w:val="28"/>
          <w:szCs w:val="28"/>
        </w:rPr>
        <w:t>Suomessa on yleisesti ottaen laadukasta ohjausta, mutta saatavuudessa ja sisällöissä on alueellisia sekä sektori- ja kohderyhmäkohtaisia eroja. Erityisesti työikäisten osaamisen kartoittaminen ja työn murroksenhuomioiva, ennakoiva ohjaus on puutteellista. Yksilöiden omia valmiuksia suunnitella ja kehittää omaa koulutus- ja urapolkua, eli urasuunnittelutaitoja, ei kehitetä systemaattisesti</w:t>
      </w:r>
      <w:r w:rsidR="002D5189" w:rsidRPr="00347DE9">
        <w:rPr>
          <w:rFonts w:ascii="Arial" w:eastAsia="Arial" w:hAnsi="Arial" w:cs="Arial"/>
          <w:b/>
          <w:bCs/>
          <w:color w:val="333333"/>
          <w:sz w:val="28"/>
          <w:szCs w:val="28"/>
        </w:rPr>
        <w:t>.</w:t>
      </w:r>
      <w:r w:rsidR="002D5189" w:rsidRPr="52EAEB39">
        <w:rPr>
          <w:rFonts w:ascii="Arial" w:eastAsia="Arial" w:hAnsi="Arial" w:cs="Arial"/>
          <w:b/>
          <w:bCs/>
          <w:color w:val="333333"/>
          <w:sz w:val="28"/>
          <w:szCs w:val="28"/>
        </w:rPr>
        <w:t xml:space="preserve"> </w:t>
      </w:r>
      <w:r>
        <w:br/>
      </w:r>
      <w:r w:rsidRPr="52EAEB39">
        <w:rPr>
          <w:rFonts w:ascii="Arial" w:eastAsia="Arial" w:hAnsi="Arial" w:cs="Arial"/>
          <w:b/>
          <w:bCs/>
          <w:color w:val="333333"/>
          <w:sz w:val="28"/>
          <w:szCs w:val="28"/>
        </w:rPr>
        <w:t>Mahdollinen ratkaisu ja kehittämisehdotus:</w:t>
      </w:r>
    </w:p>
    <w:p w14:paraId="37BBBD94" w14:textId="77777777" w:rsidR="00347DE9" w:rsidRDefault="00347DE9" w:rsidP="28525C01">
      <w:pPr>
        <w:rPr>
          <w:rFonts w:ascii="Arial" w:eastAsia="Arial" w:hAnsi="Arial" w:cs="Arial"/>
          <w:b/>
          <w:bCs/>
          <w:color w:val="00B050"/>
          <w:sz w:val="28"/>
          <w:szCs w:val="28"/>
        </w:rPr>
      </w:pPr>
    </w:p>
    <w:p w14:paraId="792D9800" w14:textId="6790F242" w:rsidR="00A77B3E" w:rsidRDefault="7946DD3F" w:rsidP="28525C01">
      <w:pPr>
        <w:rPr>
          <w:rFonts w:ascii="Arial" w:eastAsia="Arial" w:hAnsi="Arial" w:cs="Arial"/>
          <w:color w:val="00B050"/>
        </w:rPr>
      </w:pPr>
      <w:r w:rsidRPr="28525C01">
        <w:rPr>
          <w:rFonts w:ascii="Arial" w:eastAsia="Arial" w:hAnsi="Arial" w:cs="Arial"/>
          <w:color w:val="00B050"/>
        </w:rPr>
        <w:t xml:space="preserve">Tämä on erittäin merkittävä haaste sekä saatavuuden, kohdennuksen että ennakoivan näkökulman osalta. </w:t>
      </w:r>
    </w:p>
    <w:p w14:paraId="76A355EE" w14:textId="77777777" w:rsidR="00347DE9" w:rsidRDefault="00347DE9" w:rsidP="28525C01">
      <w:pPr>
        <w:rPr>
          <w:rFonts w:ascii="Arial" w:eastAsia="Arial" w:hAnsi="Arial" w:cs="Arial"/>
          <w:color w:val="00B050"/>
        </w:rPr>
      </w:pPr>
    </w:p>
    <w:p w14:paraId="344454D4" w14:textId="368710FC" w:rsidR="00A77B3E" w:rsidRDefault="7946DD3F" w:rsidP="28525C01">
      <w:pPr>
        <w:rPr>
          <w:rFonts w:ascii="Arial" w:eastAsia="Arial" w:hAnsi="Arial" w:cs="Arial"/>
          <w:color w:val="00B050"/>
        </w:rPr>
      </w:pPr>
      <w:r w:rsidRPr="28525C01">
        <w:rPr>
          <w:rFonts w:ascii="Arial" w:eastAsia="Arial" w:hAnsi="Arial" w:cs="Arial"/>
          <w:color w:val="00B050"/>
        </w:rPr>
        <w:t xml:space="preserve">Ratkaisuehdotuksena valtakunnallinen toimenpide, jonka avulla tuetaan ennakoivan ohjauksen osaamista sekä tuetaan yksilöiden urasuunnitteluvalmiuksia. Erityistä huomiota on kiinnitettävä käytettävien ohjausmenetelmien joustavuuteen sekä ohjauksen selkokielisyyteen etenkin työkalujen osalta. Myös alueelliset toimenpiteet ja alueiden välinen yhteistyö ovat erittäin tärkeitä. </w:t>
      </w:r>
    </w:p>
    <w:p w14:paraId="05B7E625" w14:textId="73B3B911" w:rsidR="00A77B3E" w:rsidRDefault="00862FD0" w:rsidP="28525C01">
      <w:pPr>
        <w:rPr>
          <w:rFonts w:ascii="Arial" w:eastAsia="Arial" w:hAnsi="Arial" w:cs="Arial"/>
          <w:color w:val="00B050"/>
        </w:rPr>
      </w:pPr>
    </w:p>
    <w:p w14:paraId="0795E6AD" w14:textId="38570313" w:rsidR="00A77B3E" w:rsidRDefault="7946DD3F" w:rsidP="28525C01">
      <w:pPr>
        <w:rPr>
          <w:rFonts w:ascii="Arial" w:eastAsia="Arial" w:hAnsi="Arial" w:cs="Arial"/>
          <w:color w:val="00B050"/>
        </w:rPr>
      </w:pPr>
      <w:r w:rsidRPr="52EAEB39">
        <w:rPr>
          <w:rFonts w:ascii="Arial" w:eastAsia="Arial" w:hAnsi="Arial" w:cs="Arial"/>
          <w:color w:val="00B050"/>
        </w:rPr>
        <w:t>Kaikkien kouluasteiden &amp; palveluntuottajien tukeminen ja yhteistyö sekä toimialakohtaisuus ovat tärkeitä. Ekosysteemimallien hyödyntäminen (moninäkökulmaisuus).</w:t>
      </w:r>
    </w:p>
    <w:p w14:paraId="15A061B6" w14:textId="1B07422D" w:rsidR="52EAEB39" w:rsidRDefault="52EAEB39" w:rsidP="52EAEB39">
      <w:pPr>
        <w:rPr>
          <w:rFonts w:ascii="Arial" w:eastAsia="Arial" w:hAnsi="Arial" w:cs="Arial"/>
          <w:color w:val="00B050"/>
        </w:rPr>
      </w:pPr>
    </w:p>
    <w:p w14:paraId="5132BECE" w14:textId="77777777" w:rsidR="036238F1" w:rsidRDefault="036238F1" w:rsidP="52EAEB39">
      <w:pPr>
        <w:rPr>
          <w:rFonts w:ascii="Arial" w:eastAsia="Arial" w:hAnsi="Arial" w:cs="Arial"/>
          <w:color w:val="00B050"/>
        </w:rPr>
      </w:pPr>
      <w:r w:rsidRPr="52EAEB39">
        <w:rPr>
          <w:rFonts w:ascii="Arial" w:eastAsia="Arial" w:hAnsi="Arial" w:cs="Arial"/>
          <w:color w:val="00B050"/>
        </w:rPr>
        <w:t>Kaikki ohjauspalvelut saavutettaviksi.</w:t>
      </w:r>
    </w:p>
    <w:p w14:paraId="01B953C7" w14:textId="77777777" w:rsidR="036238F1" w:rsidRDefault="036238F1" w:rsidP="52EAEB39">
      <w:pPr>
        <w:rPr>
          <w:rFonts w:ascii="Arial" w:eastAsia="Arial" w:hAnsi="Arial" w:cs="Arial"/>
          <w:color w:val="00B050"/>
        </w:rPr>
      </w:pPr>
      <w:r w:rsidRPr="52EAEB39">
        <w:rPr>
          <w:rFonts w:ascii="Arial" w:eastAsia="Arial" w:hAnsi="Arial" w:cs="Arial"/>
          <w:color w:val="00B050"/>
        </w:rPr>
        <w:t xml:space="preserve">Työelämälähtöistä, työpaikkojen tarjoamaa uraohjausta tulisi kehittää muuttuvassa työelämässä, jossa työntekijän motivaatio, työtehtävät ja kehittymishalukkuus säilyisivät ja tuottaisivat työnantajalle uutta osaamista (liittyy myös kohtaan 2) </w:t>
      </w:r>
    </w:p>
    <w:p w14:paraId="5086E468" w14:textId="77777777" w:rsidR="036238F1" w:rsidRDefault="036238F1" w:rsidP="52EAEB39">
      <w:pPr>
        <w:rPr>
          <w:rFonts w:ascii="Arial" w:eastAsia="Arial" w:hAnsi="Arial" w:cs="Arial"/>
          <w:color w:val="00B050"/>
        </w:rPr>
      </w:pPr>
      <w:r w:rsidRPr="52EAEB39">
        <w:rPr>
          <w:rFonts w:ascii="Arial" w:eastAsia="Arial" w:hAnsi="Arial" w:cs="Arial"/>
          <w:color w:val="00B050"/>
        </w:rPr>
        <w:t>Tukea ja rohkaisua urasuunnitteluun myös sukupuolisensitiivisestä näkökulmasta työssä oleville / työttömille ammatinvaihtoa suunnitteleville.</w:t>
      </w:r>
    </w:p>
    <w:p w14:paraId="4F377FCB" w14:textId="31D8E87D" w:rsidR="52EAEB39" w:rsidRDefault="52EAEB39" w:rsidP="52EAEB39">
      <w:pPr>
        <w:rPr>
          <w:rFonts w:ascii="Arial" w:eastAsia="Arial" w:hAnsi="Arial" w:cs="Arial"/>
          <w:color w:val="00B050"/>
        </w:rPr>
      </w:pPr>
    </w:p>
    <w:p w14:paraId="695BD1A2" w14:textId="028625F9" w:rsidR="002C5B75" w:rsidRDefault="002C5B75" w:rsidP="52EAEB39">
      <w:pPr>
        <w:rPr>
          <w:rFonts w:ascii="Arial" w:eastAsia="Arial" w:hAnsi="Arial" w:cs="Arial"/>
          <w:color w:val="00B050"/>
        </w:rPr>
      </w:pPr>
    </w:p>
    <w:p w14:paraId="6F6B6712" w14:textId="065DFE6D" w:rsidR="002C5B75" w:rsidRDefault="002C5B75" w:rsidP="52EAEB39">
      <w:pPr>
        <w:rPr>
          <w:rFonts w:ascii="Arial" w:eastAsia="Arial" w:hAnsi="Arial" w:cs="Arial"/>
          <w:color w:val="00B050"/>
        </w:rPr>
      </w:pPr>
    </w:p>
    <w:p w14:paraId="5EF660C1" w14:textId="77777777" w:rsidR="002C5B75" w:rsidRDefault="002C5B75" w:rsidP="52EAEB39">
      <w:pPr>
        <w:rPr>
          <w:rFonts w:ascii="Arial" w:eastAsia="Arial" w:hAnsi="Arial" w:cs="Arial"/>
          <w:color w:val="00B050"/>
        </w:rPr>
      </w:pPr>
    </w:p>
    <w:p w14:paraId="0A758083" w14:textId="1CB87133" w:rsidR="00A77B3E" w:rsidRDefault="00862FD0" w:rsidP="28525C01">
      <w:pPr>
        <w:rPr>
          <w:rFonts w:ascii="Arial" w:eastAsia="Arial" w:hAnsi="Arial" w:cs="Arial"/>
          <w:color w:val="00B050"/>
        </w:rPr>
      </w:pPr>
    </w:p>
    <w:p w14:paraId="01D471F4" w14:textId="508FD026" w:rsidR="00A77B3E" w:rsidRDefault="7946DD3F" w:rsidP="28525C01">
      <w:pPr>
        <w:pStyle w:val="Luettelokappale"/>
        <w:numPr>
          <w:ilvl w:val="0"/>
          <w:numId w:val="4"/>
        </w:numPr>
        <w:rPr>
          <w:rFonts w:ascii="Arial" w:eastAsia="Arial" w:hAnsi="Arial" w:cs="Arial"/>
          <w:color w:val="00B050"/>
        </w:rPr>
      </w:pPr>
      <w:r w:rsidRPr="28525C01">
        <w:rPr>
          <w:rFonts w:ascii="Arial" w:eastAsia="Arial" w:hAnsi="Arial" w:cs="Arial"/>
          <w:color w:val="00B050"/>
        </w:rPr>
        <w:lastRenderedPageBreak/>
        <w:t xml:space="preserve">Perusopetuksen, lukion ja ammatillisen koulutuksen osalta ohjaus on määritelty laissa ja opetussuunnitelmissa, joten perustehtävät ovat kaikilla ohjausasiantuntijoilla hallinnassa. TE-toimistojen ohjaustyötä tekeville tulisi laatia koulujen opetussuunnitelmia vastaavat tehtävät ja sisällöt ohjaustehtäviin liittyen. Tulevaisuudessa kaikkien ohjausalan asiantuntijoiden (myös TE-toimistojen) olisi suoritettava ohjausalan koulutus korkeakouluissa. </w:t>
      </w:r>
    </w:p>
    <w:p w14:paraId="76F8CD5A" w14:textId="4A504818" w:rsidR="00A77B3E" w:rsidRDefault="7946DD3F" w:rsidP="28525C01">
      <w:pPr>
        <w:rPr>
          <w:rFonts w:ascii="Arial" w:eastAsia="Arial" w:hAnsi="Arial" w:cs="Arial"/>
          <w:color w:val="00B050"/>
        </w:rPr>
      </w:pPr>
      <w:r w:rsidRPr="28525C01">
        <w:rPr>
          <w:rFonts w:ascii="Arial" w:eastAsia="Arial" w:hAnsi="Arial" w:cs="Arial"/>
          <w:color w:val="00B050"/>
        </w:rPr>
        <w:t xml:space="preserve"> </w:t>
      </w:r>
    </w:p>
    <w:p w14:paraId="4A936AF6" w14:textId="52799BD5" w:rsidR="00A77B3E" w:rsidRDefault="7946DD3F" w:rsidP="28525C01">
      <w:pPr>
        <w:pStyle w:val="Luettelokappale"/>
        <w:numPr>
          <w:ilvl w:val="0"/>
          <w:numId w:val="3"/>
        </w:numPr>
        <w:rPr>
          <w:rFonts w:ascii="Arial" w:eastAsia="Arial" w:hAnsi="Arial" w:cs="Arial"/>
          <w:color w:val="00B050"/>
        </w:rPr>
      </w:pPr>
      <w:r w:rsidRPr="28525C01">
        <w:rPr>
          <w:rFonts w:ascii="Arial" w:eastAsia="Arial" w:hAnsi="Arial" w:cs="Arial"/>
          <w:color w:val="00B050"/>
        </w:rPr>
        <w:t xml:space="preserve">TE-palveluihin tulisi ottaa käyttöön tulevaisuuden tutkijoiden asiantuntijuus ja ohjausalan asiaintuntijoille tulisi järjestää säännöllisesti tulevaisuuden tutkijoiden järjestämää koulutusta ja infoa. TE-palvelumallia ja –strategiaa kehitetään ja muokataan (kuntakokeilut yms.). </w:t>
      </w:r>
    </w:p>
    <w:p w14:paraId="6AEDA80E" w14:textId="2E91A694" w:rsidR="00A77B3E" w:rsidRDefault="7946DD3F" w:rsidP="28525C01">
      <w:pPr>
        <w:ind w:left="360"/>
        <w:rPr>
          <w:rFonts w:ascii="Arial" w:eastAsia="Arial" w:hAnsi="Arial" w:cs="Arial"/>
          <w:color w:val="00B050"/>
        </w:rPr>
      </w:pPr>
      <w:r w:rsidRPr="28525C01">
        <w:rPr>
          <w:rFonts w:ascii="Arial" w:eastAsia="Arial" w:hAnsi="Arial" w:cs="Arial"/>
          <w:color w:val="00B050"/>
        </w:rPr>
        <w:t xml:space="preserve"> </w:t>
      </w:r>
    </w:p>
    <w:p w14:paraId="5BAD0EE6" w14:textId="275617CF" w:rsidR="00347DE9" w:rsidRDefault="7946DD3F" w:rsidP="00347DE9">
      <w:pPr>
        <w:pStyle w:val="Luettelokappale"/>
        <w:numPr>
          <w:ilvl w:val="0"/>
          <w:numId w:val="2"/>
        </w:numPr>
        <w:rPr>
          <w:rFonts w:ascii="Arial" w:eastAsia="Arial" w:hAnsi="Arial" w:cs="Arial"/>
          <w:color w:val="00B050"/>
        </w:rPr>
      </w:pPr>
      <w:r w:rsidRPr="002C5B75">
        <w:rPr>
          <w:rFonts w:ascii="Arial" w:eastAsia="Arial" w:hAnsi="Arial" w:cs="Arial"/>
          <w:color w:val="00B050"/>
        </w:rPr>
        <w:t>Ohjausalan asiantuntijoille (kaikki sektorit) tulisi suunnitella valtakunnallinen koulutuspaketti urasuunnittelutaidoista, joka tulisi käydä läpi (päivittää tietämys) vähintään kahden vuoden välein</w:t>
      </w:r>
    </w:p>
    <w:p w14:paraId="2CDC30C0" w14:textId="77777777" w:rsidR="002C5B75" w:rsidRPr="002C5B75" w:rsidRDefault="002C5B75" w:rsidP="002C5B75">
      <w:pPr>
        <w:pStyle w:val="Luettelokappale"/>
        <w:rPr>
          <w:rFonts w:ascii="Arial" w:eastAsia="Arial" w:hAnsi="Arial" w:cs="Arial"/>
          <w:color w:val="00B050"/>
        </w:rPr>
      </w:pPr>
    </w:p>
    <w:p w14:paraId="77E4247D" w14:textId="3AF23649" w:rsidR="542E2AC1" w:rsidRPr="002C5B75" w:rsidRDefault="542E2AC1" w:rsidP="52EAEB39">
      <w:pPr>
        <w:pStyle w:val="Luettelokappale"/>
        <w:numPr>
          <w:ilvl w:val="0"/>
          <w:numId w:val="2"/>
        </w:numPr>
        <w:rPr>
          <w:color w:val="00B050"/>
        </w:rPr>
      </w:pPr>
      <w:r w:rsidRPr="52EAEB39">
        <w:rPr>
          <w:rFonts w:ascii="Arial" w:eastAsia="Arial" w:hAnsi="Arial" w:cs="Arial"/>
          <w:color w:val="00B050"/>
        </w:rPr>
        <w:t>Tämänhetkisistä palveluista voi tiedottaa paremmin ja ennakoivia palveluita kenties lisätä.</w:t>
      </w:r>
    </w:p>
    <w:p w14:paraId="791954A6" w14:textId="77777777" w:rsidR="002C5B75" w:rsidRPr="002C5B75" w:rsidRDefault="002C5B75" w:rsidP="002C5B75">
      <w:pPr>
        <w:rPr>
          <w:color w:val="00B050"/>
        </w:rPr>
      </w:pPr>
    </w:p>
    <w:p w14:paraId="3BA225C7" w14:textId="77777777" w:rsidR="542E2AC1" w:rsidRDefault="542E2AC1" w:rsidP="52EAEB39">
      <w:pPr>
        <w:pStyle w:val="Luettelokappale"/>
        <w:numPr>
          <w:ilvl w:val="0"/>
          <w:numId w:val="2"/>
        </w:numPr>
        <w:rPr>
          <w:rFonts w:ascii="Symbol" w:eastAsia="Symbol" w:hAnsi="Symbol" w:cs="Symbol"/>
          <w:color w:val="00B050"/>
        </w:rPr>
      </w:pPr>
      <w:r w:rsidRPr="52EAEB39">
        <w:rPr>
          <w:rFonts w:ascii="Arial" w:eastAsia="Arial" w:hAnsi="Arial" w:cs="Arial"/>
          <w:color w:val="00B050"/>
        </w:rPr>
        <w:t>Opinto-ohjauksen laatua voi edelleen parantaa kaikilla kouluasteilla, tämä kehittäisi yksilöiden urasuunnittelutaitoja.</w:t>
      </w:r>
    </w:p>
    <w:p w14:paraId="66A171FF" w14:textId="78895986" w:rsidR="00A77B3E" w:rsidRDefault="00862FD0" w:rsidP="28525C01">
      <w:pPr>
        <w:rPr>
          <w:rFonts w:ascii="Arial" w:eastAsia="Arial" w:hAnsi="Arial" w:cs="Arial"/>
          <w:color w:val="00B050"/>
        </w:rPr>
      </w:pPr>
    </w:p>
    <w:p w14:paraId="3D0F0096" w14:textId="3320BD51" w:rsidR="00A77B3E" w:rsidRDefault="7946DD3F" w:rsidP="28525C01">
      <w:pPr>
        <w:pStyle w:val="Luettelokappale"/>
        <w:numPr>
          <w:ilvl w:val="0"/>
          <w:numId w:val="2"/>
        </w:numPr>
        <w:rPr>
          <w:rFonts w:ascii="Arial" w:eastAsia="Arial" w:hAnsi="Arial" w:cs="Arial"/>
          <w:color w:val="00B050"/>
        </w:rPr>
      </w:pPr>
      <w:r w:rsidRPr="28525C01">
        <w:rPr>
          <w:rFonts w:ascii="Arial" w:eastAsia="Arial" w:hAnsi="Arial" w:cs="Arial"/>
          <w:color w:val="00B050"/>
        </w:rPr>
        <w:t>Miten yritysten HRM-osaamista voitaisiin tukea? Huomioitava yritysten erilaisuus ja nostettava asia keskusteluun. Emme ole ainoita toimijoita tällä kentällä.</w:t>
      </w:r>
    </w:p>
    <w:p w14:paraId="607E85E7" w14:textId="6FA6AFCB" w:rsidR="00A77B3E" w:rsidRDefault="00862FD0" w:rsidP="28525C01">
      <w:pPr>
        <w:rPr>
          <w:rFonts w:ascii="Arial" w:eastAsia="Arial" w:hAnsi="Arial" w:cs="Arial"/>
          <w:color w:val="333333"/>
          <w:sz w:val="28"/>
          <w:szCs w:val="28"/>
        </w:rPr>
      </w:pPr>
    </w:p>
    <w:p w14:paraId="70E3DF15" w14:textId="0C9DC52D" w:rsidR="00A77B3E" w:rsidRDefault="008A3141">
      <w:pPr>
        <w:rPr>
          <w:rFonts w:ascii="Arial" w:eastAsia="Arial" w:hAnsi="Arial" w:cs="Arial"/>
          <w:b/>
          <w:color w:val="333333"/>
          <w:sz w:val="28"/>
        </w:rPr>
      </w:pPr>
      <w:r>
        <w:rPr>
          <w:rFonts w:ascii="Arial" w:eastAsia="Arial" w:hAnsi="Arial" w:cs="Arial"/>
          <w:b/>
          <w:color w:val="333333"/>
          <w:sz w:val="28"/>
        </w:rPr>
        <w:t xml:space="preserve">3. </w:t>
      </w:r>
      <w:r w:rsidRPr="00347DE9">
        <w:rPr>
          <w:rFonts w:ascii="Arial" w:eastAsia="Arial" w:hAnsi="Arial" w:cs="Arial"/>
          <w:b/>
          <w:color w:val="00B050"/>
          <w:sz w:val="28"/>
        </w:rPr>
        <w:t>Haaste 2: Elinikäisen ohjauksen kokonaisuudessa on koordinaatiotarpeita.</w:t>
      </w:r>
      <w:r w:rsidR="00347DE9" w:rsidRPr="00347DE9">
        <w:rPr>
          <w:rFonts w:ascii="Arial" w:eastAsia="Arial" w:hAnsi="Arial" w:cs="Arial"/>
          <w:b/>
          <w:color w:val="00B050"/>
          <w:sz w:val="28"/>
        </w:rPr>
        <w:t xml:space="preserve"> </w:t>
      </w:r>
      <w:r>
        <w:rPr>
          <w:rFonts w:ascii="Arial" w:eastAsia="Arial" w:hAnsi="Arial" w:cs="Arial"/>
          <w:b/>
          <w:color w:val="333333"/>
          <w:sz w:val="28"/>
        </w:rPr>
        <w:t xml:space="preserve">Koordinaation tarvetta on Tiedolla johtamisessa Tiedonkeruu, analysointi ja raportointi on pirstaleista ja hanke- tai sektorikohtaista. Suomessa ei ole yhtenäistä ohjauksen palautejärjestelmää sisältäen sektorirajat ylittävät tavoitteet ja mittarit eikä siten tietoon perustuvaa kokonaisuuden ja rahoituksen ja sen vaikuttavuuden seurantaa. Monialaisten ohjauspalvelujen koordinaatiossa Monialaiset ohjauspalvelut yleistyvät, mutta palvelumuodot ja saatavuus vaihtelevat, eikä niistä ole kokonaiskuvaa. Monialaisten ohjauspalvelujen valtakunnallinen kehittäminen on haastavaa </w:t>
      </w:r>
      <w:proofErr w:type="spellStart"/>
      <w:r>
        <w:rPr>
          <w:rFonts w:ascii="Arial" w:eastAsia="Arial" w:hAnsi="Arial" w:cs="Arial"/>
          <w:b/>
          <w:color w:val="333333"/>
          <w:sz w:val="28"/>
        </w:rPr>
        <w:t>siiloutumisen</w:t>
      </w:r>
      <w:proofErr w:type="spellEnd"/>
      <w:r>
        <w:rPr>
          <w:rFonts w:ascii="Arial" w:eastAsia="Arial" w:hAnsi="Arial" w:cs="Arial"/>
          <w:b/>
          <w:color w:val="333333"/>
          <w:sz w:val="28"/>
        </w:rPr>
        <w:t xml:space="preserve"> sekä lainsäädännöllisten ja tietojärjestelmiä koskevien esteiden vuoksi. Alueiden ja paikallisten toimijoiden tukemisessa ja esimerkiksi strategian toteutumisen </w:t>
      </w:r>
      <w:proofErr w:type="spellStart"/>
      <w:r>
        <w:rPr>
          <w:rFonts w:ascii="Arial" w:eastAsia="Arial" w:hAnsi="Arial" w:cs="Arial"/>
          <w:b/>
          <w:color w:val="333333"/>
          <w:sz w:val="28"/>
        </w:rPr>
        <w:t>varmistamisess</w:t>
      </w:r>
      <w:proofErr w:type="spellEnd"/>
      <w:r>
        <w:rPr>
          <w:rFonts w:ascii="Arial" w:eastAsia="Arial" w:hAnsi="Arial" w:cs="Arial"/>
          <w:b/>
          <w:color w:val="333333"/>
          <w:sz w:val="28"/>
        </w:rPr>
        <w:t xml:space="preserve"> Valtakunnallisten tieto-, neuvonta- ja ohjauspalvelujen kehittymisen tuessa</w:t>
      </w:r>
      <w:r w:rsidR="002D5189">
        <w:rPr>
          <w:rFonts w:ascii="Arial" w:eastAsia="Arial" w:hAnsi="Arial" w:cs="Arial"/>
          <w:b/>
          <w:color w:val="333333"/>
          <w:sz w:val="28"/>
        </w:rPr>
        <w:t xml:space="preserve">. </w:t>
      </w:r>
      <w:r w:rsidR="002D5189">
        <w:rPr>
          <w:rFonts w:ascii="Arial" w:eastAsia="Arial" w:hAnsi="Arial" w:cs="Arial"/>
          <w:b/>
          <w:color w:val="333333"/>
          <w:sz w:val="28"/>
        </w:rPr>
        <w:br/>
      </w:r>
      <w:r>
        <w:rPr>
          <w:rFonts w:ascii="Arial" w:eastAsia="Arial" w:hAnsi="Arial" w:cs="Arial"/>
          <w:b/>
          <w:color w:val="333333"/>
          <w:sz w:val="28"/>
        </w:rPr>
        <w:t>Mahdollinen ratkaisu ja kehittämisehdotus:</w:t>
      </w:r>
    </w:p>
    <w:p w14:paraId="344DE7AE" w14:textId="64D2146A" w:rsidR="00A77B3E" w:rsidRDefault="5AC3AD70" w:rsidP="5D6D463C">
      <w:pPr>
        <w:rPr>
          <w:rFonts w:ascii="Arial" w:eastAsia="Arial" w:hAnsi="Arial" w:cs="Arial"/>
          <w:color w:val="00B050"/>
        </w:rPr>
      </w:pPr>
      <w:r w:rsidRPr="5D6D463C">
        <w:rPr>
          <w:rFonts w:ascii="Arial" w:eastAsia="Arial" w:hAnsi="Arial" w:cs="Arial"/>
          <w:color w:val="00B050"/>
        </w:rPr>
        <w:t xml:space="preserve">Kaakkois-Suomessa jatkuva oppiminen ja kattavien sekä laadukkaiden elinikäisen ohjauksen palvelujen kehittämistyö tukee osaavan työvoiman saatavuutta. Tällä tarkoitetaan TE-palveluiden ohella tarjottavia muita jatkuvaa oppimista tukevia ohjauspalveluita. ELO-verkostot tukevat osaavan työvoiman </w:t>
      </w:r>
      <w:r w:rsidR="00347DE9">
        <w:rPr>
          <w:rFonts w:ascii="Arial" w:eastAsia="Arial" w:hAnsi="Arial" w:cs="Arial"/>
          <w:color w:val="00B050"/>
        </w:rPr>
        <w:t xml:space="preserve">saatavuuden </w:t>
      </w:r>
      <w:r w:rsidRPr="5D6D463C">
        <w:rPr>
          <w:rFonts w:ascii="Arial" w:eastAsia="Arial" w:hAnsi="Arial" w:cs="Arial"/>
          <w:color w:val="00B050"/>
        </w:rPr>
        <w:t>varmistamisessa sekä työllisyyden ja yrittäjyyden edistämisessä. Tavoite: hyvinvointia Kaakkois-Suomeen.</w:t>
      </w:r>
    </w:p>
    <w:p w14:paraId="3EC20609" w14:textId="1BCD8E62" w:rsidR="00A77B3E" w:rsidRDefault="00862FD0" w:rsidP="5D6D463C">
      <w:pPr>
        <w:rPr>
          <w:rFonts w:ascii="Arial" w:eastAsia="Arial" w:hAnsi="Arial" w:cs="Arial"/>
          <w:color w:val="00B050"/>
        </w:rPr>
      </w:pPr>
    </w:p>
    <w:p w14:paraId="62CCD046" w14:textId="6EAE8CDF" w:rsidR="00A77B3E" w:rsidRDefault="5AC3AD70" w:rsidP="5D6D463C">
      <w:pPr>
        <w:rPr>
          <w:rFonts w:ascii="Arial" w:eastAsia="Arial" w:hAnsi="Arial" w:cs="Arial"/>
          <w:color w:val="00B050"/>
        </w:rPr>
      </w:pPr>
      <w:r w:rsidRPr="52EAEB39">
        <w:rPr>
          <w:rFonts w:ascii="Arial" w:eastAsia="Arial" w:hAnsi="Arial" w:cs="Arial"/>
          <w:color w:val="00B050"/>
        </w:rPr>
        <w:t xml:space="preserve">Miten tavoite ja mittarit keskustelevat keskenään? Elinikäisen ohjauksen ja jatkuvan oppimisen mittaaminen kansantalouden tasolla voi olla hankalaa. Miten voisi mitata (laadullinen/määrällinen, alueen oma/yhteinen)? Mittari myös ohjaa toimintaa ja työnteon tapoja. </w:t>
      </w:r>
      <w:proofErr w:type="spellStart"/>
      <w:r w:rsidRPr="52EAEB39">
        <w:rPr>
          <w:rFonts w:ascii="Arial" w:eastAsia="Arial" w:hAnsi="Arial" w:cs="Arial"/>
          <w:color w:val="00B050"/>
        </w:rPr>
        <w:t>KASELOn</w:t>
      </w:r>
      <w:proofErr w:type="spellEnd"/>
      <w:r w:rsidRPr="52EAEB39">
        <w:rPr>
          <w:rFonts w:ascii="Arial" w:eastAsia="Arial" w:hAnsi="Arial" w:cs="Arial"/>
          <w:color w:val="00B050"/>
        </w:rPr>
        <w:t xml:space="preserve"> työpajoissa nousseita mittareita: työllisyysaste ja koulutustaso, koulutuksen keskeyttämisen ehkäiseminen, ihmisen elämänkaaren aikainen itseohjautuvuus, työelämävalmiudet, yritteliäisyys (-&gt; uusia yrityksiä &amp; yrittäjähenkisyyttä).</w:t>
      </w:r>
    </w:p>
    <w:p w14:paraId="6B979D5F" w14:textId="2B3B66C6" w:rsidR="00A77B3E" w:rsidRDefault="00862FD0" w:rsidP="5D6D463C">
      <w:pPr>
        <w:rPr>
          <w:rFonts w:ascii="Arial" w:eastAsia="Arial" w:hAnsi="Arial" w:cs="Arial"/>
          <w:color w:val="C00000"/>
        </w:rPr>
      </w:pPr>
    </w:p>
    <w:p w14:paraId="3F395319" w14:textId="24949436" w:rsidR="00A77B3E" w:rsidRDefault="5AC3AD70" w:rsidP="5D6D463C">
      <w:pPr>
        <w:rPr>
          <w:rFonts w:ascii="Arial" w:eastAsia="Arial" w:hAnsi="Arial" w:cs="Arial"/>
          <w:color w:val="00B050"/>
        </w:rPr>
      </w:pPr>
      <w:r w:rsidRPr="5D6D463C">
        <w:rPr>
          <w:rFonts w:ascii="Arial" w:eastAsia="Arial" w:hAnsi="Arial" w:cs="Arial"/>
          <w:color w:val="00B050"/>
        </w:rPr>
        <w:t xml:space="preserve">Tarvitaan toimenpiteitä kolmella tasolla: </w:t>
      </w:r>
    </w:p>
    <w:p w14:paraId="3DB4ABB9" w14:textId="3D2AB2C9" w:rsidR="00A77B3E" w:rsidRDefault="5AC3AD70" w:rsidP="5D6D463C">
      <w:pPr>
        <w:pStyle w:val="Luettelokappale"/>
        <w:numPr>
          <w:ilvl w:val="0"/>
          <w:numId w:val="1"/>
        </w:numPr>
        <w:rPr>
          <w:rFonts w:ascii="Arial" w:eastAsia="Arial" w:hAnsi="Arial" w:cs="Arial"/>
          <w:color w:val="00B050"/>
        </w:rPr>
      </w:pPr>
      <w:r w:rsidRPr="5D6D463C">
        <w:rPr>
          <w:rFonts w:ascii="Arial" w:eastAsia="Arial" w:hAnsi="Arial" w:cs="Arial"/>
          <w:color w:val="00B050"/>
        </w:rPr>
        <w:t xml:space="preserve">Kattava raportointijärjestelmä tiedolla johtamisen tueksi </w:t>
      </w:r>
    </w:p>
    <w:p w14:paraId="011D7FD5" w14:textId="592F8A00" w:rsidR="00A77B3E" w:rsidRDefault="5AC3AD70" w:rsidP="5D6D463C">
      <w:pPr>
        <w:pStyle w:val="Luettelokappale"/>
        <w:numPr>
          <w:ilvl w:val="0"/>
          <w:numId w:val="1"/>
        </w:numPr>
        <w:rPr>
          <w:rFonts w:ascii="Arial" w:eastAsia="Arial" w:hAnsi="Arial" w:cs="Arial"/>
          <w:color w:val="00B050"/>
        </w:rPr>
      </w:pPr>
      <w:r w:rsidRPr="5D6D463C">
        <w:rPr>
          <w:rFonts w:ascii="Arial" w:eastAsia="Arial" w:hAnsi="Arial" w:cs="Arial"/>
          <w:color w:val="00B050"/>
        </w:rPr>
        <w:t>Tarkempi selvitys monialaisten ohjauspalveluiden kokonaiskuvan hahmottamiseksi. Tämä voisi toteutua teettämällä alueelliset tarkastelut ja kokoamalla ne yhteen.</w:t>
      </w:r>
    </w:p>
    <w:p w14:paraId="72A33C23" w14:textId="30349A6C" w:rsidR="00A77B3E" w:rsidRDefault="5AC3AD70" w:rsidP="5D6D463C">
      <w:pPr>
        <w:pStyle w:val="Luettelokappale"/>
        <w:numPr>
          <w:ilvl w:val="0"/>
          <w:numId w:val="1"/>
        </w:numPr>
        <w:rPr>
          <w:rFonts w:ascii="Arial" w:eastAsia="Arial" w:hAnsi="Arial" w:cs="Arial"/>
          <w:color w:val="00B050"/>
        </w:rPr>
      </w:pPr>
      <w:r w:rsidRPr="5D6D463C">
        <w:rPr>
          <w:rFonts w:ascii="Arial" w:eastAsia="Arial" w:hAnsi="Arial" w:cs="Arial"/>
          <w:color w:val="00B050"/>
        </w:rPr>
        <w:t>Selkeä tiekartta alueellisten toimijoiden tueksi.</w:t>
      </w:r>
    </w:p>
    <w:p w14:paraId="7A0FCA28" w14:textId="34B2FA6D" w:rsidR="00A77B3E" w:rsidRDefault="00862FD0" w:rsidP="5D6D463C">
      <w:pPr>
        <w:rPr>
          <w:rFonts w:ascii="Arial" w:eastAsia="Arial" w:hAnsi="Arial" w:cs="Arial"/>
          <w:color w:val="00B050"/>
        </w:rPr>
      </w:pPr>
    </w:p>
    <w:p w14:paraId="3107B189" w14:textId="6A6609C9" w:rsidR="00A77B3E" w:rsidRDefault="789213AA" w:rsidP="5D6D463C">
      <w:pPr>
        <w:rPr>
          <w:rFonts w:ascii="Arial" w:eastAsia="Arial" w:hAnsi="Arial" w:cs="Arial"/>
          <w:color w:val="00B050"/>
        </w:rPr>
      </w:pPr>
      <w:r w:rsidRPr="52EAEB39">
        <w:rPr>
          <w:rFonts w:ascii="Arial" w:eastAsia="Arial" w:hAnsi="Arial" w:cs="Arial"/>
          <w:color w:val="00B050"/>
        </w:rPr>
        <w:t>Systemaattinen, di</w:t>
      </w:r>
      <w:r w:rsidR="5AC3AD70" w:rsidRPr="52EAEB39">
        <w:rPr>
          <w:rFonts w:ascii="Arial" w:eastAsia="Arial" w:hAnsi="Arial" w:cs="Arial"/>
          <w:color w:val="00B050"/>
        </w:rPr>
        <w:t xml:space="preserve">aloginen ELO-toiminta: hyvä tapa kokoontua monialaisesti ja -ammatillisesti keskustelemaan alueellisesti ed. teemoista. ELO-toimintaan tarvitaan joka alueelle vakituinen ja päätoiminen alueellinen vetäjä/koordinaattori. Koordinaattorin tehtävänä olisi seurata mitä valtakunnassa ja kansainvälisesti ohjauskentässä on meneillään ja koota ja raportoida tutkimuksia ja julkaisuja ohjaajien arkikäyttöön. Alueelliset ohjauspäivät tulisi järjestää kerran syksyllä ja kerran keväällä. Alueiden koordinaattorit pitävät säännöllisesti yhteyttä toisiinsa ja järjestävät tasavertaisesti samaa infoa ja koulutusta kaikille alueille (ns. keskitetty, mutta samalla hajautettu malli). </w:t>
      </w:r>
    </w:p>
    <w:p w14:paraId="52ED52BE" w14:textId="20639523" w:rsidR="00A77B3E" w:rsidRDefault="00862FD0" w:rsidP="5D6D463C">
      <w:pPr>
        <w:rPr>
          <w:rFonts w:ascii="Arial" w:eastAsia="Arial" w:hAnsi="Arial" w:cs="Arial"/>
          <w:color w:val="00B050"/>
        </w:rPr>
      </w:pPr>
    </w:p>
    <w:p w14:paraId="1DD24CEC" w14:textId="5FA0A3E7" w:rsidR="00A77B3E" w:rsidRDefault="5AC3AD70" w:rsidP="5D6D463C">
      <w:pPr>
        <w:rPr>
          <w:rFonts w:ascii="Arial" w:eastAsia="Arial" w:hAnsi="Arial" w:cs="Arial"/>
          <w:color w:val="00B050"/>
        </w:rPr>
      </w:pPr>
      <w:r w:rsidRPr="52EAEB39">
        <w:rPr>
          <w:rFonts w:ascii="Arial" w:eastAsia="Arial" w:hAnsi="Arial" w:cs="Arial"/>
          <w:color w:val="00B050"/>
        </w:rPr>
        <w:t>Ohjauspalveluita tulisi koordinoida yhden luukun periaatteella asiakaslähtöisesti. Ehdotamme Oma Kanta -järjestelmää vastaavaa henkilökohtaista, jo peruskoulusta tai varhaiskasvatuksesta lähtevää sähköistä ohjauksen omaa CV-järjestelmää, johon saisi linkitettyä kaiken yhteen, vrt. Työmarkkinatori &amp; Koski (osaammeko hyödyntää jo olemassa olevaa tietoa ja järjestelmiä? Tähän linkittyy myös tietosuoja-asiat). Mitkä ovat ihmisten tarkistuspisteitä (esim. armeija) ja miten niitä voisi hyödyntää? Tulisi olla mahdollisuus myös omaehtoiseen tietojen päivittämiseen, ei vain viranomaislähtöisesti.</w:t>
      </w:r>
    </w:p>
    <w:p w14:paraId="3ED149F0" w14:textId="5827604E" w:rsidR="00A77B3E" w:rsidRDefault="00862FD0" w:rsidP="5D6D463C">
      <w:pPr>
        <w:rPr>
          <w:rFonts w:ascii="Arial" w:eastAsia="Arial" w:hAnsi="Arial" w:cs="Arial"/>
          <w:color w:val="00B050"/>
        </w:rPr>
      </w:pPr>
    </w:p>
    <w:p w14:paraId="67F97B03" w14:textId="5DD90A6B" w:rsidR="00A77B3E" w:rsidRDefault="5AC3AD70" w:rsidP="5D6D463C">
      <w:pPr>
        <w:rPr>
          <w:rFonts w:ascii="Arial" w:eastAsia="Arial" w:hAnsi="Arial" w:cs="Arial"/>
          <w:color w:val="00B050"/>
        </w:rPr>
      </w:pPr>
      <w:r w:rsidRPr="52EAEB39">
        <w:rPr>
          <w:rFonts w:ascii="Arial" w:eastAsia="Arial" w:hAnsi="Arial" w:cs="Arial"/>
          <w:color w:val="00B050"/>
        </w:rPr>
        <w:t>Monialainen ohjauspalvelu (</w:t>
      </w:r>
      <w:proofErr w:type="spellStart"/>
      <w:r w:rsidRPr="52EAEB39">
        <w:rPr>
          <w:rFonts w:ascii="Arial" w:eastAsia="Arial" w:hAnsi="Arial" w:cs="Arial"/>
          <w:color w:val="00B050"/>
        </w:rPr>
        <w:t>typ</w:t>
      </w:r>
      <w:proofErr w:type="spellEnd"/>
      <w:r w:rsidRPr="52EAEB39">
        <w:rPr>
          <w:rFonts w:ascii="Arial" w:eastAsia="Arial" w:hAnsi="Arial" w:cs="Arial"/>
          <w:color w:val="00B050"/>
        </w:rPr>
        <w:t xml:space="preserve"> ja ohjaamot) on alueellamme jo sopimuspohjaista toimintaa, joka selkiyttää vastuita ja yhteisiä tavoitteita. Yhtenäisen palautejärjestelmän sijaan tulisi poistaa päällekkäistä suunnittelua ja toimintaa, koska organisaatioiden perustehtävät ja toimintaa säätelevä lainsäädäntö on erilaista. Ohjauksen tulisi olla samansuuntaista ja toisiaan tukevaa. Kaak</w:t>
      </w:r>
      <w:r w:rsidR="2A61AC9A" w:rsidRPr="52EAEB39">
        <w:rPr>
          <w:rFonts w:ascii="Arial" w:eastAsia="Arial" w:hAnsi="Arial" w:cs="Arial"/>
          <w:color w:val="00B050"/>
        </w:rPr>
        <w:t>k</w:t>
      </w:r>
      <w:r w:rsidRPr="52EAEB39">
        <w:rPr>
          <w:rFonts w:ascii="Arial" w:eastAsia="Arial" w:hAnsi="Arial" w:cs="Arial"/>
          <w:color w:val="00B050"/>
        </w:rPr>
        <w:t>ois-Suomessa sopimuspohjaisuus, verkostomainen ja monialainen yhteistyö, dialogi tärkeitä (emme esim. Kunta</w:t>
      </w:r>
      <w:r w:rsidR="2EB60F9A" w:rsidRPr="52EAEB39">
        <w:rPr>
          <w:rFonts w:ascii="Arial" w:eastAsia="Arial" w:hAnsi="Arial" w:cs="Arial"/>
          <w:color w:val="00B050"/>
        </w:rPr>
        <w:t>-</w:t>
      </w:r>
      <w:r w:rsidRPr="52EAEB39">
        <w:rPr>
          <w:rFonts w:ascii="Arial" w:eastAsia="Arial" w:hAnsi="Arial" w:cs="Arial"/>
          <w:color w:val="00B050"/>
        </w:rPr>
        <w:t xml:space="preserve">piloteissa mukana). Yhteistyön synnyttämä hyöty. </w:t>
      </w:r>
    </w:p>
    <w:p w14:paraId="7C9219A9" w14:textId="4ED2337D" w:rsidR="00A77B3E" w:rsidRDefault="00862FD0" w:rsidP="5D6D463C">
      <w:pPr>
        <w:rPr>
          <w:rFonts w:ascii="Arial" w:eastAsia="Arial" w:hAnsi="Arial" w:cs="Arial"/>
          <w:color w:val="00B050"/>
        </w:rPr>
      </w:pPr>
    </w:p>
    <w:p w14:paraId="78829FD2" w14:textId="5C94EE4B" w:rsidR="00A77B3E" w:rsidRDefault="5AC3AD70" w:rsidP="5D6D463C">
      <w:pPr>
        <w:rPr>
          <w:rFonts w:ascii="Arial" w:eastAsia="Arial" w:hAnsi="Arial" w:cs="Arial"/>
          <w:color w:val="00B050"/>
        </w:rPr>
      </w:pPr>
      <w:r w:rsidRPr="5D6D463C">
        <w:rPr>
          <w:rFonts w:ascii="Arial" w:eastAsia="Arial" w:hAnsi="Arial" w:cs="Arial"/>
          <w:color w:val="00B050"/>
        </w:rPr>
        <w:t xml:space="preserve">Kaakkois-Suomessa </w:t>
      </w:r>
      <w:proofErr w:type="spellStart"/>
      <w:r w:rsidRPr="5D6D463C">
        <w:rPr>
          <w:rFonts w:ascii="Arial" w:eastAsia="Arial" w:hAnsi="Arial" w:cs="Arial"/>
          <w:color w:val="00B050"/>
        </w:rPr>
        <w:t>SITRAn</w:t>
      </w:r>
      <w:proofErr w:type="spellEnd"/>
      <w:r w:rsidRPr="5D6D463C">
        <w:rPr>
          <w:rFonts w:ascii="Arial" w:eastAsia="Arial" w:hAnsi="Arial" w:cs="Arial"/>
          <w:color w:val="00B050"/>
        </w:rPr>
        <w:t xml:space="preserve"> kanssa yhteistyötä (alueella ilmiöpohjaisia tilaisuuksia). Esimerkiksi käsitteet keidas &amp; areena ovat hyviä sanoja kuvaamaan yhdessä tekemistä ja dialogia. </w:t>
      </w:r>
    </w:p>
    <w:p w14:paraId="26160519" w14:textId="136B6EA1" w:rsidR="00A77B3E" w:rsidRDefault="00862FD0" w:rsidP="5D6D463C">
      <w:pPr>
        <w:rPr>
          <w:rFonts w:ascii="Arial" w:eastAsia="Arial" w:hAnsi="Arial" w:cs="Arial"/>
          <w:color w:val="00B050"/>
        </w:rPr>
      </w:pPr>
    </w:p>
    <w:p w14:paraId="04A10C51" w14:textId="36D9F62F" w:rsidR="00A77B3E" w:rsidRDefault="5AC3AD70" w:rsidP="5D6D463C">
      <w:pPr>
        <w:rPr>
          <w:rFonts w:ascii="Arial" w:eastAsia="Arial" w:hAnsi="Arial" w:cs="Arial"/>
          <w:color w:val="00B050"/>
        </w:rPr>
      </w:pPr>
      <w:r w:rsidRPr="5D6D463C">
        <w:rPr>
          <w:rFonts w:ascii="Arial" w:eastAsia="Arial" w:hAnsi="Arial" w:cs="Arial"/>
          <w:color w:val="00B050"/>
        </w:rPr>
        <w:t xml:space="preserve">Kehitettävä valtakunnallista ja alueellista koordinointia. Miten alueellinen taso näkyy (erilaiset kunnat &amp; kuntalain antama vapaus)? Miten vaikuttaa ohjaukseen?  </w:t>
      </w:r>
    </w:p>
    <w:p w14:paraId="642C9C9F" w14:textId="63D581AC" w:rsidR="00A77B3E" w:rsidRDefault="00862FD0" w:rsidP="5D6D463C">
      <w:pPr>
        <w:rPr>
          <w:rFonts w:ascii="Arial" w:eastAsia="Arial" w:hAnsi="Arial" w:cs="Arial"/>
          <w:color w:val="00B050"/>
        </w:rPr>
      </w:pPr>
    </w:p>
    <w:p w14:paraId="1BDBFFAB" w14:textId="50EC824B" w:rsidR="00A77B3E" w:rsidRDefault="5AC3AD70" w:rsidP="5D6D463C">
      <w:pPr>
        <w:rPr>
          <w:rFonts w:ascii="Arial" w:eastAsia="Arial" w:hAnsi="Arial" w:cs="Arial"/>
          <w:color w:val="00B050"/>
        </w:rPr>
      </w:pPr>
      <w:r w:rsidRPr="52EAEB39">
        <w:rPr>
          <w:rFonts w:ascii="Arial" w:eastAsia="Arial" w:hAnsi="Arial" w:cs="Arial"/>
          <w:color w:val="00B050"/>
        </w:rPr>
        <w:t xml:space="preserve">Virkatyönä tehtävää ohjaustyötä saadaan vahvistettua hankeresursseilla. Tärkeää on, mitä hankkeista jää “elämään”. Kaakkois-Suomessa esimerkiksi kehittämisverkostot ja –tiimit. Hankkeet ovat tärkeä virkatyön resurssia lisäävä ja kehittämistä mahdollistava. Tulisi huomioida yhä enemmän hankkeiden hyvät tulokset ja tuotokset – paljon on saatu aikaan.  </w:t>
      </w:r>
    </w:p>
    <w:p w14:paraId="1428AA8C" w14:textId="102EEDBD" w:rsidR="00A77B3E" w:rsidRDefault="00862FD0" w:rsidP="5D6D463C">
      <w:pPr>
        <w:rPr>
          <w:rFonts w:ascii="Arial" w:eastAsia="Arial" w:hAnsi="Arial" w:cs="Arial"/>
          <w:color w:val="00B050"/>
        </w:rPr>
      </w:pPr>
    </w:p>
    <w:p w14:paraId="046A40D2" w14:textId="14D93494" w:rsidR="00A77B3E" w:rsidRDefault="5AC3AD70" w:rsidP="5D6D463C">
      <w:pPr>
        <w:rPr>
          <w:rFonts w:ascii="Arial" w:eastAsia="Arial" w:hAnsi="Arial" w:cs="Arial"/>
          <w:color w:val="00B050"/>
        </w:rPr>
      </w:pPr>
      <w:r w:rsidRPr="5D6D463C">
        <w:rPr>
          <w:rFonts w:ascii="Arial" w:eastAsia="Arial" w:hAnsi="Arial" w:cs="Arial"/>
          <w:b/>
          <w:bCs/>
          <w:color w:val="00B050"/>
        </w:rPr>
        <w:t>Kaakkois-Suomen ELY-keskus &amp; TE-palvelut: ehdotamme valtakunnallisen ja alueellisten perehdytysohjelmien systemaattista, konkreettista elinikäisen oppimisen ja ohjauksen toimintasuunnitelmaa. Vaikuttavuus-näkökulma ja verkostoyhteistyö keskiössä.</w:t>
      </w:r>
    </w:p>
    <w:p w14:paraId="27AD6CA9" w14:textId="0A716A0C" w:rsidR="00A77B3E" w:rsidRDefault="00862FD0" w:rsidP="5D6D463C">
      <w:pPr>
        <w:rPr>
          <w:rFonts w:ascii="Arial" w:eastAsia="Arial" w:hAnsi="Arial" w:cs="Arial"/>
          <w:color w:val="00B050"/>
        </w:rPr>
      </w:pPr>
    </w:p>
    <w:p w14:paraId="6D3513F5" w14:textId="04D0C4C6" w:rsidR="00A77B3E" w:rsidRPr="00347DE9" w:rsidRDefault="5AC3AD70" w:rsidP="5D6D463C">
      <w:pPr>
        <w:rPr>
          <w:rFonts w:ascii="Arial" w:eastAsia="Arial" w:hAnsi="Arial" w:cs="Arial"/>
          <w:color w:val="00B050"/>
        </w:rPr>
      </w:pPr>
      <w:proofErr w:type="spellStart"/>
      <w:r w:rsidRPr="00347DE9">
        <w:rPr>
          <w:rFonts w:ascii="Arial" w:eastAsia="Arial" w:hAnsi="Arial" w:cs="Arial"/>
          <w:color w:val="00B050"/>
        </w:rPr>
        <w:t>KEHA:lta</w:t>
      </w:r>
      <w:proofErr w:type="spellEnd"/>
      <w:r w:rsidRPr="00347DE9">
        <w:rPr>
          <w:rFonts w:ascii="Arial" w:eastAsia="Arial" w:hAnsi="Arial" w:cs="Arial"/>
          <w:color w:val="00B050"/>
        </w:rPr>
        <w:t xml:space="preserve"> toivotaan verkostoseminaareja ja työpajoja. </w:t>
      </w:r>
    </w:p>
    <w:p w14:paraId="011BE78E" w14:textId="22061741" w:rsidR="00A77B3E" w:rsidRPr="00347DE9" w:rsidRDefault="00862FD0" w:rsidP="5D6D463C">
      <w:pPr>
        <w:rPr>
          <w:rFonts w:ascii="Arial" w:eastAsia="Arial" w:hAnsi="Arial" w:cs="Arial"/>
          <w:color w:val="00B050"/>
        </w:rPr>
      </w:pPr>
    </w:p>
    <w:p w14:paraId="7A573C5D" w14:textId="50AE0FCA" w:rsidR="00A77B3E" w:rsidRPr="00347DE9" w:rsidRDefault="5AC3AD70" w:rsidP="5D6D463C">
      <w:pPr>
        <w:rPr>
          <w:rFonts w:ascii="Arial" w:eastAsia="Arial" w:hAnsi="Arial" w:cs="Arial"/>
          <w:color w:val="00B050"/>
        </w:rPr>
      </w:pPr>
      <w:r w:rsidRPr="00347DE9">
        <w:rPr>
          <w:rFonts w:ascii="Arial" w:eastAsia="Arial" w:hAnsi="Arial" w:cs="Arial"/>
          <w:color w:val="00B050"/>
        </w:rPr>
        <w:t xml:space="preserve">Valtakunnallisen ja alueellisen systemaattisen vuorovaikutuksen lisääminen on erittäin tärkeää. Dialogia tarvitaan lisää sekä investointia ohjausosaamiseen ja digitaaliseen kehittämiseen. </w:t>
      </w:r>
    </w:p>
    <w:p w14:paraId="3CC3E80B" w14:textId="0A337452" w:rsidR="00A77B3E" w:rsidRDefault="00862FD0" w:rsidP="5D6D463C">
      <w:pPr>
        <w:rPr>
          <w:rFonts w:ascii="Arial" w:eastAsia="Arial" w:hAnsi="Arial" w:cs="Arial"/>
          <w:color w:val="333333"/>
          <w:sz w:val="28"/>
          <w:szCs w:val="28"/>
        </w:rPr>
      </w:pPr>
    </w:p>
    <w:p w14:paraId="61531736" w14:textId="3AB45186" w:rsidR="394A6D7A" w:rsidRPr="00347DE9" w:rsidRDefault="394A6D7A" w:rsidP="52EAEB39">
      <w:pPr>
        <w:rPr>
          <w:rFonts w:ascii="Arial" w:eastAsia="Arial" w:hAnsi="Arial" w:cs="Arial"/>
          <w:b/>
          <w:bCs/>
          <w:color w:val="00B050"/>
        </w:rPr>
      </w:pPr>
      <w:r w:rsidRPr="52EAEB39">
        <w:rPr>
          <w:rFonts w:ascii="Arial" w:eastAsia="Arial" w:hAnsi="Arial" w:cs="Arial"/>
          <w:color w:val="00B050"/>
        </w:rPr>
        <w:lastRenderedPageBreak/>
        <w:t xml:space="preserve">Koordinaatiotarve kohdistuu ihmiskeskeisen, asiakkaan tarpeista käsin rakentuvan palvelupolun rakentamiseen. Palvelupolku rakentuu kasvokkaisista ja digitaalisista palveluista. </w:t>
      </w:r>
      <w:r w:rsidRPr="00347DE9">
        <w:rPr>
          <w:rFonts w:ascii="Arial" w:eastAsia="Arial" w:hAnsi="Arial" w:cs="Arial"/>
          <w:b/>
          <w:bCs/>
          <w:color w:val="00B050"/>
        </w:rPr>
        <w:t>Näitä tulee rakentaa yhdessä, jotta palveluekosysteemi eri toimijoineen ja toimintoineen rakentuu.</w:t>
      </w:r>
    </w:p>
    <w:p w14:paraId="62785B46" w14:textId="14AB1CC6" w:rsidR="52EAEB39" w:rsidRDefault="52EAEB39" w:rsidP="52EAEB39">
      <w:pPr>
        <w:rPr>
          <w:rFonts w:ascii="Arial" w:eastAsia="Arial" w:hAnsi="Arial" w:cs="Arial"/>
          <w:color w:val="333333"/>
          <w:sz w:val="28"/>
          <w:szCs w:val="28"/>
        </w:rPr>
      </w:pPr>
    </w:p>
    <w:p w14:paraId="6020BFC6" w14:textId="71E30481" w:rsidR="00A77B3E" w:rsidRDefault="00862FD0" w:rsidP="5D6D463C">
      <w:pPr>
        <w:rPr>
          <w:rFonts w:ascii="Arial" w:eastAsia="Arial" w:hAnsi="Arial" w:cs="Arial"/>
          <w:color w:val="333333"/>
          <w:sz w:val="28"/>
          <w:szCs w:val="28"/>
        </w:rPr>
      </w:pPr>
    </w:p>
    <w:p w14:paraId="743BA5F9" w14:textId="77777777" w:rsidR="00347DE9" w:rsidRDefault="008A3141">
      <w:pPr>
        <w:rPr>
          <w:rFonts w:ascii="Arial" w:eastAsia="Arial" w:hAnsi="Arial" w:cs="Arial"/>
          <w:b/>
          <w:color w:val="00B050"/>
          <w:sz w:val="28"/>
        </w:rPr>
      </w:pPr>
      <w:r>
        <w:rPr>
          <w:rFonts w:ascii="Arial" w:eastAsia="Arial" w:hAnsi="Arial" w:cs="Arial"/>
          <w:b/>
          <w:color w:val="333333"/>
          <w:sz w:val="28"/>
        </w:rPr>
        <w:t xml:space="preserve">4. </w:t>
      </w:r>
      <w:r w:rsidRPr="00347DE9">
        <w:rPr>
          <w:rFonts w:ascii="Arial" w:eastAsia="Arial" w:hAnsi="Arial" w:cs="Arial"/>
          <w:b/>
          <w:color w:val="00B050"/>
          <w:sz w:val="28"/>
        </w:rPr>
        <w:t xml:space="preserve">Haaste 3: Digitaalisuuden tuomia mahdollisuuksia ei ole hyödynnetty tarpeeksi tehokkaasti ohjauksen kehittämisessä. </w:t>
      </w:r>
      <w:r>
        <w:rPr>
          <w:rFonts w:ascii="Arial" w:eastAsia="Arial" w:hAnsi="Arial" w:cs="Arial"/>
          <w:b/>
          <w:color w:val="333333"/>
          <w:sz w:val="28"/>
        </w:rPr>
        <w:t>Digitaalisia ohjauspalveluita kehitetään erillään toisistaan. Teknologian hyödyntäminen nähdään yhä yksittäisten työkalujen näkökulmasta eikä kokoavana ja yhdistävänä tekijänä monihallinnollisten modernien, monikanavaisten tieto-, neuvonta- ja ohjauspalvelujen systeemisessä kokonaiskehittämisessä. Elinikäistä ohjausta ei tarkastella riittävästi osana julkisten digipalvelujen ekosysteemiä.</w:t>
      </w:r>
      <w:r w:rsidR="002D5189">
        <w:rPr>
          <w:rFonts w:ascii="Arial" w:eastAsia="Arial" w:hAnsi="Arial" w:cs="Arial"/>
          <w:b/>
          <w:color w:val="333333"/>
          <w:sz w:val="28"/>
        </w:rPr>
        <w:br/>
      </w:r>
    </w:p>
    <w:p w14:paraId="636A0158" w14:textId="679257B5" w:rsidR="00A77B3E" w:rsidRPr="00347DE9" w:rsidRDefault="008A3141">
      <w:pPr>
        <w:rPr>
          <w:rFonts w:ascii="Arial" w:eastAsia="Arial" w:hAnsi="Arial" w:cs="Arial"/>
          <w:b/>
          <w:color w:val="00B050"/>
          <w:sz w:val="28"/>
        </w:rPr>
      </w:pPr>
      <w:r w:rsidRPr="00347DE9">
        <w:rPr>
          <w:rFonts w:ascii="Arial" w:eastAsia="Arial" w:hAnsi="Arial" w:cs="Arial"/>
          <w:b/>
          <w:color w:val="00B050"/>
          <w:sz w:val="28"/>
        </w:rPr>
        <w:t>Mahdollinen ratkaisu ja kehittämisehdotus:</w:t>
      </w:r>
    </w:p>
    <w:p w14:paraId="0775637C" w14:textId="6DB429B5" w:rsidR="00A77B3E" w:rsidRPr="00347DE9" w:rsidRDefault="00862FD0" w:rsidP="1135CD61">
      <w:pPr>
        <w:rPr>
          <w:rFonts w:ascii="Arial" w:eastAsia="Arial" w:hAnsi="Arial" w:cs="Arial"/>
          <w:color w:val="00B050"/>
        </w:rPr>
      </w:pPr>
    </w:p>
    <w:p w14:paraId="78321B57" w14:textId="15C763A5" w:rsidR="00A77B3E" w:rsidRDefault="413C6347" w:rsidP="1135CD61">
      <w:pPr>
        <w:rPr>
          <w:rFonts w:ascii="Arial" w:eastAsia="Arial" w:hAnsi="Arial" w:cs="Arial"/>
          <w:color w:val="00B050"/>
        </w:rPr>
      </w:pPr>
      <w:r w:rsidRPr="4D5F0465">
        <w:rPr>
          <w:rFonts w:ascii="Arial" w:eastAsia="Arial" w:hAnsi="Arial" w:cs="Arial"/>
          <w:color w:val="00B050"/>
        </w:rPr>
        <w:t>Tarvitaan valtakunnallinen koordinaatio ja kehittämistoiminta digitaalisten ohjauspalvelujen vahvistamiseksi. Elinikäi</w:t>
      </w:r>
      <w:r w:rsidR="0CD7CE3B" w:rsidRPr="4D5F0465">
        <w:rPr>
          <w:rFonts w:ascii="Arial" w:eastAsia="Arial" w:hAnsi="Arial" w:cs="Arial"/>
          <w:color w:val="00B050"/>
        </w:rPr>
        <w:t>stä</w:t>
      </w:r>
      <w:r w:rsidRPr="4D5F0465">
        <w:rPr>
          <w:rFonts w:ascii="Arial" w:eastAsia="Arial" w:hAnsi="Arial" w:cs="Arial"/>
          <w:color w:val="00B050"/>
        </w:rPr>
        <w:t xml:space="preserve"> ohjaus</w:t>
      </w:r>
      <w:r w:rsidR="3374A334" w:rsidRPr="4D5F0465">
        <w:rPr>
          <w:rFonts w:ascii="Arial" w:eastAsia="Arial" w:hAnsi="Arial" w:cs="Arial"/>
          <w:color w:val="00B050"/>
        </w:rPr>
        <w:t>ta</w:t>
      </w:r>
      <w:r w:rsidRPr="4D5F0465">
        <w:rPr>
          <w:rFonts w:ascii="Arial" w:eastAsia="Arial" w:hAnsi="Arial" w:cs="Arial"/>
          <w:color w:val="00B050"/>
        </w:rPr>
        <w:t xml:space="preserve"> </w:t>
      </w:r>
      <w:r w:rsidR="71E24BE4" w:rsidRPr="4D5F0465">
        <w:rPr>
          <w:rFonts w:ascii="Arial" w:eastAsia="Arial" w:hAnsi="Arial" w:cs="Arial"/>
          <w:color w:val="00B050"/>
        </w:rPr>
        <w:t xml:space="preserve">tulee </w:t>
      </w:r>
      <w:r w:rsidR="0255CE6D" w:rsidRPr="4D5F0465">
        <w:rPr>
          <w:rFonts w:ascii="Arial" w:eastAsia="Arial" w:hAnsi="Arial" w:cs="Arial"/>
          <w:color w:val="00B050"/>
        </w:rPr>
        <w:t xml:space="preserve">kehittää </w:t>
      </w:r>
      <w:r w:rsidRPr="4D5F0465">
        <w:rPr>
          <w:rFonts w:ascii="Arial" w:eastAsia="Arial" w:hAnsi="Arial" w:cs="Arial"/>
          <w:color w:val="00B050"/>
        </w:rPr>
        <w:t>yhä vahvemmin osaksi julkisten digipalveluiden ekosysteemiä.</w:t>
      </w:r>
    </w:p>
    <w:p w14:paraId="24354687" w14:textId="674D515C" w:rsidR="00A77B3E" w:rsidRDefault="00862FD0" w:rsidP="1135CD61"/>
    <w:p w14:paraId="2CED17D7" w14:textId="379176B6" w:rsidR="00A77B3E" w:rsidRDefault="11328E91" w:rsidP="4D5F0465">
      <w:pPr>
        <w:rPr>
          <w:rFonts w:ascii="Arial" w:eastAsia="Arial" w:hAnsi="Arial" w:cs="Arial"/>
          <w:color w:val="00B050"/>
        </w:rPr>
      </w:pPr>
      <w:proofErr w:type="spellStart"/>
      <w:r w:rsidRPr="4D5F0465">
        <w:rPr>
          <w:rFonts w:ascii="Arial" w:eastAsia="Arial" w:hAnsi="Arial" w:cs="Arial"/>
          <w:color w:val="00B050"/>
        </w:rPr>
        <w:t>AuroraAI</w:t>
      </w:r>
      <w:proofErr w:type="spellEnd"/>
      <w:r w:rsidRPr="4D5F0465">
        <w:rPr>
          <w:rFonts w:ascii="Arial" w:eastAsia="Arial" w:hAnsi="Arial" w:cs="Arial"/>
          <w:color w:val="00B050"/>
        </w:rPr>
        <w:t>-ohjelma 2020–2022 pohjautuu pääministeri</w:t>
      </w:r>
      <w:r w:rsidRPr="4D5F0465">
        <w:rPr>
          <w:rFonts w:ascii="Arial" w:eastAsia="Arial" w:hAnsi="Arial" w:cs="Arial"/>
          <w:b/>
          <w:bCs/>
          <w:color w:val="00B050"/>
        </w:rPr>
        <w:t xml:space="preserve"> Sanna </w:t>
      </w:r>
      <w:proofErr w:type="spellStart"/>
      <w:r w:rsidRPr="4D5F0465">
        <w:rPr>
          <w:rFonts w:ascii="Arial" w:eastAsia="Arial" w:hAnsi="Arial" w:cs="Arial"/>
          <w:b/>
          <w:bCs/>
          <w:color w:val="00B050"/>
        </w:rPr>
        <w:t>Marinin</w:t>
      </w:r>
      <w:proofErr w:type="spellEnd"/>
      <w:r w:rsidRPr="4D5F0465">
        <w:rPr>
          <w:rFonts w:ascii="Arial" w:eastAsia="Arial" w:hAnsi="Arial" w:cs="Arial"/>
          <w:color w:val="00B050"/>
        </w:rPr>
        <w:t xml:space="preserve"> hallitusohjelman strategiseen tavoitteeseen elinvoimaisesta Suomesta. Arjesta ja liiketoiminnasta tehdään sujuvampaa </w:t>
      </w:r>
      <w:proofErr w:type="spellStart"/>
      <w:r w:rsidRPr="4D5F0465">
        <w:rPr>
          <w:rFonts w:ascii="Arial" w:eastAsia="Arial" w:hAnsi="Arial" w:cs="Arial"/>
          <w:color w:val="00B050"/>
        </w:rPr>
        <w:t>AuroraAI</w:t>
      </w:r>
      <w:proofErr w:type="spellEnd"/>
      <w:r w:rsidRPr="4D5F0465">
        <w:rPr>
          <w:rFonts w:ascii="Arial" w:eastAsia="Arial" w:hAnsi="Arial" w:cs="Arial"/>
          <w:color w:val="00B050"/>
        </w:rPr>
        <w:t xml:space="preserve">-verkon avulla tietoturvallisesti ja eettisesti kestävällä tavalla. Tämän mahdollistamiseksi </w:t>
      </w:r>
      <w:proofErr w:type="spellStart"/>
      <w:r w:rsidRPr="4D5F0465">
        <w:rPr>
          <w:rFonts w:ascii="Arial" w:eastAsia="Arial" w:hAnsi="Arial" w:cs="Arial"/>
          <w:color w:val="00B050"/>
        </w:rPr>
        <w:t>AuroraAI</w:t>
      </w:r>
      <w:proofErr w:type="spellEnd"/>
      <w:r w:rsidRPr="4D5F0465">
        <w:rPr>
          <w:rFonts w:ascii="Arial" w:eastAsia="Arial" w:hAnsi="Arial" w:cs="Arial"/>
          <w:color w:val="00B050"/>
        </w:rPr>
        <w:t>-ohjelmassa luodaan tekoälyn hyödyntämiseen pohjautuvat toimintamallit mahdollistamaan maailman paras julkinen hallinto.</w:t>
      </w:r>
    </w:p>
    <w:p w14:paraId="069DEE1C" w14:textId="1909A11C" w:rsidR="00A77B3E" w:rsidRDefault="00862FD0" w:rsidP="4D5F0465">
      <w:pPr>
        <w:rPr>
          <w:rFonts w:ascii="Arial" w:eastAsia="Arial" w:hAnsi="Arial" w:cs="Arial"/>
          <w:color w:val="4471C4"/>
        </w:rPr>
      </w:pPr>
    </w:p>
    <w:p w14:paraId="1DEC086A" w14:textId="1B58CECF" w:rsidR="00A77B3E" w:rsidRDefault="00862FD0" w:rsidP="4D5F0465">
      <w:pPr>
        <w:rPr>
          <w:rFonts w:ascii="Arial" w:eastAsia="Arial" w:hAnsi="Arial" w:cs="Arial"/>
          <w:color w:val="4471C4"/>
        </w:rPr>
      </w:pPr>
    </w:p>
    <w:p w14:paraId="5C0416FA" w14:textId="6C283083" w:rsidR="2BBA7752" w:rsidRDefault="2BBA7752" w:rsidP="4D5F0465">
      <w:pPr>
        <w:rPr>
          <w:rFonts w:ascii="Arial" w:eastAsia="Arial" w:hAnsi="Arial" w:cs="Arial"/>
          <w:color w:val="00B050"/>
        </w:rPr>
      </w:pPr>
      <w:r w:rsidRPr="002C5B75">
        <w:rPr>
          <w:rFonts w:ascii="Arial" w:eastAsia="Arial" w:hAnsi="Arial" w:cs="Arial"/>
          <w:b/>
          <w:bCs/>
          <w:color w:val="00B050"/>
        </w:rPr>
        <w:t xml:space="preserve">ELY-keskusten, </w:t>
      </w:r>
      <w:proofErr w:type="gramStart"/>
      <w:r w:rsidRPr="002C5B75">
        <w:rPr>
          <w:rFonts w:ascii="Arial" w:eastAsia="Arial" w:hAnsi="Arial" w:cs="Arial"/>
          <w:b/>
          <w:bCs/>
          <w:color w:val="00B050"/>
        </w:rPr>
        <w:t xml:space="preserve">TE </w:t>
      </w:r>
      <w:r w:rsidR="04911F45" w:rsidRPr="002C5B75">
        <w:rPr>
          <w:rFonts w:ascii="Arial" w:eastAsia="Arial" w:hAnsi="Arial" w:cs="Arial"/>
          <w:b/>
          <w:bCs/>
          <w:color w:val="00B050"/>
        </w:rPr>
        <w:t>-</w:t>
      </w:r>
      <w:r w:rsidRPr="002C5B75">
        <w:rPr>
          <w:rFonts w:ascii="Arial" w:eastAsia="Arial" w:hAnsi="Arial" w:cs="Arial"/>
          <w:b/>
          <w:bCs/>
          <w:color w:val="00B050"/>
        </w:rPr>
        <w:t>toimistojen</w:t>
      </w:r>
      <w:proofErr w:type="gramEnd"/>
      <w:r w:rsidRPr="002C5B75">
        <w:rPr>
          <w:rFonts w:ascii="Arial" w:eastAsia="Arial" w:hAnsi="Arial" w:cs="Arial"/>
          <w:b/>
          <w:bCs/>
          <w:color w:val="00B050"/>
        </w:rPr>
        <w:t xml:space="preserve"> ja KEHA </w:t>
      </w:r>
      <w:r w:rsidR="46B25B3C" w:rsidRPr="002C5B75">
        <w:rPr>
          <w:rFonts w:ascii="Arial" w:eastAsia="Arial" w:hAnsi="Arial" w:cs="Arial"/>
          <w:b/>
          <w:bCs/>
          <w:color w:val="00B050"/>
        </w:rPr>
        <w:t>-</w:t>
      </w:r>
      <w:r w:rsidRPr="002C5B75">
        <w:rPr>
          <w:rFonts w:ascii="Arial" w:eastAsia="Arial" w:hAnsi="Arial" w:cs="Arial"/>
          <w:b/>
          <w:bCs/>
          <w:color w:val="00B050"/>
        </w:rPr>
        <w:t>keskuksen digikehitysohjelmalla</w:t>
      </w:r>
      <w:r w:rsidRPr="4D5F0465">
        <w:rPr>
          <w:rFonts w:ascii="Arial" w:eastAsia="Arial" w:hAnsi="Arial" w:cs="Arial"/>
          <w:color w:val="00B050"/>
        </w:rPr>
        <w:t xml:space="preserve"> pyritään virastokokonaisuuden yhtenäiseen ja hallittuun digitaalisten palvelujen sekä toimintatapojen edistämiseen. Ohjelma kokoaa yhteen virastojen digitaalisuutta edistävät hankkeet, projektit ja muut kehittämistoimenpiteet. Ohjelman rungon muodostaa digitiekartta, joka koostetaan virastojen yhteistyönä.</w:t>
      </w:r>
    </w:p>
    <w:p w14:paraId="56479E78" w14:textId="18C9C732" w:rsidR="2BBA7752" w:rsidRDefault="2BBA7752" w:rsidP="4D5F0465">
      <w:r w:rsidRPr="4D5F0465">
        <w:rPr>
          <w:rFonts w:ascii="Arial" w:eastAsia="Arial" w:hAnsi="Arial" w:cs="Arial"/>
          <w:color w:val="00B050"/>
        </w:rPr>
        <w:t>Tavoitteena on pyrkimys parempaan asiakaspalveluun ja virastojen tehokkaampaan toimintaan</w:t>
      </w:r>
    </w:p>
    <w:p w14:paraId="0CB82E8A" w14:textId="48BD309A" w:rsidR="2BBA7752" w:rsidRDefault="2BBA7752" w:rsidP="4D5F0465">
      <w:r w:rsidRPr="4D5F0465">
        <w:rPr>
          <w:rFonts w:ascii="Arial" w:eastAsia="Arial" w:hAnsi="Arial" w:cs="Arial"/>
          <w:color w:val="00B050"/>
        </w:rPr>
        <w:t>digitalisoinnin keinoin. Samalla tavoitellaan nykyistä hallitumpaa digikehittämisen tapaa.</w:t>
      </w:r>
    </w:p>
    <w:p w14:paraId="5EE678A3" w14:textId="1BA21928" w:rsidR="2BBA7752" w:rsidRDefault="2BBA7752" w:rsidP="4D5F0465">
      <w:r w:rsidRPr="4D5F0465">
        <w:rPr>
          <w:rFonts w:ascii="Arial" w:eastAsia="Arial" w:hAnsi="Arial" w:cs="Arial"/>
          <w:color w:val="00B050"/>
        </w:rPr>
        <w:t>Mitkä ovat sen strategiset lähtökohdat</w:t>
      </w:r>
      <w:r w:rsidR="002C5B75">
        <w:rPr>
          <w:rFonts w:ascii="Arial" w:eastAsia="Arial" w:hAnsi="Arial" w:cs="Arial"/>
          <w:color w:val="00B050"/>
        </w:rPr>
        <w:t>:</w:t>
      </w:r>
    </w:p>
    <w:p w14:paraId="5F551639" w14:textId="3EAB848E" w:rsidR="2BBA7752" w:rsidRDefault="2BBA7752" w:rsidP="4D5F0465">
      <w:r w:rsidRPr="4D5F0465">
        <w:rPr>
          <w:rFonts w:ascii="Arial" w:eastAsia="Arial" w:hAnsi="Arial" w:cs="Arial"/>
          <w:color w:val="00B050"/>
        </w:rPr>
        <w:t>•AVI/ELY strategia 2020 2023</w:t>
      </w:r>
    </w:p>
    <w:p w14:paraId="47045E54" w14:textId="0267AE26" w:rsidR="2BBA7752" w:rsidRDefault="2BBA7752" w:rsidP="4D5F0465">
      <w:r w:rsidRPr="4D5F0465">
        <w:rPr>
          <w:rFonts w:ascii="Arial" w:eastAsia="Arial" w:hAnsi="Arial" w:cs="Arial"/>
          <w:color w:val="00B050"/>
        </w:rPr>
        <w:t>•Valtiovarainministeriön Digitalisaation edistämisen ohjelma</w:t>
      </w:r>
    </w:p>
    <w:p w14:paraId="05AC6883" w14:textId="3C82CEF6" w:rsidR="2BBA7752" w:rsidRDefault="2BBA7752" w:rsidP="4D5F0465">
      <w:r w:rsidRPr="4D5F0465">
        <w:rPr>
          <w:rFonts w:ascii="Arial" w:eastAsia="Arial" w:hAnsi="Arial" w:cs="Arial"/>
          <w:color w:val="00B050"/>
        </w:rPr>
        <w:t xml:space="preserve">•Työ ja elinkeinoministeriön </w:t>
      </w:r>
      <w:proofErr w:type="spellStart"/>
      <w:r w:rsidRPr="4D5F0465">
        <w:rPr>
          <w:rFonts w:ascii="Arial" w:eastAsia="Arial" w:hAnsi="Arial" w:cs="Arial"/>
          <w:color w:val="00B050"/>
        </w:rPr>
        <w:t>dTEM</w:t>
      </w:r>
      <w:proofErr w:type="spellEnd"/>
      <w:r w:rsidRPr="4D5F0465">
        <w:rPr>
          <w:rFonts w:ascii="Arial" w:eastAsia="Arial" w:hAnsi="Arial" w:cs="Arial"/>
          <w:color w:val="00B050"/>
        </w:rPr>
        <w:t xml:space="preserve"> digitaalisten palvelujen kehittäminen</w:t>
      </w:r>
      <w:r w:rsidR="002C5B75">
        <w:rPr>
          <w:rFonts w:ascii="Arial" w:eastAsia="Arial" w:hAnsi="Arial" w:cs="Arial"/>
          <w:color w:val="00B050"/>
        </w:rPr>
        <w:t xml:space="preserve"> </w:t>
      </w:r>
      <w:r w:rsidRPr="4D5F0465">
        <w:rPr>
          <w:rFonts w:ascii="Arial" w:eastAsia="Arial" w:hAnsi="Arial" w:cs="Arial"/>
          <w:color w:val="00B050"/>
        </w:rPr>
        <w:t>2019 2025 ohjelma</w:t>
      </w:r>
    </w:p>
    <w:p w14:paraId="59B91631" w14:textId="075006FA" w:rsidR="52EAEB39" w:rsidRDefault="52EAEB39" w:rsidP="52EAEB39">
      <w:pPr>
        <w:rPr>
          <w:rFonts w:ascii="Arial" w:eastAsia="Arial" w:hAnsi="Arial" w:cs="Arial"/>
          <w:color w:val="00B050"/>
        </w:rPr>
      </w:pPr>
    </w:p>
    <w:p w14:paraId="4C419531" w14:textId="359B0CE9" w:rsidR="00A77B3E" w:rsidRDefault="413C6347" w:rsidP="1135CD61">
      <w:pPr>
        <w:rPr>
          <w:rFonts w:ascii="Arial" w:eastAsia="Arial" w:hAnsi="Arial" w:cs="Arial"/>
          <w:color w:val="00B050"/>
        </w:rPr>
      </w:pPr>
      <w:r w:rsidRPr="1135CD61">
        <w:rPr>
          <w:rFonts w:ascii="Arial" w:eastAsia="Arial" w:hAnsi="Arial" w:cs="Arial"/>
          <w:color w:val="00B050"/>
        </w:rPr>
        <w:t>Ohjausosaamista, yhteisiä koulutuspäiviä, koulutusta tarvitaan. Digitaalisuuden käyttöönotto laajasti ja tasavertaisesti asiantuntijoiden käyttöön. Mitä digitaalisuus voi olla ohjausta tekevän työssä käytännössä? Kuinka paljon täytyy tietää ohjelmista järjestelmätasolla? Selkokielisyys.</w:t>
      </w:r>
    </w:p>
    <w:p w14:paraId="500A4D03" w14:textId="3147A270" w:rsidR="00A77B3E" w:rsidRDefault="413C6347" w:rsidP="1135CD61">
      <w:pPr>
        <w:rPr>
          <w:rFonts w:ascii="Arial" w:eastAsia="Arial" w:hAnsi="Arial" w:cs="Arial"/>
          <w:color w:val="00B050"/>
        </w:rPr>
      </w:pPr>
      <w:r w:rsidRPr="52EAEB39">
        <w:rPr>
          <w:rFonts w:ascii="Arial" w:eastAsia="Arial" w:hAnsi="Arial" w:cs="Arial"/>
          <w:color w:val="00B050"/>
        </w:rPr>
        <w:t>Tarvitaan yhdenmukaisemmat välineet digitaaliseen ohjaukseen. Haasteena saavutettavuus asiakkaille, osaaminen. Huomioitava sekä ohjaajan että ohjattavan työ ja tekeminen, helpotetaan ja autetaan molempia. Kehitettävä digitaalisia työkaluja ohjaukseen, jotka olisivat käyttökelpoisia useissa ohjauksen konteksteissa.</w:t>
      </w:r>
    </w:p>
    <w:p w14:paraId="2EE834E0" w14:textId="47D138E6" w:rsidR="52EAEB39" w:rsidRDefault="52EAEB39" w:rsidP="52EAEB39">
      <w:pPr>
        <w:rPr>
          <w:rFonts w:ascii="Arial" w:eastAsia="Arial" w:hAnsi="Arial" w:cs="Arial"/>
          <w:color w:val="00B050"/>
        </w:rPr>
      </w:pPr>
    </w:p>
    <w:p w14:paraId="47A1C4FF" w14:textId="3CC8284B" w:rsidR="00A77B3E" w:rsidRDefault="413C6347" w:rsidP="1135CD61">
      <w:pPr>
        <w:rPr>
          <w:rFonts w:ascii="Arial" w:eastAsia="Arial" w:hAnsi="Arial" w:cs="Arial"/>
          <w:color w:val="00B050"/>
        </w:rPr>
      </w:pPr>
      <w:r w:rsidRPr="52EAEB39">
        <w:rPr>
          <w:rFonts w:ascii="Arial" w:eastAsia="Arial" w:hAnsi="Arial" w:cs="Arial"/>
          <w:color w:val="00B050"/>
        </w:rPr>
        <w:t>Mitä digitaalisuus on ja miten kukin meistä sen ymmärtää? Tulisi ajatella laajemmin kuin lomakkeiden sähköistämisenä, tavoitteena ja tarkoituksena tehdä asioista helpompia ja toimivampia.</w:t>
      </w:r>
    </w:p>
    <w:p w14:paraId="3F15561B" w14:textId="6DA06B99" w:rsidR="52EAEB39" w:rsidRDefault="52EAEB39" w:rsidP="52EAEB39">
      <w:pPr>
        <w:rPr>
          <w:rFonts w:ascii="Arial" w:eastAsia="Arial" w:hAnsi="Arial" w:cs="Arial"/>
          <w:color w:val="00B050"/>
        </w:rPr>
      </w:pPr>
    </w:p>
    <w:p w14:paraId="4E231B16" w14:textId="57D4F97B" w:rsidR="63B8D695" w:rsidRDefault="63B8D695" w:rsidP="52EAEB39">
      <w:pPr>
        <w:rPr>
          <w:rFonts w:ascii="Arial" w:eastAsia="Arial" w:hAnsi="Arial" w:cs="Arial"/>
          <w:color w:val="00B050"/>
        </w:rPr>
      </w:pPr>
      <w:r w:rsidRPr="52EAEB39">
        <w:rPr>
          <w:rFonts w:ascii="Arial" w:eastAsia="Arial" w:hAnsi="Arial" w:cs="Arial"/>
          <w:color w:val="00B050"/>
        </w:rPr>
        <w:t xml:space="preserve">Digitaalisuus ohjauksessa sisältää digiohjauksen lisäksi myös kaikki muut digitaaliset palvelut, jotka kytkeytyvät elinikäiseen ohjaukseen. Näitä ovat mm. Ohjausprosessin kulkua tukeva automatisaatio ja tekoäly. Näiden hyödyntämisessä ollaan vasta alkutekijöissä. Älykkäät ohjaustoimijaa tukevat välineet kuten älykkäät hakutoiminnot API rajapintoineen (esim. Työmarkkinatoriin tms.), älykkäät työelämän ennakointitarpeiden kartoittajat, ohjauspalvelun vaiheista syntyvä asiakaspalveludata. Asiakkaalla pitää olla </w:t>
      </w:r>
      <w:proofErr w:type="spellStart"/>
      <w:r w:rsidRPr="52EAEB39">
        <w:rPr>
          <w:rFonts w:ascii="Arial" w:eastAsia="Arial" w:hAnsi="Arial" w:cs="Arial"/>
          <w:color w:val="00B050"/>
        </w:rPr>
        <w:t>MyData</w:t>
      </w:r>
      <w:proofErr w:type="spellEnd"/>
      <w:r w:rsidRPr="52EAEB39">
        <w:rPr>
          <w:rFonts w:ascii="Arial" w:eastAsia="Arial" w:hAnsi="Arial" w:cs="Arial"/>
          <w:color w:val="00B050"/>
        </w:rPr>
        <w:t xml:space="preserve"> mahdollisuus. Erityisryhmien opetuksessa pienryhmässä tapahtuva verkko-ohjaus on parempi kuin yksin koneella oleminen --&gt; hybridimalli </w:t>
      </w:r>
    </w:p>
    <w:p w14:paraId="1B0140FF" w14:textId="77777777" w:rsidR="63B8D695" w:rsidRDefault="63B8D695" w:rsidP="52EAEB39">
      <w:pPr>
        <w:rPr>
          <w:rFonts w:ascii="Arial" w:eastAsia="Arial" w:hAnsi="Arial" w:cs="Arial"/>
          <w:color w:val="00B050"/>
        </w:rPr>
      </w:pPr>
      <w:r w:rsidRPr="52EAEB39">
        <w:rPr>
          <w:rFonts w:ascii="Arial" w:eastAsia="Arial" w:hAnsi="Arial" w:cs="Arial"/>
          <w:color w:val="00B050"/>
        </w:rPr>
        <w:t xml:space="preserve">Nuorten ohjauksessa verkkoalustalla voi olla suuri merkitys (esim. Pelaajien käyttämä </w:t>
      </w:r>
      <w:proofErr w:type="spellStart"/>
      <w:r w:rsidRPr="52EAEB39">
        <w:rPr>
          <w:rFonts w:ascii="Arial" w:eastAsia="Arial" w:hAnsi="Arial" w:cs="Arial"/>
          <w:color w:val="00B050"/>
        </w:rPr>
        <w:t>Discord</w:t>
      </w:r>
      <w:proofErr w:type="spellEnd"/>
      <w:r w:rsidRPr="52EAEB39">
        <w:rPr>
          <w:rFonts w:ascii="Arial" w:eastAsia="Arial" w:hAnsi="Arial" w:cs="Arial"/>
          <w:color w:val="00B050"/>
        </w:rPr>
        <w:t>-alusta voi saavuttaa nuoret paremmin kuin muu alusta).</w:t>
      </w:r>
    </w:p>
    <w:p w14:paraId="17394F70" w14:textId="68015D44" w:rsidR="52EAEB39" w:rsidRDefault="52EAEB39" w:rsidP="52EAEB39">
      <w:pPr>
        <w:rPr>
          <w:rFonts w:ascii="Arial" w:eastAsia="Arial" w:hAnsi="Arial" w:cs="Arial"/>
          <w:color w:val="00B050"/>
        </w:rPr>
      </w:pPr>
    </w:p>
    <w:p w14:paraId="12188601" w14:textId="36ACDCEC" w:rsidR="00A77B3E" w:rsidRDefault="00862FD0" w:rsidP="1135CD61">
      <w:pPr>
        <w:rPr>
          <w:rFonts w:ascii="Arial" w:eastAsia="Arial" w:hAnsi="Arial" w:cs="Arial"/>
          <w:color w:val="333333"/>
          <w:sz w:val="28"/>
          <w:szCs w:val="28"/>
        </w:rPr>
      </w:pPr>
    </w:p>
    <w:p w14:paraId="51D987D7" w14:textId="2FA7F96E" w:rsidR="00A77B3E" w:rsidRPr="00347DE9" w:rsidRDefault="008A3141">
      <w:pPr>
        <w:rPr>
          <w:rFonts w:ascii="Arial" w:eastAsia="Arial" w:hAnsi="Arial" w:cs="Arial"/>
          <w:b/>
          <w:color w:val="00B050"/>
          <w:sz w:val="28"/>
        </w:rPr>
      </w:pPr>
      <w:r>
        <w:rPr>
          <w:rFonts w:ascii="Arial" w:eastAsia="Arial" w:hAnsi="Arial" w:cs="Arial"/>
          <w:b/>
          <w:color w:val="333333"/>
          <w:sz w:val="28"/>
        </w:rPr>
        <w:t xml:space="preserve">5. </w:t>
      </w:r>
      <w:r w:rsidRPr="00347DE9">
        <w:rPr>
          <w:rFonts w:ascii="Arial" w:eastAsia="Arial" w:hAnsi="Arial" w:cs="Arial"/>
          <w:b/>
          <w:color w:val="00B050"/>
          <w:sz w:val="28"/>
        </w:rPr>
        <w:t xml:space="preserve">Haaste 4: Globaalit ilmiöt ovat aiheuttaneet muutospaineita ohjausosaamiseen. </w:t>
      </w:r>
      <w:r>
        <w:rPr>
          <w:rFonts w:ascii="Arial" w:eastAsia="Arial" w:hAnsi="Arial" w:cs="Arial"/>
          <w:b/>
          <w:color w:val="333333"/>
          <w:sz w:val="28"/>
        </w:rPr>
        <w:t>Digitaalisuus ja etätyöskentely, ilmastonmuutos sekä eriarvoisuuden lisääntyminen tulisi huomioida ohjausosaamisen kehittämisen painopisteissä. Ohjaajakoulutus vaatisi selkeyttämistä: ei ole määritelty selkeästi ohjausalan ammattilaisten ydin- ja erikoisosaamista ja koulutuspolkuja.</w:t>
      </w:r>
      <w:r w:rsidR="002D5189">
        <w:rPr>
          <w:rFonts w:ascii="Arial" w:eastAsia="Arial" w:hAnsi="Arial" w:cs="Arial"/>
          <w:b/>
          <w:color w:val="333333"/>
          <w:sz w:val="28"/>
        </w:rPr>
        <w:br/>
      </w:r>
      <w:r w:rsidRPr="00347DE9">
        <w:rPr>
          <w:rFonts w:ascii="Arial" w:eastAsia="Arial" w:hAnsi="Arial" w:cs="Arial"/>
          <w:b/>
          <w:color w:val="00B050"/>
          <w:sz w:val="28"/>
        </w:rPr>
        <w:t>Mahdollinen ratkaisu ja kehittämisehdotus:</w:t>
      </w:r>
    </w:p>
    <w:p w14:paraId="63B86604" w14:textId="2180B867" w:rsidR="00A77B3E" w:rsidRDefault="00862FD0" w:rsidP="52EAEB39">
      <w:pPr>
        <w:rPr>
          <w:rFonts w:ascii="Arial" w:eastAsia="Arial" w:hAnsi="Arial" w:cs="Arial"/>
          <w:color w:val="00B050"/>
        </w:rPr>
      </w:pPr>
    </w:p>
    <w:p w14:paraId="4FA6FAA1" w14:textId="3D721F11" w:rsidR="00A77B3E" w:rsidRDefault="424563D0" w:rsidP="52EAEB39">
      <w:pPr>
        <w:rPr>
          <w:rFonts w:ascii="Arial" w:eastAsia="Arial" w:hAnsi="Arial" w:cs="Arial"/>
          <w:color w:val="00B050"/>
        </w:rPr>
      </w:pPr>
      <w:r w:rsidRPr="52EAEB39">
        <w:rPr>
          <w:rFonts w:ascii="Arial" w:eastAsia="Arial" w:hAnsi="Arial" w:cs="Arial"/>
          <w:color w:val="00B050"/>
        </w:rPr>
        <w:t>Globaalissa ja digitalisoituvassa maailmassa ohjausosaamiseen liittyy digitaitojen lisäksi monikulttuurisuus -osaaminen ja verkkoviestinnällinen osaaminen. Kansainvälisyys ja monikulttuurisuus huomioitava, tulisi olla itsestäänselvyys.</w:t>
      </w:r>
    </w:p>
    <w:p w14:paraId="382DEADB" w14:textId="79199548" w:rsidR="00A77B3E" w:rsidRDefault="424563D0" w:rsidP="52EAEB39">
      <w:pPr>
        <w:rPr>
          <w:rFonts w:ascii="Arial" w:eastAsia="Arial" w:hAnsi="Arial" w:cs="Arial"/>
          <w:color w:val="00B050"/>
        </w:rPr>
      </w:pPr>
      <w:r w:rsidRPr="52EAEB39">
        <w:rPr>
          <w:rFonts w:ascii="Arial" w:eastAsia="Arial" w:hAnsi="Arial" w:cs="Arial"/>
          <w:color w:val="00B050"/>
        </w:rPr>
        <w:t>Ohjausalan koulutuksissa tulisi voida valita korkeakoulusta sivuaineeksi enemmän esim. digitaalisuuteen ja globaaliin maailmaan liittyviä opintoja. ELO-verkostojen kautta ed. ajankohtaiset koulutustapahtumat voisivat herättää kiinnostusta.</w:t>
      </w:r>
    </w:p>
    <w:p w14:paraId="2AB7A478" w14:textId="13AC9549" w:rsidR="00A77B3E" w:rsidRDefault="00862FD0" w:rsidP="52EAEB39">
      <w:pPr>
        <w:rPr>
          <w:rFonts w:ascii="Arial" w:eastAsia="Arial" w:hAnsi="Arial" w:cs="Arial"/>
          <w:color w:val="00B050"/>
        </w:rPr>
      </w:pPr>
    </w:p>
    <w:p w14:paraId="1D0C4ED8" w14:textId="50D44FC2" w:rsidR="00A77B3E" w:rsidRDefault="424563D0" w:rsidP="52EAEB39">
      <w:pPr>
        <w:rPr>
          <w:rFonts w:ascii="Arial" w:eastAsia="Arial" w:hAnsi="Arial" w:cs="Arial"/>
          <w:color w:val="00B050"/>
        </w:rPr>
      </w:pPr>
      <w:r w:rsidRPr="52EAEB39">
        <w:rPr>
          <w:rFonts w:ascii="Arial" w:eastAsia="Arial" w:hAnsi="Arial" w:cs="Arial"/>
          <w:color w:val="00B050"/>
        </w:rPr>
        <w:t xml:space="preserve">Ohjaustoiminnassa pitäisi huomioida ohjattavien elämäntilanne, kokemus ja osaaminen. Yleisohjaamisesta kohti </w:t>
      </w:r>
      <w:proofErr w:type="spellStart"/>
      <w:r w:rsidRPr="52EAEB39">
        <w:rPr>
          <w:rFonts w:ascii="Arial" w:eastAsia="Arial" w:hAnsi="Arial" w:cs="Arial"/>
          <w:color w:val="00B050"/>
        </w:rPr>
        <w:t>täsmäohjausta</w:t>
      </w:r>
      <w:proofErr w:type="spellEnd"/>
      <w:r w:rsidRPr="52EAEB39">
        <w:rPr>
          <w:rFonts w:ascii="Arial" w:eastAsia="Arial" w:hAnsi="Arial" w:cs="Arial"/>
          <w:color w:val="00B050"/>
        </w:rPr>
        <w:t xml:space="preserve"> tarvitaan. Ohjausosaaminen moninaista ja riippuu asiantuntijan edustamasta tahosta, mutta ohjauksen oltava prosessinomaista, tausta huomioiden. Etänä tehtävä ohjaustyö vaatii omanlaistaan osaamista, mutta pitää sisällään samat ohjauksen elementit kuin muukin ohjaustyö. Väline ei ole ratkaiseva.</w:t>
      </w:r>
    </w:p>
    <w:p w14:paraId="3B1B18F8" w14:textId="0660760F" w:rsidR="00A77B3E" w:rsidRDefault="424563D0" w:rsidP="52EAEB39">
      <w:pPr>
        <w:rPr>
          <w:rFonts w:ascii="Arial" w:eastAsia="Arial" w:hAnsi="Arial" w:cs="Arial"/>
          <w:color w:val="00B050"/>
        </w:rPr>
      </w:pPr>
      <w:r w:rsidRPr="52EAEB39">
        <w:rPr>
          <w:rFonts w:ascii="Arial" w:eastAsia="Arial" w:hAnsi="Arial" w:cs="Arial"/>
          <w:color w:val="00B050"/>
        </w:rPr>
        <w:t>Ohjauksen ydinosaamisen parempi määrittely sekä tarkemmat suositukset ohjausosaamisen ylläpitämiseen.</w:t>
      </w:r>
    </w:p>
    <w:p w14:paraId="79B26D14" w14:textId="7121B7E8" w:rsidR="00A77B3E" w:rsidRDefault="00862FD0" w:rsidP="52EAEB39">
      <w:pPr>
        <w:rPr>
          <w:rFonts w:ascii="Arial" w:eastAsia="Arial" w:hAnsi="Arial" w:cs="Arial"/>
          <w:color w:val="00B050"/>
        </w:rPr>
      </w:pPr>
    </w:p>
    <w:p w14:paraId="03124493" w14:textId="6F99AE82" w:rsidR="00A77B3E" w:rsidRDefault="66EB6B66" w:rsidP="52EAEB39">
      <w:pPr>
        <w:rPr>
          <w:rFonts w:ascii="Arial" w:eastAsia="Arial" w:hAnsi="Arial" w:cs="Arial"/>
          <w:color w:val="00B050"/>
        </w:rPr>
      </w:pPr>
      <w:r w:rsidRPr="52EAEB39">
        <w:rPr>
          <w:rFonts w:ascii="Arial" w:eastAsia="Arial" w:hAnsi="Arial" w:cs="Arial"/>
          <w:color w:val="00B050"/>
        </w:rPr>
        <w:t xml:space="preserve">Laaja-alaisen ohjausosaamisen merkitys on kasvanut. Ohjaus ja ohjausosaaminen ovat laajentuneet kuulumaan kaikille koulutusorganisaatioissa, joten täydennyskoulutusta tarvitaan kaikille kohderyhmille TNO-palvelujen toteuttamiseen. </w:t>
      </w:r>
      <w:proofErr w:type="spellStart"/>
      <w:r w:rsidRPr="52EAEB39">
        <w:rPr>
          <w:rFonts w:ascii="Arial" w:eastAsia="Arial" w:hAnsi="Arial" w:cs="Arial"/>
          <w:color w:val="00B050"/>
        </w:rPr>
        <w:t>Uraerko</w:t>
      </w:r>
      <w:proofErr w:type="spellEnd"/>
      <w:r w:rsidRPr="52EAEB39">
        <w:rPr>
          <w:rFonts w:ascii="Arial" w:eastAsia="Arial" w:hAnsi="Arial" w:cs="Arial"/>
          <w:color w:val="00B050"/>
        </w:rPr>
        <w:t>-koulutuksen vakiinnuttaminen osaksi ohjaajakoulutusta.</w:t>
      </w:r>
    </w:p>
    <w:p w14:paraId="0501A8A6" w14:textId="75C8ADD4" w:rsidR="00A77B3E" w:rsidRDefault="00862FD0" w:rsidP="52EAEB39">
      <w:pPr>
        <w:rPr>
          <w:rFonts w:ascii="Arial" w:eastAsia="Arial" w:hAnsi="Arial" w:cs="Arial"/>
          <w:color w:val="333333"/>
          <w:sz w:val="28"/>
          <w:szCs w:val="28"/>
        </w:rPr>
      </w:pPr>
    </w:p>
    <w:p w14:paraId="2EC1A0EB" w14:textId="5547176F" w:rsidR="00CA6B5F" w:rsidRDefault="00CA6B5F" w:rsidP="52EAEB39">
      <w:pPr>
        <w:rPr>
          <w:rFonts w:ascii="Arial" w:eastAsia="Arial" w:hAnsi="Arial" w:cs="Arial"/>
          <w:color w:val="333333"/>
          <w:sz w:val="28"/>
          <w:szCs w:val="28"/>
        </w:rPr>
      </w:pPr>
    </w:p>
    <w:p w14:paraId="235AE2C7" w14:textId="70BAC3E2" w:rsidR="00CA6B5F" w:rsidRDefault="00CA6B5F" w:rsidP="52EAEB39">
      <w:pPr>
        <w:rPr>
          <w:rFonts w:ascii="Arial" w:eastAsia="Arial" w:hAnsi="Arial" w:cs="Arial"/>
          <w:color w:val="333333"/>
          <w:sz w:val="28"/>
          <w:szCs w:val="28"/>
        </w:rPr>
      </w:pPr>
    </w:p>
    <w:p w14:paraId="47F99BE7" w14:textId="4DDECED9" w:rsidR="00CA6B5F" w:rsidRDefault="00CA6B5F" w:rsidP="52EAEB39">
      <w:pPr>
        <w:rPr>
          <w:rFonts w:ascii="Arial" w:eastAsia="Arial" w:hAnsi="Arial" w:cs="Arial"/>
          <w:color w:val="333333"/>
          <w:sz w:val="28"/>
          <w:szCs w:val="28"/>
        </w:rPr>
      </w:pPr>
    </w:p>
    <w:p w14:paraId="77B2442E" w14:textId="014A7E26" w:rsidR="00CA6B5F" w:rsidRDefault="00CA6B5F" w:rsidP="52EAEB39">
      <w:pPr>
        <w:rPr>
          <w:rFonts w:ascii="Arial" w:eastAsia="Arial" w:hAnsi="Arial" w:cs="Arial"/>
          <w:color w:val="333333"/>
          <w:sz w:val="28"/>
          <w:szCs w:val="28"/>
        </w:rPr>
      </w:pPr>
    </w:p>
    <w:p w14:paraId="21D635EC" w14:textId="31DF6877" w:rsidR="002C5B75" w:rsidRDefault="002C5B75" w:rsidP="52EAEB39">
      <w:pPr>
        <w:rPr>
          <w:rFonts w:ascii="Arial" w:eastAsia="Arial" w:hAnsi="Arial" w:cs="Arial"/>
          <w:color w:val="333333"/>
          <w:sz w:val="28"/>
          <w:szCs w:val="28"/>
        </w:rPr>
      </w:pPr>
    </w:p>
    <w:p w14:paraId="62B77861" w14:textId="33920CF3" w:rsidR="002C5B75" w:rsidRDefault="002C5B75" w:rsidP="52EAEB39">
      <w:pPr>
        <w:rPr>
          <w:rFonts w:ascii="Arial" w:eastAsia="Arial" w:hAnsi="Arial" w:cs="Arial"/>
          <w:color w:val="333333"/>
          <w:sz w:val="28"/>
          <w:szCs w:val="28"/>
        </w:rPr>
      </w:pPr>
    </w:p>
    <w:p w14:paraId="0507910F" w14:textId="77777777" w:rsidR="002C5B75" w:rsidRDefault="002C5B75" w:rsidP="52EAEB39">
      <w:pPr>
        <w:rPr>
          <w:rFonts w:ascii="Arial" w:eastAsia="Arial" w:hAnsi="Arial" w:cs="Arial"/>
          <w:color w:val="333333"/>
          <w:sz w:val="28"/>
          <w:szCs w:val="28"/>
        </w:rPr>
      </w:pPr>
    </w:p>
    <w:p w14:paraId="34E6835D" w14:textId="77777777" w:rsidR="00CA6B5F" w:rsidRDefault="00CA6B5F" w:rsidP="52EAEB39">
      <w:pPr>
        <w:rPr>
          <w:rFonts w:ascii="Arial" w:eastAsia="Arial" w:hAnsi="Arial" w:cs="Arial"/>
          <w:color w:val="333333"/>
          <w:sz w:val="28"/>
          <w:szCs w:val="28"/>
        </w:rPr>
      </w:pPr>
    </w:p>
    <w:p w14:paraId="2BAF9F3B" w14:textId="77777777" w:rsidR="00A77B3E" w:rsidRDefault="008A3141">
      <w:pPr>
        <w:rPr>
          <w:rFonts w:ascii="Arial" w:eastAsia="Arial" w:hAnsi="Arial" w:cs="Arial"/>
          <w:b/>
          <w:color w:val="333333"/>
          <w:sz w:val="28"/>
        </w:rPr>
      </w:pPr>
      <w:r>
        <w:rPr>
          <w:rFonts w:ascii="Arial" w:eastAsia="Arial" w:hAnsi="Arial" w:cs="Arial"/>
          <w:b/>
          <w:color w:val="333333"/>
          <w:sz w:val="28"/>
        </w:rPr>
        <w:lastRenderedPageBreak/>
        <w:t>6. Mihin kahteen edellä mainittuun haasteeseen tulisi kohdentaa nopeimmat toimet? Valitse kaksi (2) vaihtoehtoa.</w:t>
      </w:r>
    </w:p>
    <w:p w14:paraId="0B7C5362" w14:textId="77777777" w:rsidR="00A77B3E" w:rsidRDefault="008A3141">
      <w:pPr>
        <w:rPr>
          <w:rFonts w:ascii="Arial" w:eastAsia="Arial" w:hAnsi="Arial" w:cs="Arial"/>
          <w:color w:val="333333"/>
        </w:rPr>
      </w:pPr>
      <w:r>
        <w:rPr>
          <w:rFonts w:ascii="Arial" w:eastAsia="Arial" w:hAnsi="Arial" w:cs="Arial"/>
          <w:color w:val="333333"/>
        </w:rPr>
        <w:t>Vastaajien määrä: 8, valittujen vastausten lukumäärä: 16</w:t>
      </w:r>
    </w:p>
    <w:p w14:paraId="3B978BE0" w14:textId="77777777" w:rsidR="00A77B3E" w:rsidRDefault="008A3141">
      <w:pPr>
        <w:rPr>
          <w:rFonts w:ascii="Arial" w:eastAsia="Arial" w:hAnsi="Arial" w:cs="Arial"/>
          <w:color w:val="333333"/>
          <w:sz w:val="28"/>
        </w:rPr>
      </w:pPr>
      <w:r>
        <w:rPr>
          <w:noProof/>
        </w:rPr>
        <w:drawing>
          <wp:inline distT="0" distB="0" distL="0" distR="0" wp14:anchorId="72255CCF" wp14:editId="149DAA3C">
            <wp:extent cx="6667498" cy="5086350"/>
            <wp:effectExtent l="0" t="0" r="0" b="0"/>
            <wp:docPr id="100001" name="Kuva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va 100001"/>
                    <pic:cNvPicPr/>
                  </pic:nvPicPr>
                  <pic:blipFill>
                    <a:blip r:embed="rId10">
                      <a:extLst>
                        <a:ext uri="{28A0092B-C50C-407E-A947-70E740481C1C}">
                          <a14:useLocalDpi xmlns:a14="http://schemas.microsoft.com/office/drawing/2010/main" val="0"/>
                        </a:ext>
                      </a:extLst>
                    </a:blip>
                    <a:stretch>
                      <a:fillRect/>
                    </a:stretch>
                  </pic:blipFill>
                  <pic:spPr>
                    <a:xfrm>
                      <a:off x="0" y="0"/>
                      <a:ext cx="6667498" cy="5086350"/>
                    </a:xfrm>
                    <a:prstGeom prst="rect">
                      <a:avLst/>
                    </a:prstGeom>
                  </pic:spPr>
                </pic:pic>
              </a:graphicData>
            </a:graphic>
          </wp:inline>
        </w:drawing>
      </w:r>
    </w:p>
    <w:p w14:paraId="3FDDEFD5" w14:textId="77777777" w:rsidR="00A77B3E" w:rsidRDefault="00862FD0">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gridCol w:w="363"/>
        <w:gridCol w:w="1257"/>
      </w:tblGrid>
      <w:tr w:rsidR="00987E0C" w14:paraId="093BBF5A" w14:textId="77777777">
        <w:trPr>
          <w:trHeight w:val="400"/>
        </w:trPr>
        <w:tc>
          <w:tcPr>
            <w:tcW w:w="0" w:type="auto"/>
            <w:tcBorders>
              <w:bottom w:val="single" w:sz="16" w:space="0" w:color="FFC311"/>
            </w:tcBorders>
            <w:vAlign w:val="center"/>
          </w:tcPr>
          <w:p w14:paraId="4046A7F4" w14:textId="77777777" w:rsidR="00A77B3E" w:rsidRDefault="00862FD0">
            <w:pPr>
              <w:jc w:val="center"/>
              <w:rPr>
                <w:rFonts w:ascii="Arial" w:eastAsia="Arial" w:hAnsi="Arial" w:cs="Arial"/>
                <w:b/>
                <w:color w:val="333333"/>
              </w:rPr>
            </w:pPr>
          </w:p>
        </w:tc>
        <w:tc>
          <w:tcPr>
            <w:tcW w:w="0" w:type="auto"/>
            <w:tcBorders>
              <w:bottom w:val="single" w:sz="16" w:space="0" w:color="FFC311"/>
            </w:tcBorders>
            <w:vAlign w:val="center"/>
          </w:tcPr>
          <w:p w14:paraId="71A612DB" w14:textId="77777777" w:rsidR="00A77B3E" w:rsidRDefault="008A3141">
            <w:pPr>
              <w:jc w:val="center"/>
              <w:rPr>
                <w:rFonts w:ascii="Arial" w:eastAsia="Arial" w:hAnsi="Arial" w:cs="Arial"/>
                <w:b/>
                <w:color w:val="333333"/>
              </w:rPr>
            </w:pPr>
            <w:r>
              <w:rPr>
                <w:rFonts w:ascii="Arial" w:eastAsia="Arial" w:hAnsi="Arial" w:cs="Arial"/>
                <w:b/>
                <w:color w:val="333333"/>
              </w:rPr>
              <w:t>n</w:t>
            </w:r>
          </w:p>
        </w:tc>
        <w:tc>
          <w:tcPr>
            <w:tcW w:w="0" w:type="auto"/>
            <w:tcBorders>
              <w:bottom w:val="single" w:sz="16" w:space="0" w:color="FFC311"/>
            </w:tcBorders>
            <w:vAlign w:val="center"/>
          </w:tcPr>
          <w:p w14:paraId="0B2E45E3" w14:textId="77777777" w:rsidR="00A77B3E" w:rsidRDefault="008A3141">
            <w:pPr>
              <w:jc w:val="center"/>
              <w:rPr>
                <w:rFonts w:ascii="Arial" w:eastAsia="Arial" w:hAnsi="Arial" w:cs="Arial"/>
                <w:b/>
                <w:color w:val="333333"/>
              </w:rPr>
            </w:pPr>
            <w:r>
              <w:rPr>
                <w:rFonts w:ascii="Arial" w:eastAsia="Arial" w:hAnsi="Arial" w:cs="Arial"/>
                <w:b/>
                <w:color w:val="333333"/>
              </w:rPr>
              <w:t>Prosentti</w:t>
            </w:r>
          </w:p>
        </w:tc>
      </w:tr>
      <w:tr w:rsidR="00987E0C" w14:paraId="1630A339" w14:textId="77777777">
        <w:trPr>
          <w:trHeight w:val="400"/>
        </w:trPr>
        <w:tc>
          <w:tcPr>
            <w:tcW w:w="0" w:type="auto"/>
            <w:vAlign w:val="center"/>
          </w:tcPr>
          <w:p w14:paraId="5428A7C7" w14:textId="77777777" w:rsidR="00A77B3E" w:rsidRDefault="008A3141">
            <w:pPr>
              <w:rPr>
                <w:rFonts w:ascii="Arial" w:eastAsia="Arial" w:hAnsi="Arial" w:cs="Arial"/>
                <w:color w:val="333333"/>
              </w:rPr>
            </w:pPr>
            <w:r>
              <w:rPr>
                <w:rFonts w:ascii="Arial" w:eastAsia="Arial" w:hAnsi="Arial" w:cs="Arial"/>
                <w:color w:val="333333"/>
              </w:rPr>
              <w:t>Ihmisillä ei ole tasaveroisia edellytyksiä urasuunnitteluun</w:t>
            </w:r>
          </w:p>
        </w:tc>
        <w:tc>
          <w:tcPr>
            <w:tcW w:w="0" w:type="auto"/>
            <w:vAlign w:val="center"/>
          </w:tcPr>
          <w:p w14:paraId="36B94D18" w14:textId="77777777" w:rsidR="00A77B3E" w:rsidRDefault="008A3141">
            <w:pPr>
              <w:jc w:val="center"/>
              <w:rPr>
                <w:rFonts w:ascii="Arial" w:eastAsia="Arial" w:hAnsi="Arial" w:cs="Arial"/>
                <w:color w:val="333333"/>
              </w:rPr>
            </w:pPr>
            <w:r>
              <w:rPr>
                <w:rFonts w:ascii="Arial" w:eastAsia="Arial" w:hAnsi="Arial" w:cs="Arial"/>
                <w:color w:val="333333"/>
              </w:rPr>
              <w:t>3</w:t>
            </w:r>
          </w:p>
        </w:tc>
        <w:tc>
          <w:tcPr>
            <w:tcW w:w="0" w:type="auto"/>
            <w:vAlign w:val="center"/>
          </w:tcPr>
          <w:p w14:paraId="7DCF565A" w14:textId="77777777" w:rsidR="00A77B3E" w:rsidRDefault="008A3141">
            <w:pPr>
              <w:jc w:val="center"/>
              <w:rPr>
                <w:rFonts w:ascii="Arial" w:eastAsia="Arial" w:hAnsi="Arial" w:cs="Arial"/>
                <w:color w:val="333333"/>
              </w:rPr>
            </w:pPr>
            <w:proofErr w:type="gramStart"/>
            <w:r>
              <w:rPr>
                <w:rFonts w:ascii="Arial" w:eastAsia="Arial" w:hAnsi="Arial" w:cs="Arial"/>
                <w:color w:val="333333"/>
              </w:rPr>
              <w:t>37,5%</w:t>
            </w:r>
            <w:proofErr w:type="gramEnd"/>
          </w:p>
        </w:tc>
      </w:tr>
      <w:tr w:rsidR="00987E0C" w14:paraId="0DD1E613" w14:textId="77777777">
        <w:trPr>
          <w:trHeight w:val="400"/>
        </w:trPr>
        <w:tc>
          <w:tcPr>
            <w:tcW w:w="0" w:type="auto"/>
            <w:shd w:val="clear" w:color="auto" w:fill="EFEFEF"/>
            <w:vAlign w:val="center"/>
          </w:tcPr>
          <w:p w14:paraId="62F2842B" w14:textId="77777777" w:rsidR="00A77B3E" w:rsidRPr="002C5B75" w:rsidRDefault="008A3141">
            <w:pPr>
              <w:rPr>
                <w:rFonts w:ascii="Arial" w:eastAsia="Arial" w:hAnsi="Arial" w:cs="Arial"/>
                <w:color w:val="00B050"/>
              </w:rPr>
            </w:pPr>
            <w:r w:rsidRPr="002C5B75">
              <w:rPr>
                <w:rFonts w:ascii="Arial" w:eastAsia="Arial" w:hAnsi="Arial" w:cs="Arial"/>
                <w:color w:val="00B050"/>
              </w:rPr>
              <w:t>Elinikäisen ohjauksen kokonaisuudessa on koordinaatiotarpeita</w:t>
            </w:r>
          </w:p>
        </w:tc>
        <w:tc>
          <w:tcPr>
            <w:tcW w:w="0" w:type="auto"/>
            <w:shd w:val="clear" w:color="auto" w:fill="EFEFEF"/>
            <w:vAlign w:val="center"/>
          </w:tcPr>
          <w:p w14:paraId="0CC543E2" w14:textId="77777777" w:rsidR="00A77B3E" w:rsidRDefault="008A3141">
            <w:pPr>
              <w:jc w:val="center"/>
              <w:rPr>
                <w:rFonts w:ascii="Arial" w:eastAsia="Arial" w:hAnsi="Arial" w:cs="Arial"/>
                <w:color w:val="333333"/>
              </w:rPr>
            </w:pPr>
            <w:r>
              <w:rPr>
                <w:rFonts w:ascii="Arial" w:eastAsia="Arial" w:hAnsi="Arial" w:cs="Arial"/>
                <w:color w:val="333333"/>
              </w:rPr>
              <w:t>4</w:t>
            </w:r>
          </w:p>
        </w:tc>
        <w:tc>
          <w:tcPr>
            <w:tcW w:w="0" w:type="auto"/>
            <w:shd w:val="clear" w:color="auto" w:fill="EFEFEF"/>
            <w:vAlign w:val="center"/>
          </w:tcPr>
          <w:p w14:paraId="06C9FBEA" w14:textId="77777777" w:rsidR="00A77B3E" w:rsidRDefault="008A3141">
            <w:pPr>
              <w:jc w:val="center"/>
              <w:rPr>
                <w:rFonts w:ascii="Arial" w:eastAsia="Arial" w:hAnsi="Arial" w:cs="Arial"/>
                <w:color w:val="333333"/>
              </w:rPr>
            </w:pPr>
            <w:proofErr w:type="gramStart"/>
            <w:r>
              <w:rPr>
                <w:rFonts w:ascii="Arial" w:eastAsia="Arial" w:hAnsi="Arial" w:cs="Arial"/>
                <w:color w:val="333333"/>
              </w:rPr>
              <w:t>50%</w:t>
            </w:r>
            <w:proofErr w:type="gramEnd"/>
          </w:p>
        </w:tc>
      </w:tr>
      <w:tr w:rsidR="00987E0C" w14:paraId="0CBC63E3" w14:textId="77777777">
        <w:trPr>
          <w:trHeight w:val="400"/>
        </w:trPr>
        <w:tc>
          <w:tcPr>
            <w:tcW w:w="0" w:type="auto"/>
            <w:vAlign w:val="center"/>
          </w:tcPr>
          <w:p w14:paraId="487424DE" w14:textId="77777777" w:rsidR="00A77B3E" w:rsidRPr="002C5B75" w:rsidRDefault="008A3141">
            <w:pPr>
              <w:rPr>
                <w:rFonts w:ascii="Arial" w:eastAsia="Arial" w:hAnsi="Arial" w:cs="Arial"/>
                <w:color w:val="00B050"/>
              </w:rPr>
            </w:pPr>
            <w:r w:rsidRPr="002C5B75">
              <w:rPr>
                <w:rFonts w:ascii="Arial" w:eastAsia="Arial" w:hAnsi="Arial" w:cs="Arial"/>
                <w:color w:val="00B050"/>
              </w:rPr>
              <w:t>Digitaalisuuden tuomia mahdollisuuksia ei ole hyödynnetty tarpeeksi tehokkaasti ohjauksen kehittämisessä</w:t>
            </w:r>
          </w:p>
        </w:tc>
        <w:tc>
          <w:tcPr>
            <w:tcW w:w="0" w:type="auto"/>
            <w:vAlign w:val="center"/>
          </w:tcPr>
          <w:p w14:paraId="2AB73ACE" w14:textId="77777777" w:rsidR="00A77B3E" w:rsidRDefault="008A3141">
            <w:pPr>
              <w:jc w:val="center"/>
              <w:rPr>
                <w:rFonts w:ascii="Arial" w:eastAsia="Arial" w:hAnsi="Arial" w:cs="Arial"/>
                <w:color w:val="333333"/>
              </w:rPr>
            </w:pPr>
            <w:r>
              <w:rPr>
                <w:rFonts w:ascii="Arial" w:eastAsia="Arial" w:hAnsi="Arial" w:cs="Arial"/>
                <w:color w:val="333333"/>
              </w:rPr>
              <w:t>7</w:t>
            </w:r>
          </w:p>
        </w:tc>
        <w:tc>
          <w:tcPr>
            <w:tcW w:w="0" w:type="auto"/>
            <w:vAlign w:val="center"/>
          </w:tcPr>
          <w:p w14:paraId="5257C8BA" w14:textId="77777777" w:rsidR="00A77B3E" w:rsidRDefault="008A3141">
            <w:pPr>
              <w:jc w:val="center"/>
              <w:rPr>
                <w:rFonts w:ascii="Arial" w:eastAsia="Arial" w:hAnsi="Arial" w:cs="Arial"/>
                <w:color w:val="333333"/>
              </w:rPr>
            </w:pPr>
            <w:proofErr w:type="gramStart"/>
            <w:r>
              <w:rPr>
                <w:rFonts w:ascii="Arial" w:eastAsia="Arial" w:hAnsi="Arial" w:cs="Arial"/>
                <w:color w:val="333333"/>
              </w:rPr>
              <w:t>87,5%</w:t>
            </w:r>
            <w:proofErr w:type="gramEnd"/>
          </w:p>
        </w:tc>
      </w:tr>
      <w:tr w:rsidR="00987E0C" w14:paraId="65ACD798" w14:textId="77777777">
        <w:trPr>
          <w:trHeight w:val="400"/>
        </w:trPr>
        <w:tc>
          <w:tcPr>
            <w:tcW w:w="0" w:type="auto"/>
            <w:shd w:val="clear" w:color="auto" w:fill="EFEFEF"/>
            <w:vAlign w:val="center"/>
          </w:tcPr>
          <w:p w14:paraId="3250A68D" w14:textId="77777777" w:rsidR="00A77B3E" w:rsidRDefault="008A3141">
            <w:pPr>
              <w:rPr>
                <w:rFonts w:ascii="Arial" w:eastAsia="Arial" w:hAnsi="Arial" w:cs="Arial"/>
                <w:color w:val="333333"/>
              </w:rPr>
            </w:pPr>
            <w:r>
              <w:rPr>
                <w:rFonts w:ascii="Arial" w:eastAsia="Arial" w:hAnsi="Arial" w:cs="Arial"/>
                <w:color w:val="333333"/>
              </w:rPr>
              <w:t>Globaalit ilmiöt ovat aiheuttaneet ohjauspaineita ohjausosaamiseen</w:t>
            </w:r>
          </w:p>
        </w:tc>
        <w:tc>
          <w:tcPr>
            <w:tcW w:w="0" w:type="auto"/>
            <w:shd w:val="clear" w:color="auto" w:fill="EFEFEF"/>
            <w:vAlign w:val="center"/>
          </w:tcPr>
          <w:p w14:paraId="5B1233B5" w14:textId="77777777" w:rsidR="00A77B3E" w:rsidRDefault="008A3141">
            <w:pPr>
              <w:jc w:val="center"/>
              <w:rPr>
                <w:rFonts w:ascii="Arial" w:eastAsia="Arial" w:hAnsi="Arial" w:cs="Arial"/>
                <w:color w:val="333333"/>
              </w:rPr>
            </w:pPr>
            <w:r>
              <w:rPr>
                <w:rFonts w:ascii="Arial" w:eastAsia="Arial" w:hAnsi="Arial" w:cs="Arial"/>
                <w:color w:val="333333"/>
              </w:rPr>
              <w:t>2</w:t>
            </w:r>
          </w:p>
        </w:tc>
        <w:tc>
          <w:tcPr>
            <w:tcW w:w="0" w:type="auto"/>
            <w:shd w:val="clear" w:color="auto" w:fill="EFEFEF"/>
            <w:vAlign w:val="center"/>
          </w:tcPr>
          <w:p w14:paraId="64568157" w14:textId="77777777" w:rsidR="00A77B3E" w:rsidRDefault="008A3141">
            <w:pPr>
              <w:jc w:val="center"/>
              <w:rPr>
                <w:rFonts w:ascii="Arial" w:eastAsia="Arial" w:hAnsi="Arial" w:cs="Arial"/>
                <w:color w:val="333333"/>
              </w:rPr>
            </w:pPr>
            <w:proofErr w:type="gramStart"/>
            <w:r>
              <w:rPr>
                <w:rFonts w:ascii="Arial" w:eastAsia="Arial" w:hAnsi="Arial" w:cs="Arial"/>
                <w:color w:val="333333"/>
              </w:rPr>
              <w:t>25%</w:t>
            </w:r>
            <w:proofErr w:type="gramEnd"/>
          </w:p>
        </w:tc>
      </w:tr>
      <w:tr w:rsidR="00987E0C" w14:paraId="1B2F3ECA" w14:textId="77777777">
        <w:trPr>
          <w:trHeight w:val="400"/>
        </w:trPr>
        <w:tc>
          <w:tcPr>
            <w:tcW w:w="0" w:type="auto"/>
            <w:vAlign w:val="center"/>
          </w:tcPr>
          <w:p w14:paraId="32D7DF20" w14:textId="77777777" w:rsidR="00A77B3E" w:rsidRDefault="008A3141">
            <w:pPr>
              <w:rPr>
                <w:rFonts w:ascii="Arial" w:eastAsia="Arial" w:hAnsi="Arial" w:cs="Arial"/>
                <w:color w:val="333333"/>
              </w:rPr>
            </w:pPr>
            <w:r>
              <w:rPr>
                <w:rFonts w:ascii="Arial" w:eastAsia="Arial" w:hAnsi="Arial" w:cs="Arial"/>
                <w:color w:val="333333"/>
              </w:rPr>
              <w:t>Jokin muu haaste, jota strategialuonnoksessa ei ole otettu riittävästi huomioon. Mikä olisi siihen liittyvä toimenpide-ehdotus?</w:t>
            </w:r>
          </w:p>
        </w:tc>
        <w:tc>
          <w:tcPr>
            <w:tcW w:w="0" w:type="auto"/>
            <w:vAlign w:val="center"/>
          </w:tcPr>
          <w:p w14:paraId="1E97A099" w14:textId="77777777" w:rsidR="00A77B3E" w:rsidRDefault="008A3141">
            <w:pPr>
              <w:jc w:val="center"/>
              <w:rPr>
                <w:rFonts w:ascii="Arial" w:eastAsia="Arial" w:hAnsi="Arial" w:cs="Arial"/>
                <w:color w:val="333333"/>
              </w:rPr>
            </w:pPr>
            <w:r>
              <w:rPr>
                <w:rFonts w:ascii="Arial" w:eastAsia="Arial" w:hAnsi="Arial" w:cs="Arial"/>
                <w:color w:val="333333"/>
              </w:rPr>
              <w:t>0</w:t>
            </w:r>
          </w:p>
        </w:tc>
        <w:tc>
          <w:tcPr>
            <w:tcW w:w="0" w:type="auto"/>
            <w:vAlign w:val="center"/>
          </w:tcPr>
          <w:p w14:paraId="39F8DC7B" w14:textId="77777777" w:rsidR="00A77B3E" w:rsidRDefault="008A3141">
            <w:pPr>
              <w:jc w:val="center"/>
              <w:rPr>
                <w:rFonts w:ascii="Arial" w:eastAsia="Arial" w:hAnsi="Arial" w:cs="Arial"/>
                <w:color w:val="333333"/>
              </w:rPr>
            </w:pPr>
            <w:proofErr w:type="gramStart"/>
            <w:r>
              <w:rPr>
                <w:rFonts w:ascii="Arial" w:eastAsia="Arial" w:hAnsi="Arial" w:cs="Arial"/>
                <w:color w:val="333333"/>
              </w:rPr>
              <w:t>0%</w:t>
            </w:r>
            <w:proofErr w:type="gramEnd"/>
          </w:p>
        </w:tc>
      </w:tr>
    </w:tbl>
    <w:p w14:paraId="7E8898A1" w14:textId="77777777" w:rsidR="00A77B3E" w:rsidRDefault="00862FD0">
      <w:pPr>
        <w:rPr>
          <w:rFonts w:ascii="Arial" w:eastAsia="Arial" w:hAnsi="Arial" w:cs="Arial"/>
          <w:color w:val="333333"/>
          <w:sz w:val="28"/>
        </w:rPr>
      </w:pPr>
    </w:p>
    <w:p w14:paraId="5954631B" w14:textId="77777777" w:rsidR="00A77B3E" w:rsidRDefault="008A3141">
      <w:pPr>
        <w:rPr>
          <w:rFonts w:ascii="Arial" w:eastAsia="Arial" w:hAnsi="Arial" w:cs="Arial"/>
          <w:color w:val="333333"/>
        </w:rPr>
      </w:pPr>
      <w:r>
        <w:rPr>
          <w:rFonts w:ascii="Arial" w:eastAsia="Arial" w:hAnsi="Arial" w:cs="Arial"/>
          <w:color w:val="333333"/>
        </w:rPr>
        <w:t>Avoimeen tekstikenttään annetut vastaukset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910"/>
      </w:tblGrid>
      <w:tr w:rsidR="00987E0C" w14:paraId="06FC9F07" w14:textId="77777777">
        <w:trPr>
          <w:trHeight w:val="400"/>
        </w:trPr>
        <w:tc>
          <w:tcPr>
            <w:tcW w:w="0" w:type="auto"/>
            <w:tcBorders>
              <w:bottom w:val="single" w:sz="16" w:space="0" w:color="FFC311"/>
            </w:tcBorders>
            <w:vAlign w:val="center"/>
          </w:tcPr>
          <w:p w14:paraId="156ADE26" w14:textId="77777777" w:rsidR="00A77B3E" w:rsidRDefault="008A3141">
            <w:pPr>
              <w:rPr>
                <w:rFonts w:ascii="Arial" w:eastAsia="Arial" w:hAnsi="Arial" w:cs="Arial"/>
                <w:b/>
                <w:color w:val="333333"/>
              </w:rPr>
            </w:pPr>
            <w:r>
              <w:rPr>
                <w:rFonts w:ascii="Arial" w:eastAsia="Arial" w:hAnsi="Arial" w:cs="Arial"/>
                <w:b/>
                <w:color w:val="333333"/>
              </w:rPr>
              <w:t>Vastausvaihtoehdot</w:t>
            </w:r>
          </w:p>
        </w:tc>
        <w:tc>
          <w:tcPr>
            <w:tcW w:w="0" w:type="auto"/>
            <w:tcBorders>
              <w:bottom w:val="single" w:sz="16" w:space="0" w:color="FFC311"/>
            </w:tcBorders>
            <w:vAlign w:val="center"/>
          </w:tcPr>
          <w:p w14:paraId="3FD91B64" w14:textId="77777777" w:rsidR="00A77B3E" w:rsidRDefault="008A3141">
            <w:pPr>
              <w:rPr>
                <w:rFonts w:ascii="Arial" w:eastAsia="Arial" w:hAnsi="Arial" w:cs="Arial"/>
                <w:b/>
                <w:color w:val="333333"/>
              </w:rPr>
            </w:pPr>
            <w:r>
              <w:rPr>
                <w:rFonts w:ascii="Arial" w:eastAsia="Arial" w:hAnsi="Arial" w:cs="Arial"/>
                <w:b/>
                <w:color w:val="333333"/>
              </w:rPr>
              <w:t>Teksti</w:t>
            </w:r>
          </w:p>
        </w:tc>
      </w:tr>
    </w:tbl>
    <w:p w14:paraId="246D7EE6" w14:textId="77777777" w:rsidR="00A77B3E" w:rsidRDefault="00862FD0">
      <w:pPr>
        <w:rPr>
          <w:rFonts w:ascii="Arial" w:eastAsia="Arial" w:hAnsi="Arial" w:cs="Arial"/>
          <w:color w:val="333333"/>
          <w:sz w:val="28"/>
        </w:rPr>
      </w:pPr>
    </w:p>
    <w:p w14:paraId="17AA0F9B" w14:textId="77777777" w:rsidR="00A77B3E" w:rsidRDefault="00862FD0">
      <w:pPr>
        <w:rPr>
          <w:rFonts w:ascii="Arial" w:eastAsia="Arial" w:hAnsi="Arial" w:cs="Arial"/>
          <w:color w:val="333333"/>
          <w:sz w:val="28"/>
        </w:rPr>
      </w:pPr>
    </w:p>
    <w:sectPr w:rsidR="00A77B3E">
      <w:footerReference w:type="default" r:id="rId11"/>
      <w:pgSz w:w="12240" w:h="15840"/>
      <w:pgMar w:top="800" w:right="800" w:bottom="800" w:left="8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1D3E8" w14:textId="77777777" w:rsidR="008A3141" w:rsidRDefault="008A3141">
      <w:r>
        <w:separator/>
      </w:r>
    </w:p>
  </w:endnote>
  <w:endnote w:type="continuationSeparator" w:id="0">
    <w:p w14:paraId="6BD57FB6" w14:textId="77777777" w:rsidR="008A3141" w:rsidRDefault="008A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40C0" w14:textId="77777777" w:rsidR="00987E0C" w:rsidRDefault="008A3141">
    <w:pPr>
      <w:jc w:val="right"/>
      <w:rPr>
        <w:rFonts w:ascii="Arial" w:eastAsia="Arial" w:hAnsi="Arial" w:cs="Arial"/>
        <w:color w:val="333333"/>
      </w:rPr>
    </w:pP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Pr>
        <w:rFonts w:ascii="Arial" w:eastAsia="Arial" w:hAnsi="Arial" w:cs="Arial"/>
        <w:color w:val="333333"/>
      </w:rPr>
      <w:t>5</w:t>
    </w:r>
    <w:r>
      <w:rPr>
        <w:rFonts w:ascii="Arial" w:eastAsia="Arial" w:hAnsi="Arial" w:cs="Arial"/>
        <w:color w:val="333333"/>
      </w:rPr>
      <w:fldChar w:fldCharType="end"/>
    </w:r>
    <w:r>
      <w:rPr>
        <w:rFonts w:ascii="Arial" w:eastAsia="Arial" w:hAnsi="Arial" w:cs="Arial"/>
        <w:color w:val="333333"/>
      </w:rPr>
      <w:t>/</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Pr>
        <w:rFonts w:ascii="Arial" w:eastAsia="Arial" w:hAnsi="Arial" w:cs="Arial"/>
        <w:color w:val="333333"/>
      </w:rPr>
      <w:t>5</w:t>
    </w:r>
    <w:r>
      <w:rPr>
        <w:rFonts w:ascii="Arial" w:eastAsia="Arial" w:hAnsi="Arial" w:cs="Arial"/>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67ACD" w14:textId="77777777" w:rsidR="008A3141" w:rsidRDefault="008A3141">
      <w:r>
        <w:separator/>
      </w:r>
    </w:p>
  </w:footnote>
  <w:footnote w:type="continuationSeparator" w:id="0">
    <w:p w14:paraId="34397402" w14:textId="77777777" w:rsidR="008A3141" w:rsidRDefault="008A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B0C93"/>
    <w:multiLevelType w:val="hybridMultilevel"/>
    <w:tmpl w:val="443AF0D6"/>
    <w:lvl w:ilvl="0" w:tplc="E70AF306">
      <w:start w:val="1"/>
      <w:numFmt w:val="bullet"/>
      <w:lvlText w:val=""/>
      <w:lvlJc w:val="left"/>
      <w:pPr>
        <w:ind w:left="720" w:hanging="360"/>
      </w:pPr>
      <w:rPr>
        <w:rFonts w:ascii="Symbol" w:hAnsi="Symbol" w:hint="default"/>
      </w:rPr>
    </w:lvl>
    <w:lvl w:ilvl="1" w:tplc="ED0C969C">
      <w:start w:val="1"/>
      <w:numFmt w:val="bullet"/>
      <w:lvlText w:val="o"/>
      <w:lvlJc w:val="left"/>
      <w:pPr>
        <w:ind w:left="1440" w:hanging="360"/>
      </w:pPr>
      <w:rPr>
        <w:rFonts w:ascii="Courier New" w:hAnsi="Courier New" w:hint="default"/>
      </w:rPr>
    </w:lvl>
    <w:lvl w:ilvl="2" w:tplc="6C56911E">
      <w:start w:val="1"/>
      <w:numFmt w:val="bullet"/>
      <w:lvlText w:val=""/>
      <w:lvlJc w:val="left"/>
      <w:pPr>
        <w:ind w:left="2160" w:hanging="360"/>
      </w:pPr>
      <w:rPr>
        <w:rFonts w:ascii="Wingdings" w:hAnsi="Wingdings" w:hint="default"/>
      </w:rPr>
    </w:lvl>
    <w:lvl w:ilvl="3" w:tplc="A058BF3C">
      <w:start w:val="1"/>
      <w:numFmt w:val="bullet"/>
      <w:lvlText w:val=""/>
      <w:lvlJc w:val="left"/>
      <w:pPr>
        <w:ind w:left="2880" w:hanging="360"/>
      </w:pPr>
      <w:rPr>
        <w:rFonts w:ascii="Symbol" w:hAnsi="Symbol" w:hint="default"/>
      </w:rPr>
    </w:lvl>
    <w:lvl w:ilvl="4" w:tplc="EDE88088">
      <w:start w:val="1"/>
      <w:numFmt w:val="bullet"/>
      <w:lvlText w:val="o"/>
      <w:lvlJc w:val="left"/>
      <w:pPr>
        <w:ind w:left="3600" w:hanging="360"/>
      </w:pPr>
      <w:rPr>
        <w:rFonts w:ascii="Courier New" w:hAnsi="Courier New" w:hint="default"/>
      </w:rPr>
    </w:lvl>
    <w:lvl w:ilvl="5" w:tplc="50DC8FEE">
      <w:start w:val="1"/>
      <w:numFmt w:val="bullet"/>
      <w:lvlText w:val=""/>
      <w:lvlJc w:val="left"/>
      <w:pPr>
        <w:ind w:left="4320" w:hanging="360"/>
      </w:pPr>
      <w:rPr>
        <w:rFonts w:ascii="Wingdings" w:hAnsi="Wingdings" w:hint="default"/>
      </w:rPr>
    </w:lvl>
    <w:lvl w:ilvl="6" w:tplc="0C3C99B8">
      <w:start w:val="1"/>
      <w:numFmt w:val="bullet"/>
      <w:lvlText w:val=""/>
      <w:lvlJc w:val="left"/>
      <w:pPr>
        <w:ind w:left="5040" w:hanging="360"/>
      </w:pPr>
      <w:rPr>
        <w:rFonts w:ascii="Symbol" w:hAnsi="Symbol" w:hint="default"/>
      </w:rPr>
    </w:lvl>
    <w:lvl w:ilvl="7" w:tplc="BF82980A">
      <w:start w:val="1"/>
      <w:numFmt w:val="bullet"/>
      <w:lvlText w:val="o"/>
      <w:lvlJc w:val="left"/>
      <w:pPr>
        <w:ind w:left="5760" w:hanging="360"/>
      </w:pPr>
      <w:rPr>
        <w:rFonts w:ascii="Courier New" w:hAnsi="Courier New" w:hint="default"/>
      </w:rPr>
    </w:lvl>
    <w:lvl w:ilvl="8" w:tplc="5AB2F33E">
      <w:start w:val="1"/>
      <w:numFmt w:val="bullet"/>
      <w:lvlText w:val=""/>
      <w:lvlJc w:val="left"/>
      <w:pPr>
        <w:ind w:left="6480" w:hanging="360"/>
      </w:pPr>
      <w:rPr>
        <w:rFonts w:ascii="Wingdings" w:hAnsi="Wingdings" w:hint="default"/>
      </w:rPr>
    </w:lvl>
  </w:abstractNum>
  <w:abstractNum w:abstractNumId="1" w15:restartNumberingAfterBreak="0">
    <w:nsid w:val="245C06E3"/>
    <w:multiLevelType w:val="hybridMultilevel"/>
    <w:tmpl w:val="AB2E793E"/>
    <w:lvl w:ilvl="0" w:tplc="A9AE14CA">
      <w:start w:val="1"/>
      <w:numFmt w:val="bullet"/>
      <w:lvlText w:val=""/>
      <w:lvlJc w:val="left"/>
      <w:pPr>
        <w:ind w:left="720" w:hanging="360"/>
      </w:pPr>
      <w:rPr>
        <w:rFonts w:ascii="Symbol" w:hAnsi="Symbol" w:hint="default"/>
      </w:rPr>
    </w:lvl>
    <w:lvl w:ilvl="1" w:tplc="02ACC786">
      <w:start w:val="1"/>
      <w:numFmt w:val="bullet"/>
      <w:lvlText w:val="o"/>
      <w:lvlJc w:val="left"/>
      <w:pPr>
        <w:ind w:left="1440" w:hanging="360"/>
      </w:pPr>
      <w:rPr>
        <w:rFonts w:ascii="Courier New" w:hAnsi="Courier New" w:hint="default"/>
      </w:rPr>
    </w:lvl>
    <w:lvl w:ilvl="2" w:tplc="F948CEC0">
      <w:start w:val="1"/>
      <w:numFmt w:val="bullet"/>
      <w:lvlText w:val=""/>
      <w:lvlJc w:val="left"/>
      <w:pPr>
        <w:ind w:left="2160" w:hanging="360"/>
      </w:pPr>
      <w:rPr>
        <w:rFonts w:ascii="Wingdings" w:hAnsi="Wingdings" w:hint="default"/>
      </w:rPr>
    </w:lvl>
    <w:lvl w:ilvl="3" w:tplc="5792E818">
      <w:start w:val="1"/>
      <w:numFmt w:val="bullet"/>
      <w:lvlText w:val=""/>
      <w:lvlJc w:val="left"/>
      <w:pPr>
        <w:ind w:left="2880" w:hanging="360"/>
      </w:pPr>
      <w:rPr>
        <w:rFonts w:ascii="Symbol" w:hAnsi="Symbol" w:hint="default"/>
      </w:rPr>
    </w:lvl>
    <w:lvl w:ilvl="4" w:tplc="9E16329C">
      <w:start w:val="1"/>
      <w:numFmt w:val="bullet"/>
      <w:lvlText w:val="o"/>
      <w:lvlJc w:val="left"/>
      <w:pPr>
        <w:ind w:left="3600" w:hanging="360"/>
      </w:pPr>
      <w:rPr>
        <w:rFonts w:ascii="Courier New" w:hAnsi="Courier New" w:hint="default"/>
      </w:rPr>
    </w:lvl>
    <w:lvl w:ilvl="5" w:tplc="D8165D72">
      <w:start w:val="1"/>
      <w:numFmt w:val="bullet"/>
      <w:lvlText w:val=""/>
      <w:lvlJc w:val="left"/>
      <w:pPr>
        <w:ind w:left="4320" w:hanging="360"/>
      </w:pPr>
      <w:rPr>
        <w:rFonts w:ascii="Wingdings" w:hAnsi="Wingdings" w:hint="default"/>
      </w:rPr>
    </w:lvl>
    <w:lvl w:ilvl="6" w:tplc="31E22B9E">
      <w:start w:val="1"/>
      <w:numFmt w:val="bullet"/>
      <w:lvlText w:val=""/>
      <w:lvlJc w:val="left"/>
      <w:pPr>
        <w:ind w:left="5040" w:hanging="360"/>
      </w:pPr>
      <w:rPr>
        <w:rFonts w:ascii="Symbol" w:hAnsi="Symbol" w:hint="default"/>
      </w:rPr>
    </w:lvl>
    <w:lvl w:ilvl="7" w:tplc="C9429544">
      <w:start w:val="1"/>
      <w:numFmt w:val="bullet"/>
      <w:lvlText w:val="o"/>
      <w:lvlJc w:val="left"/>
      <w:pPr>
        <w:ind w:left="5760" w:hanging="360"/>
      </w:pPr>
      <w:rPr>
        <w:rFonts w:ascii="Courier New" w:hAnsi="Courier New" w:hint="default"/>
      </w:rPr>
    </w:lvl>
    <w:lvl w:ilvl="8" w:tplc="F07A36AA">
      <w:start w:val="1"/>
      <w:numFmt w:val="bullet"/>
      <w:lvlText w:val=""/>
      <w:lvlJc w:val="left"/>
      <w:pPr>
        <w:ind w:left="6480" w:hanging="360"/>
      </w:pPr>
      <w:rPr>
        <w:rFonts w:ascii="Wingdings" w:hAnsi="Wingdings" w:hint="default"/>
      </w:rPr>
    </w:lvl>
  </w:abstractNum>
  <w:abstractNum w:abstractNumId="2" w15:restartNumberingAfterBreak="0">
    <w:nsid w:val="281F59B2"/>
    <w:multiLevelType w:val="hybridMultilevel"/>
    <w:tmpl w:val="7AB4F1E6"/>
    <w:lvl w:ilvl="0" w:tplc="88C69596">
      <w:start w:val="1"/>
      <w:numFmt w:val="bullet"/>
      <w:lvlText w:val=""/>
      <w:lvlJc w:val="left"/>
      <w:pPr>
        <w:ind w:left="720" w:hanging="360"/>
      </w:pPr>
      <w:rPr>
        <w:rFonts w:ascii="Symbol" w:hAnsi="Symbol" w:hint="default"/>
      </w:rPr>
    </w:lvl>
    <w:lvl w:ilvl="1" w:tplc="22FEAE42">
      <w:start w:val="1"/>
      <w:numFmt w:val="bullet"/>
      <w:lvlText w:val="o"/>
      <w:lvlJc w:val="left"/>
      <w:pPr>
        <w:ind w:left="1440" w:hanging="360"/>
      </w:pPr>
      <w:rPr>
        <w:rFonts w:ascii="Courier New" w:hAnsi="Courier New" w:hint="default"/>
      </w:rPr>
    </w:lvl>
    <w:lvl w:ilvl="2" w:tplc="B24A6EA4">
      <w:start w:val="1"/>
      <w:numFmt w:val="bullet"/>
      <w:lvlText w:val=""/>
      <w:lvlJc w:val="left"/>
      <w:pPr>
        <w:ind w:left="2160" w:hanging="360"/>
      </w:pPr>
      <w:rPr>
        <w:rFonts w:ascii="Wingdings" w:hAnsi="Wingdings" w:hint="default"/>
      </w:rPr>
    </w:lvl>
    <w:lvl w:ilvl="3" w:tplc="24183048">
      <w:start w:val="1"/>
      <w:numFmt w:val="bullet"/>
      <w:lvlText w:val=""/>
      <w:lvlJc w:val="left"/>
      <w:pPr>
        <w:ind w:left="2880" w:hanging="360"/>
      </w:pPr>
      <w:rPr>
        <w:rFonts w:ascii="Symbol" w:hAnsi="Symbol" w:hint="default"/>
      </w:rPr>
    </w:lvl>
    <w:lvl w:ilvl="4" w:tplc="858CB314">
      <w:start w:val="1"/>
      <w:numFmt w:val="bullet"/>
      <w:lvlText w:val="o"/>
      <w:lvlJc w:val="left"/>
      <w:pPr>
        <w:ind w:left="3600" w:hanging="360"/>
      </w:pPr>
      <w:rPr>
        <w:rFonts w:ascii="Courier New" w:hAnsi="Courier New" w:hint="default"/>
      </w:rPr>
    </w:lvl>
    <w:lvl w:ilvl="5" w:tplc="B2F02CAC">
      <w:start w:val="1"/>
      <w:numFmt w:val="bullet"/>
      <w:lvlText w:val=""/>
      <w:lvlJc w:val="left"/>
      <w:pPr>
        <w:ind w:left="4320" w:hanging="360"/>
      </w:pPr>
      <w:rPr>
        <w:rFonts w:ascii="Wingdings" w:hAnsi="Wingdings" w:hint="default"/>
      </w:rPr>
    </w:lvl>
    <w:lvl w:ilvl="6" w:tplc="16368898">
      <w:start w:val="1"/>
      <w:numFmt w:val="bullet"/>
      <w:lvlText w:val=""/>
      <w:lvlJc w:val="left"/>
      <w:pPr>
        <w:ind w:left="5040" w:hanging="360"/>
      </w:pPr>
      <w:rPr>
        <w:rFonts w:ascii="Symbol" w:hAnsi="Symbol" w:hint="default"/>
      </w:rPr>
    </w:lvl>
    <w:lvl w:ilvl="7" w:tplc="BD16AC32">
      <w:start w:val="1"/>
      <w:numFmt w:val="bullet"/>
      <w:lvlText w:val="o"/>
      <w:lvlJc w:val="left"/>
      <w:pPr>
        <w:ind w:left="5760" w:hanging="360"/>
      </w:pPr>
      <w:rPr>
        <w:rFonts w:ascii="Courier New" w:hAnsi="Courier New" w:hint="default"/>
      </w:rPr>
    </w:lvl>
    <w:lvl w:ilvl="8" w:tplc="A3821DDC">
      <w:start w:val="1"/>
      <w:numFmt w:val="bullet"/>
      <w:lvlText w:val=""/>
      <w:lvlJc w:val="left"/>
      <w:pPr>
        <w:ind w:left="6480" w:hanging="360"/>
      </w:pPr>
      <w:rPr>
        <w:rFonts w:ascii="Wingdings" w:hAnsi="Wingdings" w:hint="default"/>
      </w:rPr>
    </w:lvl>
  </w:abstractNum>
  <w:abstractNum w:abstractNumId="3" w15:restartNumberingAfterBreak="0">
    <w:nsid w:val="738C16E3"/>
    <w:multiLevelType w:val="hybridMultilevel"/>
    <w:tmpl w:val="8DE6223A"/>
    <w:lvl w:ilvl="0" w:tplc="5F20B2BA">
      <w:start w:val="1"/>
      <w:numFmt w:val="bullet"/>
      <w:lvlText w:val=""/>
      <w:lvlJc w:val="left"/>
      <w:pPr>
        <w:ind w:left="720" w:hanging="360"/>
      </w:pPr>
      <w:rPr>
        <w:rFonts w:ascii="Symbol" w:hAnsi="Symbol" w:hint="default"/>
      </w:rPr>
    </w:lvl>
    <w:lvl w:ilvl="1" w:tplc="3B569F02">
      <w:start w:val="1"/>
      <w:numFmt w:val="bullet"/>
      <w:lvlText w:val="o"/>
      <w:lvlJc w:val="left"/>
      <w:pPr>
        <w:ind w:left="1440" w:hanging="360"/>
      </w:pPr>
      <w:rPr>
        <w:rFonts w:ascii="Courier New" w:hAnsi="Courier New" w:hint="default"/>
      </w:rPr>
    </w:lvl>
    <w:lvl w:ilvl="2" w:tplc="BE80EA02">
      <w:start w:val="1"/>
      <w:numFmt w:val="bullet"/>
      <w:lvlText w:val=""/>
      <w:lvlJc w:val="left"/>
      <w:pPr>
        <w:ind w:left="2160" w:hanging="360"/>
      </w:pPr>
      <w:rPr>
        <w:rFonts w:ascii="Wingdings" w:hAnsi="Wingdings" w:hint="default"/>
      </w:rPr>
    </w:lvl>
    <w:lvl w:ilvl="3" w:tplc="D3502254">
      <w:start w:val="1"/>
      <w:numFmt w:val="bullet"/>
      <w:lvlText w:val=""/>
      <w:lvlJc w:val="left"/>
      <w:pPr>
        <w:ind w:left="2880" w:hanging="360"/>
      </w:pPr>
      <w:rPr>
        <w:rFonts w:ascii="Symbol" w:hAnsi="Symbol" w:hint="default"/>
      </w:rPr>
    </w:lvl>
    <w:lvl w:ilvl="4" w:tplc="44980B0E">
      <w:start w:val="1"/>
      <w:numFmt w:val="bullet"/>
      <w:lvlText w:val="o"/>
      <w:lvlJc w:val="left"/>
      <w:pPr>
        <w:ind w:left="3600" w:hanging="360"/>
      </w:pPr>
      <w:rPr>
        <w:rFonts w:ascii="Courier New" w:hAnsi="Courier New" w:hint="default"/>
      </w:rPr>
    </w:lvl>
    <w:lvl w:ilvl="5" w:tplc="8D7C7010">
      <w:start w:val="1"/>
      <w:numFmt w:val="bullet"/>
      <w:lvlText w:val=""/>
      <w:lvlJc w:val="left"/>
      <w:pPr>
        <w:ind w:left="4320" w:hanging="360"/>
      </w:pPr>
      <w:rPr>
        <w:rFonts w:ascii="Wingdings" w:hAnsi="Wingdings" w:hint="default"/>
      </w:rPr>
    </w:lvl>
    <w:lvl w:ilvl="6" w:tplc="88FEECEE">
      <w:start w:val="1"/>
      <w:numFmt w:val="bullet"/>
      <w:lvlText w:val=""/>
      <w:lvlJc w:val="left"/>
      <w:pPr>
        <w:ind w:left="5040" w:hanging="360"/>
      </w:pPr>
      <w:rPr>
        <w:rFonts w:ascii="Symbol" w:hAnsi="Symbol" w:hint="default"/>
      </w:rPr>
    </w:lvl>
    <w:lvl w:ilvl="7" w:tplc="22C0A660">
      <w:start w:val="1"/>
      <w:numFmt w:val="bullet"/>
      <w:lvlText w:val="o"/>
      <w:lvlJc w:val="left"/>
      <w:pPr>
        <w:ind w:left="5760" w:hanging="360"/>
      </w:pPr>
      <w:rPr>
        <w:rFonts w:ascii="Courier New" w:hAnsi="Courier New" w:hint="default"/>
      </w:rPr>
    </w:lvl>
    <w:lvl w:ilvl="8" w:tplc="45728EAE">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0C"/>
    <w:rsid w:val="001B4202"/>
    <w:rsid w:val="002A14E9"/>
    <w:rsid w:val="002C5B75"/>
    <w:rsid w:val="002D5189"/>
    <w:rsid w:val="00347DE9"/>
    <w:rsid w:val="006B6CDF"/>
    <w:rsid w:val="007E4FAC"/>
    <w:rsid w:val="00862FD0"/>
    <w:rsid w:val="008A3141"/>
    <w:rsid w:val="009845D6"/>
    <w:rsid w:val="00987E0C"/>
    <w:rsid w:val="00CA6B5F"/>
    <w:rsid w:val="00EC10A9"/>
    <w:rsid w:val="0255CE6D"/>
    <w:rsid w:val="036238F1"/>
    <w:rsid w:val="04911F45"/>
    <w:rsid w:val="04B7426F"/>
    <w:rsid w:val="0AC4C0A5"/>
    <w:rsid w:val="0CD7CE3B"/>
    <w:rsid w:val="105843DD"/>
    <w:rsid w:val="11328E91"/>
    <w:rsid w:val="1135CD61"/>
    <w:rsid w:val="144FAC7C"/>
    <w:rsid w:val="1CC8FE54"/>
    <w:rsid w:val="20453C66"/>
    <w:rsid w:val="2127B409"/>
    <w:rsid w:val="28525C01"/>
    <w:rsid w:val="2A61AC9A"/>
    <w:rsid w:val="2BBA7752"/>
    <w:rsid w:val="2C512B7E"/>
    <w:rsid w:val="2EB60F9A"/>
    <w:rsid w:val="2FD6D022"/>
    <w:rsid w:val="3374A334"/>
    <w:rsid w:val="3489E1B1"/>
    <w:rsid w:val="36C914CA"/>
    <w:rsid w:val="394A6D7A"/>
    <w:rsid w:val="3B30DCF1"/>
    <w:rsid w:val="413C6347"/>
    <w:rsid w:val="420547BD"/>
    <w:rsid w:val="424563D0"/>
    <w:rsid w:val="46B25B3C"/>
    <w:rsid w:val="4A2DA62E"/>
    <w:rsid w:val="4D0B6711"/>
    <w:rsid w:val="4D5F0465"/>
    <w:rsid w:val="511DC887"/>
    <w:rsid w:val="52EAEB39"/>
    <w:rsid w:val="542E2AC1"/>
    <w:rsid w:val="5AC3AD70"/>
    <w:rsid w:val="5C7288CB"/>
    <w:rsid w:val="5D6D463C"/>
    <w:rsid w:val="63B8D695"/>
    <w:rsid w:val="653D36D8"/>
    <w:rsid w:val="66EB6B66"/>
    <w:rsid w:val="68FA0089"/>
    <w:rsid w:val="69FC57D3"/>
    <w:rsid w:val="6F6E6A52"/>
    <w:rsid w:val="719CF8A1"/>
    <w:rsid w:val="71E24BE4"/>
    <w:rsid w:val="7701E4D9"/>
    <w:rsid w:val="789213AA"/>
    <w:rsid w:val="7946DD3F"/>
    <w:rsid w:val="7B90B3C9"/>
    <w:rsid w:val="7C2B2F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13872"/>
  <w15:docId w15:val="{CCB50DC5-D164-42A7-A367-997FE0D6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73CD020C9235941BE0EFC0A59DE57AE" ma:contentTypeVersion="2" ma:contentTypeDescription="Luo uusi asiakirja." ma:contentTypeScope="" ma:versionID="866b1bf9f69067bd3becda28dddd1acb">
  <xsd:schema xmlns:xsd="http://www.w3.org/2001/XMLSchema" xmlns:xs="http://www.w3.org/2001/XMLSchema" xmlns:p="http://schemas.microsoft.com/office/2006/metadata/properties" xmlns:ns2="e13f2401-00de-4193-9441-08495c5aeecb" targetNamespace="http://schemas.microsoft.com/office/2006/metadata/properties" ma:root="true" ma:fieldsID="095869d27f68b1144394deac0c071e7c" ns2:_="">
    <xsd:import namespace="e13f2401-00de-4193-9441-08495c5aee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f2401-00de-4193-9441-08495c5ae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59E9C-9B08-4896-A383-2630A40FD9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BD6A8-A10B-4D1A-806A-8BFEEE5B359E}">
  <ds:schemaRefs>
    <ds:schemaRef ds:uri="http://schemas.microsoft.com/sharepoint/v3/contenttype/forms"/>
  </ds:schemaRefs>
</ds:datastoreItem>
</file>

<file path=customXml/itemProps3.xml><?xml version="1.0" encoding="utf-8"?>
<ds:datastoreItem xmlns:ds="http://schemas.openxmlformats.org/officeDocument/2006/customXml" ds:itemID="{D1A00F71-19DA-4909-8415-4283F4E58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f2401-00de-4193-9441-08495c5ae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1486</Words>
  <Characters>13532</Characters>
  <Application>Microsoft Office Word</Application>
  <DocSecurity>0</DocSecurity>
  <Lines>112</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Närhi Tuija</dc:creator>
  <cp:lastModifiedBy>Ritva</cp:lastModifiedBy>
  <cp:revision>10</cp:revision>
  <cp:lastPrinted>2020-09-02T19:27:00Z</cp:lastPrinted>
  <dcterms:created xsi:type="dcterms:W3CDTF">2020-09-02T18:47:00Z</dcterms:created>
  <dcterms:modified xsi:type="dcterms:W3CDTF">2020-10-29T15:32:00Z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0x010100373CD020C9235941BE0EFC0A59DE57AE</vt:lpwstr>
  </property>
</Properties>
</file>