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FBE35" w14:textId="77777777" w:rsidR="002B213E" w:rsidRPr="00675A16" w:rsidRDefault="002B213E" w:rsidP="005D7518">
      <w:pPr>
        <w:spacing w:after="375" w:line="240" w:lineRule="auto"/>
        <w:jc w:val="both"/>
        <w:outlineLvl w:val="0"/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</w:pPr>
      <w:bookmarkStart w:id="0" w:name="_GoBack"/>
      <w:bookmarkEnd w:id="0"/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t>Opet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ta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jan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kou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lu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tuk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sen läh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tö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koh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ta</w:t>
      </w:r>
      <w:r w:rsidR="00136E88"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t>,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t xml:space="preserve"> ta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voit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teet</w:t>
      </w:r>
      <w:r w:rsidR="00136E88"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t xml:space="preserve"> ja toimintakulttuuri</w:t>
      </w:r>
    </w:p>
    <w:p w14:paraId="16822303" w14:textId="717C70C9" w:rsidR="00FC7EC6" w:rsidRPr="00FC7EC6" w:rsidRDefault="002B213E" w:rsidP="005D7518">
      <w:pPr>
        <w:spacing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</w:pP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Suomenkielisen opettajankoulutuksen juuret ovat </w:t>
      </w:r>
      <w:r w:rsidR="00270A51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yli</w:t>
      </w:r>
      <w:r w:rsidR="009A2C9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150 vuoden takana, kun Jyväskylän seminaarissa aloitettiin kansakoulunopettajien koulutus ja Keisarillisessa Aleksanterin yliopistossa Helsingissä aineenopettajien koulutus. </w:t>
      </w:r>
      <w:r w:rsidR="00D805AB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Tuolloin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koulutusta luonnehti käytännöllisyys ja perustaitojen </w:t>
      </w:r>
      <w:r w:rsidR="00D805AB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opettami</w:t>
      </w:r>
      <w:r w:rsidR="00D805AB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nen kansalaisille. Nykyisin </w:t>
      </w:r>
      <w:r w:rsidR="00CF6BF3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koulutuksessamme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="009A2C9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ja toimintakulttuurissamme 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korostuvat</w:t>
      </w:r>
      <w:r w:rsidR="00D805AB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="00675A16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koulun tehtävän ymmärtäminen, </w:t>
      </w:r>
      <w:r w:rsidR="00D805AB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tulevaisuu</w:t>
      </w:r>
      <w:r w:rsidR="003F6257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s</w:t>
      </w:r>
      <w:r w:rsidR="00D805AB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orientaatio,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kriittinen ja kyseenlaistava ote,</w:t>
      </w:r>
      <w:r w:rsidR="00675A16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hyvinvoinnin tukeminen,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tutkimusperustaisuus, </w:t>
      </w:r>
      <w:r w:rsidR="00675A16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ilmiölähtöisyys</w:t>
      </w:r>
      <w:r w:rsidR="0001456C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ja</w:t>
      </w:r>
      <w:r w:rsidR="00270A51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="0001456C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moninaisuuteen liittyvä osaaminen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.</w:t>
      </w:r>
      <w:r w:rsidR="00FC7EC6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="00FC7EC6" w:rsidRPr="00FC7EC6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Toimintakulttuurilla tarkoitamme yhteisöllemme ominaista </w:t>
      </w:r>
      <w:r w:rsidR="00FC7EC6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tapaa ajatella, toimia ja hahmottaa</w:t>
      </w:r>
      <w:r w:rsidR="00FC7EC6" w:rsidRPr="00FC7EC6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maailma</w:t>
      </w:r>
      <w:r w:rsidR="00FC7EC6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a</w:t>
      </w:r>
      <w:r w:rsidR="00FC7EC6" w:rsidRPr="00FC7EC6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, joka ilmenee yhteisössämme näkyvinä ja ääneen lausuttuina mutta myös sanattomina ja ääneen lausumattomina käytäntöinä. Toimintakulttuurimme perusta on toisia arvostava, avoin, vuorovaikutteinen ja kaikkia yhteisön jäseniä osallistava yhteistyö. </w:t>
      </w:r>
    </w:p>
    <w:p w14:paraId="2B49565C" w14:textId="6795A848" w:rsidR="00D45CE6" w:rsidRPr="00AE015A" w:rsidRDefault="00CF6BF3" w:rsidP="005D7518">
      <w:pPr>
        <w:pStyle w:val="Kommentinteksti"/>
        <w:jc w:val="both"/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</w:pPr>
      <w:r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Ajattelemme, että suomalaisen 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koulun tehtävänä on kasvattaa kansalaisia, jotka ottavat </w:t>
      </w:r>
      <w:r w:rsidR="00AE015A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osaltaan 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vastuun entistä oikeudenmukaisemman ja kestävään kehitykseen perustuvan maailman rakentamisesta. </w:t>
      </w:r>
      <w:r w:rsidR="00AE015A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Tämä on ensiarvoisen tärkeää tulevaisuuden kehityskulkujen valossa, joihin lukeutuvat ekologinen kestävyyskriisi, kansainvälisen politiikan jännitteet ja demokratian haasteet sekä teknologian nopea kehitys yhdistyneenä työelämän muutokseen. 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Siksi on keskeistä, miten koulu </w:t>
      </w:r>
      <w:r w:rsidR="00AE015A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rohkaisee ja auttaa 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kehittämään oppimaan oppimisen taitoja, luovuutta, monipuolisia </w:t>
      </w:r>
      <w:r w:rsidR="00AE015A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tiedonhakutaitoja, vastuunottoa ja 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kriittistä ajattelua</w:t>
      </w:r>
      <w:r w:rsidR="00AE015A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. Lisäksi ajattelemme, että koulun tulee tukea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="00AE015A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sellaisia 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työskentely</w:t>
      </w:r>
      <w:r w:rsidR="00AE015A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n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ja olemisen</w:t>
      </w:r>
      <w:r w:rsidR="00AE015A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tapoja, jotka </w:t>
      </w:r>
      <w:r w:rsidR="00AE015A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edistävät tasa-arvoa ja yhdenvertaisuutta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. Näitä ovat esimerkiksi kyky nähdä kaikkien arvokkuus ihmisenä ja kyky toimia vastuullisesti erilaisissa </w:t>
      </w:r>
      <w:r w:rsidR="00EA29F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yhteisöissä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="00EA29F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ja</w:t>
      </w:r>
      <w:r w:rsidR="0071028F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="006C1297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osana</w:t>
      </w:r>
      <w:r w:rsidR="006C1297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elinympäristö</w:t>
      </w:r>
      <w:r w:rsidR="006C1297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jä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.</w:t>
      </w:r>
      <w:r w:rsidR="00D805AB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</w:p>
    <w:p w14:paraId="231612AD" w14:textId="77777777" w:rsidR="00515DD6" w:rsidRDefault="006A284E" w:rsidP="005D7518">
      <w:pPr>
        <w:pStyle w:val="NormaaliWWW"/>
        <w:jc w:val="both"/>
        <w:rPr>
          <w:rFonts w:ascii="Lato" w:hAnsi="Lato"/>
          <w:color w:val="212529"/>
        </w:rPr>
      </w:pPr>
      <w:r w:rsidRPr="002B213E">
        <w:rPr>
          <w:rFonts w:ascii="Lato" w:hAnsi="Lato"/>
          <w:color w:val="212529"/>
        </w:rPr>
        <w:t>Opettajankoulutuksen tehtävänä on kouluttaa aktiivisia tulevaisuuden tekijöitä ja asiantuntijoita kasvatusalalle.</w:t>
      </w:r>
      <w:r>
        <w:rPr>
          <w:rFonts w:ascii="Lato" w:hAnsi="Lato"/>
          <w:color w:val="212529"/>
        </w:rPr>
        <w:t xml:space="preserve"> </w:t>
      </w:r>
      <w:r w:rsidR="00AE5013">
        <w:rPr>
          <w:rFonts w:ascii="Lato" w:hAnsi="Lato"/>
          <w:color w:val="212529"/>
        </w:rPr>
        <w:t>Koulutuksemme</w:t>
      </w:r>
      <w:r w:rsidR="00136E88" w:rsidRPr="002B213E">
        <w:rPr>
          <w:rFonts w:ascii="Lato" w:hAnsi="Lato"/>
          <w:color w:val="212529"/>
        </w:rPr>
        <w:t xml:space="preserve"> tavoitteena on tukea</w:t>
      </w:r>
      <w:r w:rsidR="00AE5013">
        <w:rPr>
          <w:rFonts w:ascii="Lato" w:hAnsi="Lato"/>
          <w:color w:val="212529"/>
        </w:rPr>
        <w:t xml:space="preserve"> opiskelijan kehittymistä opettajan ydinosaamisalueilla.</w:t>
      </w:r>
      <w:r w:rsidR="00136E88" w:rsidRPr="002B213E">
        <w:rPr>
          <w:rFonts w:ascii="Lato" w:hAnsi="Lato"/>
          <w:color w:val="212529"/>
        </w:rPr>
        <w:t xml:space="preserve"> </w:t>
      </w:r>
      <w:r w:rsidR="00AE5013">
        <w:rPr>
          <w:rFonts w:ascii="Lato" w:hAnsi="Lato"/>
          <w:color w:val="212529"/>
        </w:rPr>
        <w:t xml:space="preserve">Tämä tarkoittaa </w:t>
      </w:r>
      <w:r w:rsidR="00136E88" w:rsidRPr="002B213E">
        <w:rPr>
          <w:rFonts w:ascii="Lato" w:hAnsi="Lato"/>
          <w:color w:val="212529"/>
        </w:rPr>
        <w:t xml:space="preserve">opiskelijoiden kehittymistä autonomisiksi, </w:t>
      </w:r>
      <w:r w:rsidR="003C25AB">
        <w:rPr>
          <w:rFonts w:ascii="Lato" w:hAnsi="Lato"/>
          <w:color w:val="212529"/>
        </w:rPr>
        <w:t xml:space="preserve">omaa ja muiden hyvinvointia arvostaviksi, </w:t>
      </w:r>
      <w:r w:rsidR="00136E88" w:rsidRPr="002B213E">
        <w:rPr>
          <w:rFonts w:ascii="Lato" w:hAnsi="Lato"/>
          <w:color w:val="212529"/>
        </w:rPr>
        <w:t xml:space="preserve">eettisesti vastuullisiksi koulutus- ja kasvatuskulttuuria sekä omaa toimintaansa kriittisesti analysoiviksi ja uudistaviksi asiantuntijoiksi. </w:t>
      </w:r>
      <w:r w:rsidR="00AE5013">
        <w:rPr>
          <w:rFonts w:ascii="Lato" w:hAnsi="Lato"/>
          <w:color w:val="212529"/>
        </w:rPr>
        <w:t>T</w:t>
      </w:r>
      <w:r w:rsidR="00CF6BF3" w:rsidRPr="002B213E">
        <w:rPr>
          <w:rFonts w:ascii="Lato" w:hAnsi="Lato"/>
          <w:color w:val="212529"/>
        </w:rPr>
        <w:t>avoitteena</w:t>
      </w:r>
      <w:r w:rsidR="00CF6BF3">
        <w:rPr>
          <w:rFonts w:ascii="Lato" w:hAnsi="Lato"/>
          <w:color w:val="212529"/>
        </w:rPr>
        <w:t xml:space="preserve"> </w:t>
      </w:r>
      <w:r w:rsidR="00F17954">
        <w:rPr>
          <w:rFonts w:ascii="Lato" w:hAnsi="Lato"/>
          <w:color w:val="212529"/>
        </w:rPr>
        <w:t xml:space="preserve">on </w:t>
      </w:r>
      <w:r w:rsidR="00AE5013">
        <w:rPr>
          <w:rFonts w:ascii="Lato" w:hAnsi="Lato"/>
          <w:color w:val="212529"/>
        </w:rPr>
        <w:lastRenderedPageBreak/>
        <w:t xml:space="preserve">myös </w:t>
      </w:r>
      <w:r w:rsidR="00CF6BF3">
        <w:rPr>
          <w:rFonts w:ascii="Lato" w:hAnsi="Lato"/>
          <w:color w:val="212529"/>
        </w:rPr>
        <w:t>rakentaa tuleville opettajille</w:t>
      </w:r>
      <w:r w:rsidR="00CF6BF3" w:rsidRPr="002B213E">
        <w:rPr>
          <w:rFonts w:ascii="Lato" w:hAnsi="Lato"/>
          <w:color w:val="212529"/>
        </w:rPr>
        <w:t xml:space="preserve"> </w:t>
      </w:r>
      <w:r w:rsidR="00136E88" w:rsidRPr="002B213E">
        <w:rPr>
          <w:rFonts w:ascii="Lato" w:hAnsi="Lato"/>
          <w:color w:val="212529"/>
        </w:rPr>
        <w:t>vahva akateeminen identiteetti ja sen antama perusta osallistua oman alan tieteelliseen ja ammatilliseen kehittämiseen</w:t>
      </w:r>
      <w:r w:rsidR="00CF6BF3">
        <w:rPr>
          <w:rFonts w:ascii="Lato" w:hAnsi="Lato"/>
          <w:color w:val="212529"/>
        </w:rPr>
        <w:t xml:space="preserve"> niin kansallisesti kuin kansainvälisesti</w:t>
      </w:r>
      <w:r w:rsidR="00136E88" w:rsidRPr="002B213E">
        <w:rPr>
          <w:rFonts w:ascii="Lato" w:hAnsi="Lato"/>
          <w:color w:val="212529"/>
        </w:rPr>
        <w:t xml:space="preserve">. </w:t>
      </w:r>
    </w:p>
    <w:p w14:paraId="2E0692B1" w14:textId="7365CA7D" w:rsidR="003F6257" w:rsidRPr="00D45CE6" w:rsidRDefault="00136E88" w:rsidP="005D7518">
      <w:pPr>
        <w:pStyle w:val="NormaaliWWW"/>
        <w:jc w:val="both"/>
        <w:rPr>
          <w:rFonts w:ascii="Lato" w:hAnsi="Lato"/>
          <w:color w:val="212529"/>
        </w:rPr>
      </w:pPr>
      <w:r w:rsidRPr="002B213E">
        <w:rPr>
          <w:rFonts w:ascii="Lato" w:hAnsi="Lato"/>
          <w:color w:val="212529"/>
        </w:rPr>
        <w:t xml:space="preserve">Opettajan työ edellyttää sekä käytännöllisten toimintatapojen </w:t>
      </w:r>
      <w:proofErr w:type="gramStart"/>
      <w:r w:rsidRPr="002B213E">
        <w:rPr>
          <w:rFonts w:ascii="Lato" w:hAnsi="Lato"/>
          <w:color w:val="212529"/>
        </w:rPr>
        <w:t>hallintaa</w:t>
      </w:r>
      <w:proofErr w:type="gramEnd"/>
      <w:r w:rsidRPr="002B213E">
        <w:rPr>
          <w:rFonts w:ascii="Lato" w:hAnsi="Lato"/>
          <w:color w:val="212529"/>
        </w:rPr>
        <w:t xml:space="preserve"> että kykyä perustella, miksi toimii valitsemallaan tavalla. Opettajan työn ytimessä on </w:t>
      </w:r>
      <w:r w:rsidR="002A62E1">
        <w:rPr>
          <w:rFonts w:ascii="Lato" w:hAnsi="Lato"/>
          <w:color w:val="212529"/>
        </w:rPr>
        <w:t xml:space="preserve">vuorovaikutusosaaminen sekä </w:t>
      </w:r>
      <w:r w:rsidRPr="002B213E">
        <w:rPr>
          <w:rFonts w:ascii="Lato" w:hAnsi="Lato"/>
          <w:color w:val="212529"/>
        </w:rPr>
        <w:t xml:space="preserve">oppilaan ja ryhmän kehityksen </w:t>
      </w:r>
      <w:r w:rsidR="00A25277">
        <w:rPr>
          <w:rFonts w:ascii="Lato" w:hAnsi="Lato"/>
          <w:color w:val="212529"/>
        </w:rPr>
        <w:t xml:space="preserve">ja hyvinvoinnin </w:t>
      </w:r>
      <w:r w:rsidRPr="002B213E">
        <w:rPr>
          <w:rFonts w:ascii="Lato" w:hAnsi="Lato"/>
          <w:color w:val="212529"/>
        </w:rPr>
        <w:t>tukeminen. Teorian ja käytännön vuoropuhelu toteutuu erityisesti opetusharjoitteluissa</w:t>
      </w:r>
      <w:r w:rsidR="00DE721D">
        <w:rPr>
          <w:rFonts w:ascii="Lato" w:hAnsi="Lato"/>
          <w:color w:val="212529"/>
        </w:rPr>
        <w:t xml:space="preserve"> ja erilaisissa koulujen ja muiden tahojen kanssa toteutettavissa yhteistyöprojekteissa</w:t>
      </w:r>
      <w:r w:rsidRPr="002B213E">
        <w:rPr>
          <w:rFonts w:ascii="Lato" w:hAnsi="Lato"/>
          <w:color w:val="212529"/>
        </w:rPr>
        <w:t>, joissa opettajan työtä tarkastellaan kokonaisvaltaisesti.</w:t>
      </w:r>
      <w:r w:rsidR="003F6257">
        <w:rPr>
          <w:rFonts w:ascii="Lato" w:hAnsi="Lato"/>
          <w:color w:val="212529"/>
        </w:rPr>
        <w:t xml:space="preserve"> </w:t>
      </w:r>
      <w:r w:rsidR="003F6257" w:rsidRPr="002B213E">
        <w:rPr>
          <w:rFonts w:ascii="Lato" w:hAnsi="Lato"/>
          <w:color w:val="212529"/>
        </w:rPr>
        <w:t>Opettajaksi opiskeluun kuuluu myös osallistuminen koulun ja opettajankoulutuksen suunnasta käytävään keskusteluun.</w:t>
      </w:r>
    </w:p>
    <w:p w14:paraId="4F678DA1" w14:textId="77777777" w:rsidR="00E520FD" w:rsidRDefault="00DF2760" w:rsidP="005D7518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</w:pPr>
      <w:r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Toteutamme opettajankoulutuksessa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ilmiölähtöistä opetussuunnitelmaa: Opiskelun tavoitteena on pyrkiä ymmärtämään </w:t>
      </w:r>
      <w:r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monipuolisesti 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oppimiseen liittyviä ilmiöitä ja ongelmia. Tällöin tarvitaan kykyä yhdistää toisiinsa erilaisia tieteellisiä teorioita sekä autenttisia arkikokemuksesta nousevia näkökulmia, koska oppimisen ilmiö</w:t>
      </w:r>
      <w:r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i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tä ei voi syvällisesti ymmärtää vain yhdestä näkökulmasta.</w:t>
      </w:r>
      <w:r w:rsidR="00D656B9" w:rsidRPr="00D656B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="003B791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P</w:t>
      </w:r>
      <w:r w:rsidR="0071028F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yrkimys opettajankoulutuksen ja koulutyön analogiaan on keskeinen: opettajankoulutuksessa tulee ohjata oppimista niillä kehittyvillä ja uudistuvilla käytännöillä, joita opiskelijoille siellä opetetaan. </w:t>
      </w:r>
    </w:p>
    <w:p w14:paraId="751617A6" w14:textId="77777777" w:rsidR="00E520FD" w:rsidRDefault="00E520FD" w:rsidP="005D7518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</w:pPr>
    </w:p>
    <w:p w14:paraId="4D36663E" w14:textId="52B140F7" w:rsidR="002B213E" w:rsidRPr="00E520FD" w:rsidRDefault="003B791E" w:rsidP="005D7518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</w:pPr>
      <w:r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Ajattelemme, että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opettajan </w:t>
      </w:r>
      <w:r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on tärkeää ymmärtää jatkuvan oppimisen ja ammatillisen kehittymisen merkitys työssään. </w:t>
      </w:r>
      <w:r w:rsidR="00D656B9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Tulevaisuuden koulua rakentava toimintakulttuuri </w:t>
      </w:r>
      <w:r w:rsidR="00D656B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ja oppiva yhteisö </w:t>
      </w:r>
      <w:proofErr w:type="gramStart"/>
      <w:r w:rsidR="00D656B9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syntyy</w:t>
      </w:r>
      <w:proofErr w:type="gramEnd"/>
      <w:r w:rsidR="00D656B9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opettajankouluttajien ja opiskelijoiden yhteistyönä</w:t>
      </w:r>
      <w:r w:rsidR="00D656B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. Sitä rakentavat </w:t>
      </w:r>
      <w:r w:rsidR="00D656B9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paitsi </w:t>
      </w:r>
      <w:proofErr w:type="spellStart"/>
      <w:r w:rsidR="00D656B9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samanmielis</w:t>
      </w:r>
      <w:r w:rsidR="00D656B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ten</w:t>
      </w:r>
      <w:proofErr w:type="spellEnd"/>
      <w:r w:rsidR="00D656B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, </w:t>
      </w:r>
      <w:r w:rsidR="00D656B9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myös </w:t>
      </w:r>
      <w:r w:rsidR="00D656B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erilaisten </w:t>
      </w:r>
      <w:r w:rsidR="00D656B9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näkemysten ja intressien </w:t>
      </w:r>
      <w:r w:rsidR="00D656B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kohtaaminen</w:t>
      </w:r>
      <w:r w:rsidR="00D656B9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.</w:t>
      </w:r>
      <w:r w:rsidR="00F66AAC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Opettajankoulutuksessa oppivan yhteisön erityispiirteitä ovat kaksoisroolit.</w:t>
      </w:r>
      <w:r w:rsidR="00D805AB" w:rsidRPr="00A67861">
        <w:rPr>
          <w:rFonts w:ascii="Lato" w:eastAsia="Times New Roman" w:hAnsi="Lato" w:cs="Times New Roman"/>
          <w:sz w:val="24"/>
          <w:szCs w:val="24"/>
          <w:lang w:eastAsia="fi-FI"/>
        </w:rPr>
        <w:t xml:space="preserve"> Opettajankouluttajat ovat kaksoisroolissa siinä, että heidän tapansa toteuttaa koulutusta ilmentää </w:t>
      </w:r>
      <w:r w:rsidR="004D11E5">
        <w:rPr>
          <w:rFonts w:ascii="Lato" w:eastAsia="Times New Roman" w:hAnsi="Lato" w:cs="Times New Roman"/>
          <w:sz w:val="24"/>
          <w:szCs w:val="24"/>
          <w:lang w:eastAsia="fi-FI"/>
        </w:rPr>
        <w:t xml:space="preserve">heidän </w:t>
      </w:r>
      <w:r w:rsidR="00D805AB" w:rsidRPr="00A67861">
        <w:rPr>
          <w:rFonts w:ascii="Lato" w:eastAsia="Times New Roman" w:hAnsi="Lato" w:cs="Times New Roman"/>
          <w:sz w:val="24"/>
          <w:szCs w:val="24"/>
          <w:lang w:eastAsia="fi-FI"/>
        </w:rPr>
        <w:t>pedagogista ajattelua</w:t>
      </w:r>
      <w:r w:rsidR="004D11E5">
        <w:rPr>
          <w:rFonts w:ascii="Lato" w:eastAsia="Times New Roman" w:hAnsi="Lato" w:cs="Times New Roman"/>
          <w:sz w:val="24"/>
          <w:szCs w:val="24"/>
          <w:lang w:eastAsia="fi-FI"/>
        </w:rPr>
        <w:t>an</w:t>
      </w:r>
      <w:r w:rsidR="00D805AB" w:rsidRPr="00A67861">
        <w:rPr>
          <w:rFonts w:ascii="Lato" w:eastAsia="Times New Roman" w:hAnsi="Lato" w:cs="Times New Roman"/>
          <w:sz w:val="24"/>
          <w:szCs w:val="24"/>
          <w:lang w:eastAsia="fi-FI"/>
        </w:rPr>
        <w:t xml:space="preserve">, josta opettajaksi opiskelevat voivat </w:t>
      </w:r>
      <w:r w:rsidR="004469D6">
        <w:rPr>
          <w:rFonts w:ascii="Lato" w:eastAsia="Times New Roman" w:hAnsi="Lato" w:cs="Times New Roman"/>
          <w:sz w:val="24"/>
          <w:szCs w:val="24"/>
          <w:lang w:eastAsia="fi-FI"/>
        </w:rPr>
        <w:t>oppia ja jota he voivat tarkastella kriittisesti</w:t>
      </w:r>
      <w:r w:rsidR="00D805AB" w:rsidRPr="00A67861">
        <w:rPr>
          <w:rFonts w:ascii="Lato" w:eastAsia="Times New Roman" w:hAnsi="Lato" w:cs="Times New Roman"/>
          <w:sz w:val="24"/>
          <w:szCs w:val="24"/>
          <w:lang w:eastAsia="fi-FI"/>
        </w:rPr>
        <w:t>.</w:t>
      </w:r>
      <w:r w:rsidR="009A3720">
        <w:rPr>
          <w:rFonts w:ascii="Lato" w:eastAsia="Times New Roman" w:hAnsi="Lato" w:cs="Times New Roman"/>
          <w:sz w:val="24"/>
          <w:szCs w:val="24"/>
          <w:lang w:eastAsia="fi-FI"/>
        </w:rPr>
        <w:t xml:space="preserve"> Opettajaksi opiskelevien kaksoisrooli liittyy opintojen aikana tapahtuvaan muutokseen opiskelijasta opettajaksi.</w:t>
      </w:r>
      <w:r w:rsidR="00F66AAC">
        <w:rPr>
          <w:rFonts w:ascii="Lato" w:eastAsia="Times New Roman" w:hAnsi="Lato" w:cs="Times New Roman"/>
          <w:sz w:val="24"/>
          <w:szCs w:val="24"/>
          <w:lang w:eastAsia="fi-FI"/>
        </w:rPr>
        <w:t xml:space="preserve"> </w:t>
      </w:r>
      <w:r w:rsidR="004A03DE">
        <w:rPr>
          <w:rFonts w:ascii="Lato" w:eastAsia="Times New Roman" w:hAnsi="Lato" w:cs="Times New Roman"/>
          <w:sz w:val="24"/>
          <w:szCs w:val="24"/>
          <w:lang w:eastAsia="fi-FI"/>
        </w:rPr>
        <w:t>Opettajan</w:t>
      </w:r>
      <w:r w:rsidR="00D654B5">
        <w:rPr>
          <w:rFonts w:ascii="Lato" w:eastAsia="Times New Roman" w:hAnsi="Lato" w:cs="Times New Roman"/>
          <w:sz w:val="24"/>
          <w:szCs w:val="24"/>
          <w:lang w:eastAsia="fi-FI"/>
        </w:rPr>
        <w:t xml:space="preserve">koulutuksessa </w:t>
      </w:r>
      <w:r w:rsidR="004A03DE">
        <w:rPr>
          <w:rFonts w:ascii="Lato" w:eastAsia="Times New Roman" w:hAnsi="Lato" w:cs="Times New Roman"/>
          <w:sz w:val="24"/>
          <w:szCs w:val="24"/>
          <w:lang w:eastAsia="fi-FI"/>
        </w:rPr>
        <w:t>tarkoituksena on paitsi oppia</w:t>
      </w:r>
      <w:r w:rsidR="00D654B5">
        <w:rPr>
          <w:rFonts w:ascii="Lato" w:eastAsia="Times New Roman" w:hAnsi="Lato" w:cs="Times New Roman"/>
          <w:sz w:val="24"/>
          <w:szCs w:val="24"/>
          <w:lang w:eastAsia="fi-FI"/>
        </w:rPr>
        <w:t xml:space="preserve"> itse</w:t>
      </w:r>
      <w:r w:rsidR="00690913">
        <w:rPr>
          <w:rFonts w:ascii="Lato" w:eastAsia="Times New Roman" w:hAnsi="Lato" w:cs="Times New Roman"/>
          <w:sz w:val="24"/>
          <w:szCs w:val="24"/>
          <w:lang w:eastAsia="fi-FI"/>
        </w:rPr>
        <w:t>,</w:t>
      </w:r>
      <w:r w:rsidR="004A03DE">
        <w:rPr>
          <w:rFonts w:ascii="Lato" w:eastAsia="Times New Roman" w:hAnsi="Lato" w:cs="Times New Roman"/>
          <w:sz w:val="24"/>
          <w:szCs w:val="24"/>
          <w:lang w:eastAsia="fi-FI"/>
        </w:rPr>
        <w:t xml:space="preserve"> myös kehittyä </w:t>
      </w:r>
      <w:r w:rsidR="00D654B5">
        <w:rPr>
          <w:rFonts w:ascii="Lato" w:eastAsia="Times New Roman" w:hAnsi="Lato" w:cs="Times New Roman"/>
          <w:sz w:val="24"/>
          <w:szCs w:val="24"/>
          <w:lang w:eastAsia="fi-FI"/>
        </w:rPr>
        <w:t>oppimis</w:t>
      </w:r>
      <w:r w:rsidR="004A03DE">
        <w:rPr>
          <w:rFonts w:ascii="Lato" w:eastAsia="Times New Roman" w:hAnsi="Lato" w:cs="Times New Roman"/>
          <w:sz w:val="24"/>
          <w:szCs w:val="24"/>
          <w:lang w:eastAsia="fi-FI"/>
        </w:rPr>
        <w:t xml:space="preserve">prosessien analyyttiseksi ja kriittiseksi asiantuntijaksi. </w:t>
      </w:r>
      <w:r w:rsidR="00F66AAC">
        <w:rPr>
          <w:rFonts w:ascii="Lato" w:eastAsia="Times New Roman" w:hAnsi="Lato" w:cs="Times New Roman"/>
          <w:sz w:val="24"/>
          <w:szCs w:val="24"/>
          <w:lang w:eastAsia="fi-FI"/>
        </w:rPr>
        <w:t xml:space="preserve">Oppivan yhteisön jäsenet reflektoivat ja kielentävät omia valintojaan, toimintaansa ja arvojaan näkyviksi sekä tarkastelevat omaa osallisuuttaan ja rooliaan. </w:t>
      </w:r>
      <w:r w:rsidR="002B213E" w:rsidRPr="00A67861">
        <w:rPr>
          <w:rFonts w:ascii="Lato" w:eastAsia="Times New Roman" w:hAnsi="Lato" w:cs="Times New Roman"/>
          <w:sz w:val="24"/>
          <w:szCs w:val="24"/>
          <w:lang w:eastAsia="fi-FI"/>
        </w:rPr>
        <w:t>Näin toimintakulttuuri itsessään tukee oppimista.</w:t>
      </w:r>
    </w:p>
    <w:p w14:paraId="06DC7632" w14:textId="77777777" w:rsidR="003B791E" w:rsidRDefault="003B791E" w:rsidP="005D7518">
      <w:pPr>
        <w:shd w:val="clear" w:color="auto" w:fill="FFFFFF"/>
        <w:spacing w:after="45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</w:pPr>
    </w:p>
    <w:p w14:paraId="7A39E137" w14:textId="77777777" w:rsidR="00E520FD" w:rsidRDefault="002B213E" w:rsidP="005D7518">
      <w:pPr>
        <w:shd w:val="clear" w:color="auto" w:fill="FFFFFF"/>
        <w:spacing w:after="45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</w:pP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Koulutuksen tavoitteena on seuraavien osaamisalueiden kehittyminen:</w:t>
      </w:r>
      <w:r w:rsidR="00DE721D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</w:p>
    <w:p w14:paraId="2078F4D4" w14:textId="2B2F0495" w:rsidR="002B213E" w:rsidRPr="002B213E" w:rsidRDefault="00E520FD" w:rsidP="005D7518">
      <w:pPr>
        <w:shd w:val="clear" w:color="auto" w:fill="FFFFFF"/>
        <w:spacing w:after="45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</w:pPr>
      <w:r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(</w:t>
      </w:r>
      <w:r w:rsidR="00DE721D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Tänne tulee opettajuuden ydinosaamisalueet</w:t>
      </w:r>
      <w:r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)</w:t>
      </w:r>
    </w:p>
    <w:p w14:paraId="4660559C" w14:textId="5533CC31" w:rsidR="006838FC" w:rsidRPr="00675A16" w:rsidRDefault="006838FC" w:rsidP="005D751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fi-FI"/>
        </w:rPr>
      </w:pPr>
    </w:p>
    <w:sectPr w:rsidR="006838FC" w:rsidRPr="00675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o">
    <w:panose1 w:val="020F0802020204030203"/>
    <w:charset w:val="00"/>
    <w:family w:val="swiss"/>
    <w:notTrueType/>
    <w:pitch w:val="variable"/>
    <w:sig w:usb0="A00000AF" w:usb1="5000604B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3E"/>
    <w:rsid w:val="000010A4"/>
    <w:rsid w:val="00006EAC"/>
    <w:rsid w:val="0001456C"/>
    <w:rsid w:val="00066491"/>
    <w:rsid w:val="00076940"/>
    <w:rsid w:val="000A0C0A"/>
    <w:rsid w:val="000C58D4"/>
    <w:rsid w:val="000D29CD"/>
    <w:rsid w:val="000E5F1C"/>
    <w:rsid w:val="00104E85"/>
    <w:rsid w:val="0010553B"/>
    <w:rsid w:val="00107BE9"/>
    <w:rsid w:val="00115557"/>
    <w:rsid w:val="00136125"/>
    <w:rsid w:val="00136E88"/>
    <w:rsid w:val="00152C4D"/>
    <w:rsid w:val="00174840"/>
    <w:rsid w:val="001925A7"/>
    <w:rsid w:val="001A3CF6"/>
    <w:rsid w:val="002157B3"/>
    <w:rsid w:val="002305F1"/>
    <w:rsid w:val="00230E62"/>
    <w:rsid w:val="00246501"/>
    <w:rsid w:val="00270A51"/>
    <w:rsid w:val="00273F56"/>
    <w:rsid w:val="00274688"/>
    <w:rsid w:val="002A62E1"/>
    <w:rsid w:val="002A71C8"/>
    <w:rsid w:val="002B213E"/>
    <w:rsid w:val="002B528E"/>
    <w:rsid w:val="002D227E"/>
    <w:rsid w:val="00302D1B"/>
    <w:rsid w:val="00370A7F"/>
    <w:rsid w:val="00375E46"/>
    <w:rsid w:val="0037698E"/>
    <w:rsid w:val="003B791E"/>
    <w:rsid w:val="003C25AB"/>
    <w:rsid w:val="003D323C"/>
    <w:rsid w:val="003F50C3"/>
    <w:rsid w:val="003F6257"/>
    <w:rsid w:val="004022BC"/>
    <w:rsid w:val="004055C8"/>
    <w:rsid w:val="00406169"/>
    <w:rsid w:val="00421F50"/>
    <w:rsid w:val="004469D6"/>
    <w:rsid w:val="0045039C"/>
    <w:rsid w:val="0045109D"/>
    <w:rsid w:val="00464BC9"/>
    <w:rsid w:val="00475053"/>
    <w:rsid w:val="00484E83"/>
    <w:rsid w:val="00493408"/>
    <w:rsid w:val="004A028E"/>
    <w:rsid w:val="004A03DE"/>
    <w:rsid w:val="004A2ED9"/>
    <w:rsid w:val="004D11E5"/>
    <w:rsid w:val="00515DD6"/>
    <w:rsid w:val="0052583C"/>
    <w:rsid w:val="00532D6D"/>
    <w:rsid w:val="00571C8D"/>
    <w:rsid w:val="0058091F"/>
    <w:rsid w:val="0058262B"/>
    <w:rsid w:val="0059466E"/>
    <w:rsid w:val="005C2E2F"/>
    <w:rsid w:val="005D7518"/>
    <w:rsid w:val="006050DB"/>
    <w:rsid w:val="0062512D"/>
    <w:rsid w:val="00630CA8"/>
    <w:rsid w:val="00641167"/>
    <w:rsid w:val="00642B24"/>
    <w:rsid w:val="006723F8"/>
    <w:rsid w:val="00675A16"/>
    <w:rsid w:val="00681313"/>
    <w:rsid w:val="006838FC"/>
    <w:rsid w:val="00690913"/>
    <w:rsid w:val="00697346"/>
    <w:rsid w:val="006A284E"/>
    <w:rsid w:val="006C1297"/>
    <w:rsid w:val="006D32CA"/>
    <w:rsid w:val="006D73E0"/>
    <w:rsid w:val="007075E9"/>
    <w:rsid w:val="0071028F"/>
    <w:rsid w:val="00722E0E"/>
    <w:rsid w:val="00724488"/>
    <w:rsid w:val="0074186F"/>
    <w:rsid w:val="00747169"/>
    <w:rsid w:val="0078475C"/>
    <w:rsid w:val="007957BC"/>
    <w:rsid w:val="007B1CE1"/>
    <w:rsid w:val="007D57C6"/>
    <w:rsid w:val="007E275D"/>
    <w:rsid w:val="007E5171"/>
    <w:rsid w:val="007F61E6"/>
    <w:rsid w:val="00826391"/>
    <w:rsid w:val="00832593"/>
    <w:rsid w:val="008508A5"/>
    <w:rsid w:val="0085651E"/>
    <w:rsid w:val="008701C1"/>
    <w:rsid w:val="00894ED9"/>
    <w:rsid w:val="008A00BA"/>
    <w:rsid w:val="008A48A3"/>
    <w:rsid w:val="008C5C96"/>
    <w:rsid w:val="008D07F5"/>
    <w:rsid w:val="008D5050"/>
    <w:rsid w:val="00907C06"/>
    <w:rsid w:val="00925ABE"/>
    <w:rsid w:val="009640BA"/>
    <w:rsid w:val="00972425"/>
    <w:rsid w:val="009A2C99"/>
    <w:rsid w:val="009A3720"/>
    <w:rsid w:val="009C7527"/>
    <w:rsid w:val="009D613A"/>
    <w:rsid w:val="009E47EC"/>
    <w:rsid w:val="00A0311F"/>
    <w:rsid w:val="00A076B0"/>
    <w:rsid w:val="00A25277"/>
    <w:rsid w:val="00A40438"/>
    <w:rsid w:val="00A4640E"/>
    <w:rsid w:val="00A46777"/>
    <w:rsid w:val="00A54299"/>
    <w:rsid w:val="00A67861"/>
    <w:rsid w:val="00A714BB"/>
    <w:rsid w:val="00A80F7B"/>
    <w:rsid w:val="00A864D5"/>
    <w:rsid w:val="00AA7299"/>
    <w:rsid w:val="00AB30EF"/>
    <w:rsid w:val="00AC1A96"/>
    <w:rsid w:val="00AC4B1A"/>
    <w:rsid w:val="00AD16BC"/>
    <w:rsid w:val="00AE015A"/>
    <w:rsid w:val="00AE5013"/>
    <w:rsid w:val="00AE7A25"/>
    <w:rsid w:val="00AF2E5B"/>
    <w:rsid w:val="00B92660"/>
    <w:rsid w:val="00B93B06"/>
    <w:rsid w:val="00BA6887"/>
    <w:rsid w:val="00BB2E1C"/>
    <w:rsid w:val="00BB6E6D"/>
    <w:rsid w:val="00BD47BB"/>
    <w:rsid w:val="00BE3A40"/>
    <w:rsid w:val="00C02651"/>
    <w:rsid w:val="00C07AAC"/>
    <w:rsid w:val="00C1114A"/>
    <w:rsid w:val="00C37751"/>
    <w:rsid w:val="00CA7F8E"/>
    <w:rsid w:val="00CB1FDA"/>
    <w:rsid w:val="00CD15B4"/>
    <w:rsid w:val="00CD19AD"/>
    <w:rsid w:val="00CD19D6"/>
    <w:rsid w:val="00CE2815"/>
    <w:rsid w:val="00CE768B"/>
    <w:rsid w:val="00CF6BF3"/>
    <w:rsid w:val="00D122AF"/>
    <w:rsid w:val="00D215C2"/>
    <w:rsid w:val="00D45CE6"/>
    <w:rsid w:val="00D5279B"/>
    <w:rsid w:val="00D654B5"/>
    <w:rsid w:val="00D656B9"/>
    <w:rsid w:val="00D805AB"/>
    <w:rsid w:val="00D87C8E"/>
    <w:rsid w:val="00DA410B"/>
    <w:rsid w:val="00DB5A81"/>
    <w:rsid w:val="00DC67A7"/>
    <w:rsid w:val="00DE721D"/>
    <w:rsid w:val="00DF04F0"/>
    <w:rsid w:val="00DF2760"/>
    <w:rsid w:val="00DF3655"/>
    <w:rsid w:val="00E11801"/>
    <w:rsid w:val="00E520FD"/>
    <w:rsid w:val="00E53FEE"/>
    <w:rsid w:val="00E64D29"/>
    <w:rsid w:val="00E725F3"/>
    <w:rsid w:val="00EA041D"/>
    <w:rsid w:val="00EA29F9"/>
    <w:rsid w:val="00EC54A0"/>
    <w:rsid w:val="00ED0665"/>
    <w:rsid w:val="00ED1B40"/>
    <w:rsid w:val="00EF7144"/>
    <w:rsid w:val="00F0166C"/>
    <w:rsid w:val="00F17954"/>
    <w:rsid w:val="00F24DB5"/>
    <w:rsid w:val="00F503DE"/>
    <w:rsid w:val="00F66AAC"/>
    <w:rsid w:val="00F7369E"/>
    <w:rsid w:val="00FC7EC6"/>
    <w:rsid w:val="00FE73A0"/>
    <w:rsid w:val="00FF1FB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A8E7"/>
  <w15:chartTrackingRefBased/>
  <w15:docId w15:val="{ECC861A4-BEF8-4742-8E6D-FEFE1CD3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2B21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B213E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2B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D805A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805A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805A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805A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805AB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80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05AB"/>
    <w:rPr>
      <w:rFonts w:ascii="Segoe UI" w:hAnsi="Segoe UI" w:cs="Segoe UI"/>
      <w:sz w:val="18"/>
      <w:szCs w:val="18"/>
    </w:rPr>
  </w:style>
  <w:style w:type="paragraph" w:styleId="Muutos">
    <w:name w:val="Revision"/>
    <w:hidden/>
    <w:uiPriority w:val="99"/>
    <w:semiHidden/>
    <w:rsid w:val="00D527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6F8D9-36C2-4E00-9CB0-E8E0645AD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4377</Characters>
  <Application>Microsoft Office Word</Application>
  <DocSecurity>4</DocSecurity>
  <Lines>36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Kostiainen, Emma</dc:creator>
  <cp:keywords/>
  <dc:description/>
  <cp:lastModifiedBy>Valleala, Ulla Maija</cp:lastModifiedBy>
  <cp:revision>2</cp:revision>
  <cp:lastPrinted>2019-10-31T10:43:00Z</cp:lastPrinted>
  <dcterms:created xsi:type="dcterms:W3CDTF">2019-11-18T06:57:00Z</dcterms:created>
  <dcterms:modified xsi:type="dcterms:W3CDTF">2019-11-18T06:57:00Z</dcterms:modified>
</cp:coreProperties>
</file>