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DE7FE2" w14:textId="77777777" w:rsidR="001A1258" w:rsidRPr="00D84378" w:rsidRDefault="001A1258" w:rsidP="00032FA2">
      <w:pPr>
        <w:jc w:val="both"/>
        <w:rPr>
          <w:b/>
          <w:sz w:val="44"/>
          <w:szCs w:val="44"/>
        </w:rPr>
      </w:pPr>
    </w:p>
    <w:p w14:paraId="43DCAD29" w14:textId="77777777" w:rsidR="008E02F8" w:rsidRDefault="008E02F8" w:rsidP="00032FA2">
      <w:pPr>
        <w:jc w:val="both"/>
        <w:rPr>
          <w:b/>
          <w:sz w:val="44"/>
          <w:szCs w:val="44"/>
        </w:rPr>
      </w:pPr>
    </w:p>
    <w:p w14:paraId="74416F18" w14:textId="77777777" w:rsidR="00F34D40" w:rsidRDefault="00F34D40" w:rsidP="00032FA2">
      <w:pPr>
        <w:jc w:val="both"/>
        <w:rPr>
          <w:b/>
          <w:sz w:val="44"/>
          <w:szCs w:val="44"/>
        </w:rPr>
      </w:pPr>
    </w:p>
    <w:p w14:paraId="03EBD03F" w14:textId="77777777" w:rsidR="008E02F8" w:rsidRDefault="008E02F8" w:rsidP="00032FA2">
      <w:pPr>
        <w:jc w:val="both"/>
        <w:rPr>
          <w:b/>
          <w:sz w:val="44"/>
          <w:szCs w:val="44"/>
        </w:rPr>
      </w:pPr>
    </w:p>
    <w:p w14:paraId="08A0A5E8" w14:textId="77777777" w:rsidR="00D644EB" w:rsidRDefault="00BA6C5D" w:rsidP="00032FA2">
      <w:pPr>
        <w:jc w:val="both"/>
        <w:rPr>
          <w:b/>
          <w:sz w:val="44"/>
          <w:szCs w:val="44"/>
        </w:rPr>
      </w:pPr>
      <w:r w:rsidRPr="001A1258">
        <w:rPr>
          <w:b/>
          <w:sz w:val="44"/>
          <w:szCs w:val="44"/>
        </w:rPr>
        <w:t xml:space="preserve">TOIMINNALLINEN TASA-ARVOSUUNNITELMA </w:t>
      </w:r>
      <w:r w:rsidR="00D22476">
        <w:rPr>
          <w:b/>
          <w:sz w:val="44"/>
          <w:szCs w:val="44"/>
        </w:rPr>
        <w:t>JA YHDENVERTAISUUSSUUNNITELMA</w:t>
      </w:r>
    </w:p>
    <w:p w14:paraId="16095E6B" w14:textId="2900D142" w:rsidR="001A1258" w:rsidRDefault="001A1258" w:rsidP="00032FA2">
      <w:pPr>
        <w:jc w:val="both"/>
        <w:rPr>
          <w:b/>
          <w:sz w:val="44"/>
          <w:szCs w:val="44"/>
        </w:rPr>
      </w:pPr>
    </w:p>
    <w:p w14:paraId="0077FE00" w14:textId="77777777" w:rsidR="00D22476" w:rsidRDefault="00D22476" w:rsidP="00032FA2">
      <w:pPr>
        <w:jc w:val="both"/>
        <w:rPr>
          <w:b/>
          <w:color w:val="FF0000"/>
          <w:sz w:val="44"/>
          <w:szCs w:val="44"/>
        </w:rPr>
      </w:pPr>
    </w:p>
    <w:p w14:paraId="1657F249" w14:textId="77777777" w:rsidR="008E02F8" w:rsidRDefault="008E02F8" w:rsidP="00032FA2">
      <w:pPr>
        <w:jc w:val="both"/>
        <w:rPr>
          <w:b/>
          <w:color w:val="FF0000"/>
          <w:sz w:val="44"/>
          <w:szCs w:val="44"/>
        </w:rPr>
      </w:pPr>
    </w:p>
    <w:p w14:paraId="19A13D20" w14:textId="7BD2A458" w:rsidR="00F34D40" w:rsidRDefault="00F34D40" w:rsidP="00032FA2">
      <w:pPr>
        <w:jc w:val="both"/>
        <w:rPr>
          <w:b/>
          <w:color w:val="FF0000"/>
          <w:sz w:val="44"/>
          <w:szCs w:val="44"/>
        </w:rPr>
      </w:pPr>
    </w:p>
    <w:p w14:paraId="14577FE8" w14:textId="77777777" w:rsidR="00F34D40" w:rsidRDefault="00F34D40" w:rsidP="00032FA2">
      <w:pPr>
        <w:jc w:val="both"/>
        <w:rPr>
          <w:b/>
          <w:color w:val="FF0000"/>
          <w:sz w:val="44"/>
          <w:szCs w:val="44"/>
        </w:rPr>
      </w:pPr>
    </w:p>
    <w:p w14:paraId="09C1383F" w14:textId="77777777" w:rsidR="00F34D40" w:rsidRDefault="00F34D40" w:rsidP="00032FA2">
      <w:pPr>
        <w:jc w:val="both"/>
        <w:rPr>
          <w:b/>
          <w:color w:val="FF0000"/>
          <w:sz w:val="44"/>
          <w:szCs w:val="44"/>
        </w:rPr>
      </w:pPr>
    </w:p>
    <w:p w14:paraId="2E7F31EA" w14:textId="77777777" w:rsidR="00F34D40" w:rsidRDefault="00F34D40" w:rsidP="00032FA2">
      <w:pPr>
        <w:jc w:val="both"/>
        <w:rPr>
          <w:b/>
          <w:color w:val="FF0000"/>
          <w:sz w:val="44"/>
          <w:szCs w:val="44"/>
        </w:rPr>
      </w:pPr>
    </w:p>
    <w:p w14:paraId="4645FAE8" w14:textId="77777777" w:rsidR="00F34D40" w:rsidRDefault="00F34D40" w:rsidP="00032FA2">
      <w:pPr>
        <w:jc w:val="both"/>
        <w:rPr>
          <w:b/>
          <w:color w:val="FF0000"/>
          <w:sz w:val="44"/>
          <w:szCs w:val="44"/>
        </w:rPr>
      </w:pPr>
    </w:p>
    <w:p w14:paraId="39D78DD5" w14:textId="77777777" w:rsidR="00F34D40" w:rsidRDefault="00F34D40" w:rsidP="00032FA2">
      <w:pPr>
        <w:jc w:val="both"/>
        <w:rPr>
          <w:b/>
          <w:color w:val="FF0000"/>
          <w:sz w:val="44"/>
          <w:szCs w:val="44"/>
        </w:rPr>
      </w:pPr>
    </w:p>
    <w:p w14:paraId="46F69B69" w14:textId="450AF562" w:rsidR="00BA6C5D" w:rsidRPr="00D94367" w:rsidRDefault="00090EEB" w:rsidP="00032FA2">
      <w:pPr>
        <w:jc w:val="both"/>
        <w:rPr>
          <w:b/>
          <w:sz w:val="44"/>
          <w:szCs w:val="44"/>
          <w:u w:val="single"/>
        </w:rPr>
      </w:pPr>
      <w:r>
        <w:rPr>
          <w:b/>
          <w:sz w:val="44"/>
          <w:szCs w:val="44"/>
          <w:u w:val="single"/>
        </w:rPr>
        <w:t>Tavastilan koulu</w:t>
      </w:r>
      <w:r w:rsidR="00BA6C5D" w:rsidRPr="00D94367">
        <w:rPr>
          <w:b/>
          <w:sz w:val="44"/>
          <w:szCs w:val="44"/>
          <w:u w:val="single"/>
        </w:rPr>
        <w:t xml:space="preserve">                                                  </w:t>
      </w:r>
    </w:p>
    <w:p w14:paraId="7DB4D5A8" w14:textId="36D05C18" w:rsidR="00BA6C5D" w:rsidRPr="00F34D40" w:rsidRDefault="00BA6C5D" w:rsidP="00032FA2">
      <w:pPr>
        <w:jc w:val="both"/>
        <w:rPr>
          <w:b/>
          <w:color w:val="FF0000"/>
          <w:sz w:val="28"/>
          <w:szCs w:val="28"/>
          <w:u w:val="single"/>
        </w:rPr>
      </w:pPr>
      <w:r w:rsidRPr="00F34D40">
        <w:rPr>
          <w:b/>
          <w:sz w:val="28"/>
          <w:szCs w:val="28"/>
        </w:rPr>
        <w:t xml:space="preserve">LAADITTU </w:t>
      </w:r>
      <w:r w:rsidR="00D77063">
        <w:rPr>
          <w:b/>
          <w:sz w:val="28"/>
          <w:szCs w:val="28"/>
        </w:rPr>
        <w:t>0</w:t>
      </w:r>
      <w:r w:rsidR="00090EEB">
        <w:rPr>
          <w:b/>
          <w:sz w:val="28"/>
          <w:szCs w:val="28"/>
        </w:rPr>
        <w:t>4.</w:t>
      </w:r>
      <w:r w:rsidR="00D77063">
        <w:rPr>
          <w:b/>
          <w:sz w:val="28"/>
          <w:szCs w:val="28"/>
        </w:rPr>
        <w:t>0</w:t>
      </w:r>
      <w:r w:rsidR="00090EEB">
        <w:rPr>
          <w:b/>
          <w:sz w:val="28"/>
          <w:szCs w:val="28"/>
        </w:rPr>
        <w:t>1.2017</w:t>
      </w:r>
    </w:p>
    <w:p w14:paraId="1D7593B5" w14:textId="7D13CC52" w:rsidR="00BA6C5D" w:rsidRPr="00F34D40" w:rsidRDefault="00D22476" w:rsidP="00032FA2">
      <w:pPr>
        <w:jc w:val="both"/>
        <w:rPr>
          <w:b/>
          <w:sz w:val="28"/>
          <w:szCs w:val="28"/>
        </w:rPr>
      </w:pPr>
      <w:r w:rsidRPr="00F34D40">
        <w:rPr>
          <w:b/>
          <w:sz w:val="28"/>
          <w:szCs w:val="28"/>
        </w:rPr>
        <w:t>PÄIVITETTY</w:t>
      </w:r>
      <w:r w:rsidR="00E34BBA">
        <w:rPr>
          <w:b/>
          <w:sz w:val="28"/>
          <w:szCs w:val="28"/>
        </w:rPr>
        <w:t xml:space="preserve"> </w:t>
      </w:r>
      <w:r w:rsidR="00D77063">
        <w:rPr>
          <w:b/>
          <w:sz w:val="28"/>
          <w:szCs w:val="28"/>
        </w:rPr>
        <w:t>30</w:t>
      </w:r>
      <w:r w:rsidR="00691F22">
        <w:rPr>
          <w:b/>
          <w:sz w:val="28"/>
          <w:szCs w:val="28"/>
        </w:rPr>
        <w:t>.</w:t>
      </w:r>
      <w:r w:rsidR="00D77063">
        <w:rPr>
          <w:b/>
          <w:sz w:val="28"/>
          <w:szCs w:val="28"/>
        </w:rPr>
        <w:t>09</w:t>
      </w:r>
      <w:r w:rsidR="00691F22">
        <w:rPr>
          <w:b/>
          <w:sz w:val="28"/>
          <w:szCs w:val="28"/>
        </w:rPr>
        <w:t>.202</w:t>
      </w:r>
      <w:r w:rsidR="00D77063">
        <w:rPr>
          <w:b/>
          <w:sz w:val="28"/>
          <w:szCs w:val="28"/>
        </w:rPr>
        <w:t>4</w:t>
      </w:r>
    </w:p>
    <w:p w14:paraId="42B03C07" w14:textId="77777777" w:rsidR="00BA6C5D" w:rsidRDefault="00BA6C5D" w:rsidP="00032FA2">
      <w:pPr>
        <w:jc w:val="both"/>
        <w:rPr>
          <w:b/>
          <w:color w:val="FF0000"/>
          <w:u w:val="single"/>
        </w:rPr>
      </w:pPr>
    </w:p>
    <w:p w14:paraId="7DFBB800" w14:textId="77777777" w:rsidR="008E02F8" w:rsidRDefault="008E02F8" w:rsidP="00032FA2">
      <w:pPr>
        <w:jc w:val="both"/>
      </w:pPr>
    </w:p>
    <w:p w14:paraId="0598A699" w14:textId="77777777" w:rsidR="002934F0" w:rsidRPr="00D94367" w:rsidRDefault="003D287C" w:rsidP="00032FA2">
      <w:pPr>
        <w:pStyle w:val="Eivli"/>
        <w:jc w:val="both"/>
        <w:rPr>
          <w:rFonts w:cstheme="minorHAnsi"/>
          <w:b/>
          <w:caps/>
        </w:rPr>
      </w:pPr>
      <w:r w:rsidRPr="003D287C">
        <w:rPr>
          <w:b/>
        </w:rPr>
        <w:t xml:space="preserve">1. </w:t>
      </w:r>
      <w:r w:rsidRPr="00D94367">
        <w:rPr>
          <w:rFonts w:cstheme="minorHAnsi"/>
          <w:b/>
          <w:caps/>
        </w:rPr>
        <w:t>Tasa-arvolaki ja t</w:t>
      </w:r>
      <w:r w:rsidR="00A97976" w:rsidRPr="00D94367">
        <w:rPr>
          <w:rFonts w:cstheme="minorHAnsi"/>
          <w:b/>
          <w:caps/>
        </w:rPr>
        <w:t>asa-arvosuunnitelman laadintavelvoite</w:t>
      </w:r>
    </w:p>
    <w:p w14:paraId="4C3BE145" w14:textId="77777777" w:rsidR="003D287C" w:rsidRDefault="003D287C" w:rsidP="00032FA2">
      <w:pPr>
        <w:jc w:val="both"/>
      </w:pPr>
    </w:p>
    <w:p w14:paraId="303DFBEB" w14:textId="77777777" w:rsidR="003D287C" w:rsidRDefault="003D287C" w:rsidP="00032FA2">
      <w:pPr>
        <w:jc w:val="both"/>
      </w:pPr>
      <w:r>
        <w:t>Tasa-arvolaki velvoittaa edistämään sukupuolten tasa-arvoa koulutuksessa. Viranomaisten ja koulutuksen järjestäjien sekä muiden koulutusta tai opetusta järjestävien yhteisöjen on huolehdittava siitä, että tytöillä ja pojilla sekä naisilla ja miehillä on samat mahdollisuudet koulutukseen ja ammatilliseen kehitykseen sekä että opetus, tutkimus ja oppiaineisto tukevat tämän lain tarkoituksen toteutumista. Tasa-arvoa edistetään koulutuksessa ja opetuksessa lasten ikä ja kehitys huomioon ottaen. (Laki naisten ja miesten välisestä tasa-arvosta 5 §)</w:t>
      </w:r>
    </w:p>
    <w:p w14:paraId="54F636C5" w14:textId="77777777" w:rsidR="003D287C" w:rsidRPr="001A1258" w:rsidRDefault="003D287C" w:rsidP="00032FA2">
      <w:pPr>
        <w:jc w:val="both"/>
      </w:pPr>
      <w:r>
        <w:t>Tasa-arvolaki kieltää syrjinnän sukupuolen perusteella. Koulu ei saa toimia siten, että oppilas joutuu epäedullisempaan asemaan sukupuolensa perusteella. Tasa-arvolaki kieltää myös sukupuoleen perustuvan ja seksuaalisen häirinnän samoin kuin syrjinnän sukupuoli-identiteetin ja sukupuolen ilmaisun perusteella. (Laki naisten ja miesten välisestä tasa-arvosta 7 §)</w:t>
      </w:r>
    </w:p>
    <w:p w14:paraId="049FF997" w14:textId="77777777" w:rsidR="003D287C" w:rsidRDefault="003D287C" w:rsidP="00032FA2">
      <w:pPr>
        <w:jc w:val="both"/>
      </w:pPr>
      <w:r>
        <w:t>Viranomaisten, koulutuksen järjestäjien ja muiden koulutusta tai opetusta järjestävien yhteisöjen sekä työnantajien tulee ennaltaehkäistä sukupuoli-identiteettiin tai sukupuolen ilmaisuun perustuvaa syrjintää tavoitteellisesti ja suunnitelmallisesti. (Laki naisten ja miesten välisestä tasa-arvosta 6 c §)</w:t>
      </w:r>
    </w:p>
    <w:p w14:paraId="0836B70D" w14:textId="77777777" w:rsidR="003D287C" w:rsidRDefault="00A97976" w:rsidP="00032FA2">
      <w:pPr>
        <w:jc w:val="both"/>
      </w:pPr>
      <w:r>
        <w:t>Koulutuksen järjestäjä vastaa siitä, että vuosittain laaditaan oppilaitoskohtaisesti tasa-arvosuunnitelma yhteistyössä henkilöstön ja oppilaiden tai opiskelijoiden kanssa. Suunnitelma voidaan sisällyttää osaksi opetussuunnitelmaa tai muuta oppilaitoksen suunnitelmaa.</w:t>
      </w:r>
    </w:p>
    <w:p w14:paraId="7FCA7449" w14:textId="794F5CE4" w:rsidR="00D22476" w:rsidRDefault="00A97976" w:rsidP="00032FA2">
      <w:pPr>
        <w:jc w:val="both"/>
      </w:pPr>
      <w:r>
        <w:t xml:space="preserve">Tasa-arvosuunnitelman tulee sisältää: 1) selvitys oppilaitoksen tasa-arvotilanteesta; 2) tarvittavat toimenpiteet tasa-arvon edistämiseksi; 3) arvio aikaisempaan tasa-arvosuunnitelmaan sisältyneiden toimenpiteiden toteuttamisesta ja tuloksista. Erityistä huomiota tulee kiinnittää oppilas- tai opiskelijavalintoihin, opetuksen järjestämiseen, oppimiseroihin ja opintosuoritusten arviointiin sekä seksuaalisen häirinnän ja sukupuoleen perustuvan häirinnän ehkäisemiseen ja poistamiseen. Vuosittaisen tarkastelun sijasta suunnitelma voidaan laatia enintään kolmeksi vuodeksi kerralla. </w:t>
      </w:r>
      <w:r w:rsidR="003D287C">
        <w:t>(</w:t>
      </w:r>
      <w:r>
        <w:t>Laki naisten ja miesten välisestä tasa-arvosta 5 a §</w:t>
      </w:r>
      <w:r w:rsidR="003D287C">
        <w:t>)</w:t>
      </w:r>
    </w:p>
    <w:p w14:paraId="14DC20CA" w14:textId="77777777" w:rsidR="00D94367" w:rsidRDefault="00D94367" w:rsidP="00032FA2">
      <w:pPr>
        <w:jc w:val="both"/>
      </w:pPr>
    </w:p>
    <w:p w14:paraId="5BE29A0E" w14:textId="77777777" w:rsidR="003D287C" w:rsidRPr="00D94367" w:rsidRDefault="003D287C" w:rsidP="00032FA2">
      <w:pPr>
        <w:jc w:val="both"/>
        <w:rPr>
          <w:rFonts w:cstheme="minorHAnsi"/>
          <w:b/>
          <w:caps/>
        </w:rPr>
      </w:pPr>
      <w:r w:rsidRPr="003D287C">
        <w:rPr>
          <w:b/>
        </w:rPr>
        <w:t xml:space="preserve">2. </w:t>
      </w:r>
      <w:r w:rsidRPr="00D94367">
        <w:rPr>
          <w:rFonts w:cstheme="minorHAnsi"/>
          <w:b/>
          <w:caps/>
        </w:rPr>
        <w:t>Yhdenvertaisuuslaki ja yhdenvertaisuussuunnitelman laatiminen</w:t>
      </w:r>
    </w:p>
    <w:p w14:paraId="1F3CFF87" w14:textId="77777777" w:rsidR="002934F0" w:rsidRDefault="00A97976" w:rsidP="00032FA2">
      <w:pPr>
        <w:jc w:val="both"/>
      </w:pPr>
      <w:r>
        <w:t>Yhdenvertaisuuslaki (1325/2014) kieltää syrjinnän iän, alkuperän, kansalaisuuden, kielen, uskonnon, vakaumuksen, mielipiteen, poliittisen toiminnan, ammattiyhdistystoiminnan, perhesuhteiden, terveydentilan, vammaisuuden, seksuaalisen suuntautumisen tai muun henkilöön liittyvän syyn perusteella. Yhdenvertaisuuslain mukaan koulutuksen järjestäjän ja tämän ylläpitämän oppilaitoksen on arvioitava yhdenvertaisuuden toteutumista toiminnassaan ja ryhdyttävä tarvittaviin toimenpiteisiin yhdenvertaisuuden toteutumisen edistämiseksi. Lisäksi opetuksen järjestäjän on huolehdittava siitä, että oppilaitoksella on suunnitelma tarvittavista toimenpiteistä yhdenvertaisuuden edistämiseksi</w:t>
      </w:r>
    </w:p>
    <w:p w14:paraId="02239BDD" w14:textId="77777777" w:rsidR="00D22476" w:rsidRDefault="00D22476" w:rsidP="00032FA2">
      <w:pPr>
        <w:jc w:val="both"/>
      </w:pPr>
    </w:p>
    <w:p w14:paraId="2B1F1B25" w14:textId="5CBF7F25" w:rsidR="00D94367" w:rsidRDefault="00D94367" w:rsidP="00032FA2">
      <w:pPr>
        <w:jc w:val="both"/>
      </w:pPr>
    </w:p>
    <w:p w14:paraId="397DA4E7" w14:textId="77777777" w:rsidR="00032FA2" w:rsidRDefault="00032FA2" w:rsidP="00032FA2">
      <w:pPr>
        <w:jc w:val="both"/>
      </w:pPr>
    </w:p>
    <w:p w14:paraId="63611436" w14:textId="77777777" w:rsidR="00A97976" w:rsidRPr="00373BDB" w:rsidRDefault="00A97976" w:rsidP="00032FA2">
      <w:pPr>
        <w:jc w:val="both"/>
        <w:rPr>
          <w:b/>
        </w:rPr>
      </w:pPr>
      <w:r>
        <w:lastRenderedPageBreak/>
        <w:t xml:space="preserve"> </w:t>
      </w:r>
      <w:r w:rsidR="00D22476" w:rsidRPr="00373BDB">
        <w:rPr>
          <w:b/>
        </w:rPr>
        <w:t>3. TOIMINNALLINEN TASA-ARVOSUUNNITELMA JA YHDENVERTAISUUSSUUNNITELMA KOTKASSA</w:t>
      </w:r>
    </w:p>
    <w:p w14:paraId="30313080" w14:textId="2817A98F" w:rsidR="00373BDB" w:rsidRDefault="00D22476" w:rsidP="00032FA2">
      <w:pPr>
        <w:jc w:val="both"/>
      </w:pPr>
      <w:r>
        <w:t xml:space="preserve">Kotkan kaupunki on laatinut </w:t>
      </w:r>
      <w:r w:rsidR="00373BDB">
        <w:t>k</w:t>
      </w:r>
      <w:r>
        <w:t>aup</w:t>
      </w:r>
      <w:r w:rsidR="00373BDB">
        <w:t xml:space="preserve">unginhallituksen hyväksymän toimenpideohjelman </w:t>
      </w:r>
      <w:r>
        <w:t>tasa-arvon ja yhdenvertaisuuden edistämiseks</w:t>
      </w:r>
      <w:r w:rsidR="00D77063">
        <w:t>i</w:t>
      </w:r>
      <w:r>
        <w:t>.</w:t>
      </w:r>
      <w:r w:rsidR="00373BDB">
        <w:t xml:space="preserve"> Kotkan kouluissa noudatetaan tätä toimenpideohjelmaa henkilöstön osalta.</w:t>
      </w:r>
    </w:p>
    <w:p w14:paraId="6A1E66A7" w14:textId="77777777" w:rsidR="00D94367" w:rsidRDefault="00D94367" w:rsidP="00032FA2">
      <w:pPr>
        <w:jc w:val="both"/>
      </w:pPr>
    </w:p>
    <w:p w14:paraId="2B5511CD" w14:textId="77777777" w:rsidR="00D22476" w:rsidRDefault="00373BDB" w:rsidP="00032FA2">
      <w:pPr>
        <w:jc w:val="both"/>
        <w:rPr>
          <w:b/>
        </w:rPr>
      </w:pPr>
      <w:r w:rsidRPr="00373BDB">
        <w:rPr>
          <w:b/>
        </w:rPr>
        <w:t>4.</w:t>
      </w:r>
      <w:r>
        <w:t xml:space="preserve">  </w:t>
      </w:r>
      <w:r w:rsidRPr="00373BDB">
        <w:rPr>
          <w:b/>
        </w:rPr>
        <w:t>TOIMINNALLINEN TASA-ARVOSUUNNITELMA JA YHDENVERTAISUUSSUUNNITELMA KO</w:t>
      </w:r>
      <w:r w:rsidR="008E02F8">
        <w:rPr>
          <w:b/>
        </w:rPr>
        <w:t>UILUISSA</w:t>
      </w:r>
    </w:p>
    <w:p w14:paraId="7998A5FC" w14:textId="77777777" w:rsidR="008E02F8" w:rsidRPr="008E02F8" w:rsidRDefault="008E02F8" w:rsidP="00032FA2">
      <w:pPr>
        <w:jc w:val="both"/>
      </w:pPr>
      <w:r>
        <w:t xml:space="preserve">Kouluilla on tärkeä tehtävä sukupuolten välisen tasa-arvon edistämisessä ja sukupuolitietouden lisäämisessä. Yhdenvertaisuus ja tasa-arvo ovat koko koulun asia, ja toimintakulttuurin kehittämistä tehdään kaikkien sidosryhmien kanssa. </w:t>
      </w:r>
      <w:r w:rsidR="007A0F54">
        <w:t>Osa tasa-arvon ja yhdenvertaisuuden tavoitteista sisältyy jo opetussuunnitelmiin.</w:t>
      </w:r>
    </w:p>
    <w:p w14:paraId="70249D72" w14:textId="77777777" w:rsidR="00373BDB" w:rsidRDefault="00373BDB" w:rsidP="00032FA2">
      <w:pPr>
        <w:jc w:val="both"/>
      </w:pPr>
      <w:r>
        <w:t xml:space="preserve">Laki ja ohjeistus mahdollistavat toiminnallisen tasa-arvosuunnitelman ja yhdenvertaisuussuunnitelman yhdistämisen yhdeksi suunnitelmaksi. Koska tasa-arvoon ja yhdenvertaisuuteen liittyvät käsitteet ja arvosisältö ovat osittain lomittaisia, Kotkalaisissa kouluissa </w:t>
      </w:r>
      <w:r w:rsidR="00EC13D2">
        <w:t xml:space="preserve">noudatetaan em. periaatetta. Kukin koulu laatii yhteistyössä henkilöstön ja oppilaiden tai opiskelijoiden kanssa oman toimintasuunnitelmansa. </w:t>
      </w:r>
    </w:p>
    <w:p w14:paraId="1FCD93B4" w14:textId="5F029493" w:rsidR="00EC13D2" w:rsidRDefault="00EC13D2" w:rsidP="00032FA2">
      <w:pPr>
        <w:jc w:val="both"/>
      </w:pPr>
      <w:r>
        <w:t xml:space="preserve">Koulukohtainen toimintasuunnitelma päivitetään vuosittain tarpeellisilta osin ja liitetään omana erillisenä liitteenään koulun lukuvuosisuunnitelmaan. Suunnitelma hyväksytään lukuvuosisuunnitelman hyväksymisen yhteydessä (opetustoimenjohtaja). Toimintasuunnitelma on voimassa kolme vuotta. </w:t>
      </w:r>
    </w:p>
    <w:p w14:paraId="4A108305" w14:textId="77777777" w:rsidR="00F34D40" w:rsidRDefault="00F34D40" w:rsidP="00032FA2">
      <w:pPr>
        <w:jc w:val="both"/>
      </w:pPr>
    </w:p>
    <w:p w14:paraId="2CA83429" w14:textId="77777777" w:rsidR="00F2568E" w:rsidRDefault="00F2568E" w:rsidP="00032FA2">
      <w:pPr>
        <w:jc w:val="both"/>
        <w:rPr>
          <w:b/>
        </w:rPr>
      </w:pPr>
      <w:r w:rsidRPr="00F2568E">
        <w:rPr>
          <w:b/>
        </w:rPr>
        <w:t>5. KOULUN TASA-ARVOTILANNE JA YHDENVERTAISUUDEN TOTEUTUMINEN</w:t>
      </w:r>
    </w:p>
    <w:p w14:paraId="149D73B1" w14:textId="6DE0BD29" w:rsidR="00CD2B08" w:rsidRDefault="00CD2B08" w:rsidP="00032FA2">
      <w:pPr>
        <w:jc w:val="both"/>
      </w:pPr>
      <w:r>
        <w:t xml:space="preserve">Tasa-arvon ja yhdenvertaisuuden toteutuminen pyritään huomioimaan kaikessa koulutyön suunnittelussa. </w:t>
      </w:r>
      <w:r w:rsidR="00691F22">
        <w:t xml:space="preserve">Tasa-arvo- ja yhdenvertaisuuskysely on tehty vuosiluokille 3-6 syksyllä 2023. </w:t>
      </w:r>
    </w:p>
    <w:p w14:paraId="7A63FF24" w14:textId="2B2BF81B" w:rsidR="00691F22" w:rsidRDefault="00691F22" w:rsidP="00032FA2">
      <w:pPr>
        <w:jc w:val="both"/>
      </w:pPr>
      <w:r>
        <w:t>Kyselyssä tuli esille, että 3</w:t>
      </w:r>
      <w:r w:rsidR="006F1E69">
        <w:t>.</w:t>
      </w:r>
      <w:r>
        <w:t>-6</w:t>
      </w:r>
      <w:r w:rsidR="006F1E69">
        <w:t>.</w:t>
      </w:r>
      <w:r>
        <w:t xml:space="preserve">-luokkalaisista 66% koki aina olonsa koulussa turvalliseksi. Meidän tulee Tavastilan koulussa tehdä asialle jotain, että kaikki oppilaat kokisivat olonsa turvalliseksi koulupäivän aikana. </w:t>
      </w:r>
      <w:r w:rsidR="002A4CEE">
        <w:t xml:space="preserve">Luokissa käsitellään turvallisuusteemaa ja kysytään, missä lapset kokevat turvattomuutta. Asia kysytään nimettömänä. Turvallisuustunteen tunnetta vahvistetaan vastauksista nousevien asioiden pohjalta. </w:t>
      </w:r>
      <w:r w:rsidR="006F1E69">
        <w:t xml:space="preserve">Rohkaistaan oppilaita avoimeen ja asialliseen dialogiin koulumme aikuisten ja muiden oppilaiden kanssa. </w:t>
      </w:r>
    </w:p>
    <w:p w14:paraId="7C1E0D84" w14:textId="412D6B68" w:rsidR="002A4CEE" w:rsidRDefault="002A4CEE" w:rsidP="00032FA2">
      <w:pPr>
        <w:jc w:val="both"/>
      </w:pPr>
      <w:r>
        <w:t xml:space="preserve">Kyselyssä tuli esille, että n. ¼ osa oppilaista koki, että aikuiset eivät kohtele heitä yhdenvertaisesti tai samalla tavalla. </w:t>
      </w:r>
      <w:r w:rsidR="006F1E69">
        <w:t>Koulun a</w:t>
      </w:r>
      <w:r>
        <w:t xml:space="preserve">ikuisten kanssa mietimme, miten oppilaiden yhdenvertaista kohtaamista voidaan parantaa. Oppilaita ja huoltajia kehotetaan kertomaan epäkohdista matalalla kynnyksellä, jotta asioihin voidaan puuttua. </w:t>
      </w:r>
    </w:p>
    <w:p w14:paraId="35676946" w14:textId="3E30A84D" w:rsidR="006F1E69" w:rsidRDefault="006F1E69" w:rsidP="00032FA2">
      <w:pPr>
        <w:jc w:val="both"/>
      </w:pPr>
      <w:r>
        <w:t xml:space="preserve">Luokissa keskitytään työrauhaan ja osallistetaan oppilaat työrauhan arviointiin. Luokan työrauhasta voi tehdä luokalle esimerkiksi Forms-kyselyn. Kysely näytetään ja analysoidaan oppilaiden kanssa. </w:t>
      </w:r>
    </w:p>
    <w:p w14:paraId="50BA5677" w14:textId="2F1A4C68" w:rsidR="006F1E69" w:rsidRDefault="009F3110" w:rsidP="00032FA2">
      <w:pPr>
        <w:jc w:val="both"/>
      </w:pPr>
      <w:r>
        <w:t xml:space="preserve">Luomme ilmapiirin, jossa jokainen saa olla oma itsensä ja pidämme yllä erilaisuuden ja moninaisuuden teemoja. </w:t>
      </w:r>
    </w:p>
    <w:p w14:paraId="3BAB41A0" w14:textId="77777777" w:rsidR="002A4CEE" w:rsidRDefault="002A4CEE" w:rsidP="00032FA2">
      <w:pPr>
        <w:jc w:val="both"/>
      </w:pPr>
    </w:p>
    <w:p w14:paraId="2E60178D" w14:textId="77D1D040" w:rsidR="00287EA6" w:rsidRDefault="00287EA6" w:rsidP="00032FA2">
      <w:pPr>
        <w:jc w:val="both"/>
      </w:pPr>
      <w:r>
        <w:lastRenderedPageBreak/>
        <w:t>Koululla koetaan olevan tasa-arvoiset valintamahdollisuudet erilaisten oppijoiden ja oppilaiden kesken</w:t>
      </w:r>
      <w:r w:rsidR="009F3110">
        <w:t xml:space="preserve">. Lapset ovat saaneet vaikuttaa valinnaisaineiden tarjontaan ja valintaan. </w:t>
      </w:r>
    </w:p>
    <w:p w14:paraId="0412C471" w14:textId="009AC26F" w:rsidR="00837F41" w:rsidRDefault="00837F41" w:rsidP="00032FA2">
      <w:pPr>
        <w:jc w:val="both"/>
      </w:pPr>
      <w:r>
        <w:t xml:space="preserve">Pukeutumistilanteissa kiinnitetään huomiota turvalliseen ilmapiiriin. </w:t>
      </w:r>
    </w:p>
    <w:p w14:paraId="35991E3B" w14:textId="6D8B2462" w:rsidR="00837F41" w:rsidRDefault="00837F41" w:rsidP="00032FA2">
      <w:pPr>
        <w:jc w:val="both"/>
      </w:pPr>
      <w:r>
        <w:t xml:space="preserve">Koulun isommat oppilaat kiertävät pienempien luokissa ja esiopetuksessa keskustelemassa toisten kohtelusta ja hyvästä kaveruudesta. </w:t>
      </w:r>
    </w:p>
    <w:p w14:paraId="75C1ADA1" w14:textId="77777777" w:rsidR="009F3110" w:rsidRPr="00EF3428" w:rsidRDefault="009F3110" w:rsidP="00032FA2">
      <w:pPr>
        <w:jc w:val="both"/>
      </w:pPr>
    </w:p>
    <w:p w14:paraId="191570FB" w14:textId="45782CEB" w:rsidR="00F2568E" w:rsidRDefault="002720E3" w:rsidP="00032FA2">
      <w:pPr>
        <w:jc w:val="both"/>
        <w:rPr>
          <w:b/>
        </w:rPr>
      </w:pPr>
      <w:r w:rsidRPr="002720E3">
        <w:rPr>
          <w:b/>
        </w:rPr>
        <w:t>6. TASA-ARVOTYÖN SUUNNITTELUVASTUU</w:t>
      </w:r>
    </w:p>
    <w:p w14:paraId="6E4393FC" w14:textId="5567FA91" w:rsidR="00CD2B08" w:rsidRDefault="00CD2B08" w:rsidP="00032FA2">
      <w:pPr>
        <w:jc w:val="both"/>
      </w:pPr>
      <w:r w:rsidRPr="00CD2B08">
        <w:t>Tasa-arvotyö</w:t>
      </w:r>
      <w:r>
        <w:t xml:space="preserve"> o</w:t>
      </w:r>
      <w:r w:rsidRPr="00CD2B08">
        <w:t>n</w:t>
      </w:r>
      <w:r>
        <w:t xml:space="preserve"> osa koulun hyvinvointia ja tätä kautta koulukohtaisen op</w:t>
      </w:r>
      <w:r w:rsidR="001E7E09">
        <w:t>iskelu</w:t>
      </w:r>
      <w:r>
        <w:t>huoltoryhmän toimintaa.</w:t>
      </w:r>
      <w:r w:rsidRPr="00CD2B08">
        <w:t xml:space="preserve"> </w:t>
      </w:r>
    </w:p>
    <w:p w14:paraId="0709A070" w14:textId="1ED3B1D4" w:rsidR="004946E0" w:rsidRDefault="004946E0" w:rsidP="00032FA2">
      <w:pPr>
        <w:jc w:val="both"/>
      </w:pPr>
      <w:r>
        <w:t>Tasa-arvosuunnitelman toteutumista seurataan yhteisöllisen op</w:t>
      </w:r>
      <w:r w:rsidR="001E7E09">
        <w:t>iskelu</w:t>
      </w:r>
      <w:r>
        <w:t>huolto</w:t>
      </w:r>
      <w:r w:rsidR="001E7E09">
        <w:t>ryhmän</w:t>
      </w:r>
      <w:r>
        <w:t xml:space="preserve"> toimesta lukuvuosittain. </w:t>
      </w:r>
    </w:p>
    <w:p w14:paraId="73F5C32B" w14:textId="77777777" w:rsidR="00EF3428" w:rsidRPr="00CD2B08" w:rsidRDefault="00EF3428" w:rsidP="00032FA2">
      <w:pPr>
        <w:jc w:val="both"/>
      </w:pPr>
    </w:p>
    <w:p w14:paraId="3E3F727A" w14:textId="77777777" w:rsidR="00F2568E" w:rsidRDefault="002720E3" w:rsidP="00032FA2">
      <w:pPr>
        <w:jc w:val="both"/>
        <w:rPr>
          <w:b/>
        </w:rPr>
      </w:pPr>
      <w:r w:rsidRPr="002720E3">
        <w:rPr>
          <w:b/>
        </w:rPr>
        <w:t>7. TOIMENPITEET</w:t>
      </w:r>
    </w:p>
    <w:p w14:paraId="45ABAAB9" w14:textId="72710FD1" w:rsidR="005C4ECB" w:rsidRDefault="005C4ECB" w:rsidP="00032FA2">
      <w:pPr>
        <w:jc w:val="both"/>
      </w:pPr>
      <w:r w:rsidRPr="005C4ECB">
        <w:t xml:space="preserve">Teemapäiviä </w:t>
      </w:r>
      <w:r>
        <w:t>suunnitelless</w:t>
      </w:r>
      <w:r w:rsidR="009F3110">
        <w:t>a</w:t>
      </w:r>
      <w:r>
        <w:t xml:space="preserve"> huomioi</w:t>
      </w:r>
      <w:r w:rsidR="009F3110">
        <w:t>d</w:t>
      </w:r>
      <w:r>
        <w:t>aan yhdenvertaisuuslain piiriin kuuluvat seikat. Mikäli oppilas tai henkilökunnan jäsen ei pysty osallistumaan johonkin koulun toimintaan, tälle / näille järjes</w:t>
      </w:r>
      <w:r w:rsidR="009F3110">
        <w:t>tetään</w:t>
      </w:r>
      <w:r>
        <w:t xml:space="preserve"> vastaavaa toimintaa.</w:t>
      </w:r>
    </w:p>
    <w:p w14:paraId="42B2CB3F" w14:textId="042B804B" w:rsidR="005C4ECB" w:rsidRPr="005C4ECB" w:rsidRDefault="005C4ECB" w:rsidP="00032FA2">
      <w:pPr>
        <w:jc w:val="both"/>
      </w:pPr>
      <w:r>
        <w:t>Eri</w:t>
      </w:r>
      <w:r w:rsidR="009A6E13">
        <w:t xml:space="preserve"> yhteisöt,</w:t>
      </w:r>
      <w:r>
        <w:t xml:space="preserve"> järjestöt ja toimijat</w:t>
      </w:r>
      <w:r w:rsidR="009A6E13">
        <w:t xml:space="preserve">, jotka noudattavat tasa-arvolakia </w:t>
      </w:r>
      <w:r>
        <w:t xml:space="preserve">ovat tervetulleita kouluumme esittelemään toimintaansa ja toimimaan </w:t>
      </w:r>
      <w:r w:rsidR="00F7799B">
        <w:t>Tavastilan koulussa</w:t>
      </w:r>
      <w:r w:rsidR="009A6E13">
        <w:t>.</w:t>
      </w:r>
    </w:p>
    <w:p w14:paraId="123EE924" w14:textId="79FB7DC7" w:rsidR="00CD2B08" w:rsidRDefault="00F34D40" w:rsidP="00032FA2">
      <w:pPr>
        <w:jc w:val="both"/>
      </w:pPr>
      <w:r>
        <w:t xml:space="preserve">Käsityöryhmät ovat sekaryhmiä. </w:t>
      </w:r>
      <w:r w:rsidR="00F7799B">
        <w:t>Opetus toteutetaan vuosiluokittain siten, että kaksi opettajaa opettaa luokkaa samanaikaisesti. Kaikki oppilaat opiskelevat opetussuunnitelmassa määritellyt oppisisällöt</w:t>
      </w:r>
      <w:r w:rsidR="008B6D37">
        <w:t xml:space="preserve">. Eriyttämistä voidaan suorittaa oppituntien sisällä oppilaiden osaamisen tason huomioiden. </w:t>
      </w:r>
    </w:p>
    <w:p w14:paraId="54B1FA38" w14:textId="7CB8CF55" w:rsidR="00F34D40" w:rsidRDefault="00F34D40" w:rsidP="00032FA2">
      <w:pPr>
        <w:jc w:val="both"/>
      </w:pPr>
      <w:r>
        <w:t>Liikuntaryhmät</w:t>
      </w:r>
      <w:r w:rsidR="0092342C">
        <w:t xml:space="preserve"> ovat</w:t>
      </w:r>
      <w:r>
        <w:t xml:space="preserve"> </w:t>
      </w:r>
      <w:r w:rsidR="00F7799B">
        <w:t>vuosiluokittain, jolloi</w:t>
      </w:r>
      <w:r w:rsidR="009F3110">
        <w:t xml:space="preserve">n luokan kaikki oppilaat </w:t>
      </w:r>
      <w:r w:rsidR="00F7799B">
        <w:t>ovat samassa ryhmässä</w:t>
      </w:r>
      <w:r>
        <w:t xml:space="preserve">. </w:t>
      </w:r>
      <w:r w:rsidR="0092342C">
        <w:t xml:space="preserve">Tarvittaessa </w:t>
      </w:r>
      <w:r w:rsidR="00330567">
        <w:t>voidaan ryhmiä muuttaa yli vuosiluokkarajojen, jolloin voidaan paremmin huomioida yksittäisen oppijan kiinnostusta ja tarpeita.</w:t>
      </w:r>
    </w:p>
    <w:p w14:paraId="1C4174DA" w14:textId="16F85FE3" w:rsidR="00F34D40" w:rsidRDefault="00F34D40" w:rsidP="00032FA2">
      <w:pPr>
        <w:jc w:val="both"/>
      </w:pPr>
      <w:r>
        <w:t>Opetuksessa huomioi</w:t>
      </w:r>
      <w:r w:rsidR="009F3110">
        <w:t>daan</w:t>
      </w:r>
      <w:r>
        <w:t xml:space="preserve"> erilaiset oppimistyylit ja erilaiset oppijat.</w:t>
      </w:r>
      <w:r w:rsidR="004946E0">
        <w:t xml:space="preserve"> </w:t>
      </w:r>
      <w:r w:rsidR="004946E0">
        <w:rPr>
          <w:rFonts w:ascii="Segoe UI" w:hAnsi="Segoe UI" w:cs="Segoe UI"/>
          <w:color w:val="000000"/>
          <w:sz w:val="24"/>
          <w:szCs w:val="24"/>
          <w:shd w:val="clear" w:color="auto" w:fill="FFFFFF"/>
        </w:rPr>
        <w:t xml:space="preserve"> </w:t>
      </w:r>
    </w:p>
    <w:p w14:paraId="162C8E10" w14:textId="7006C9FB" w:rsidR="00F34D40" w:rsidRDefault="00F34D40" w:rsidP="00032FA2">
      <w:pPr>
        <w:jc w:val="both"/>
      </w:pPr>
      <w:r>
        <w:t xml:space="preserve">Oppilaskunnan edustajat valitaan toimintakausittain. Oppilaskunnan toiminta on säännöllistä ja se omalta osaltaan </w:t>
      </w:r>
      <w:r w:rsidR="005C4ECB">
        <w:t>t</w:t>
      </w:r>
      <w:r w:rsidR="00A511BF">
        <w:t>u</w:t>
      </w:r>
      <w:r w:rsidR="005C4ECB">
        <w:t>kee tasa-arvoa ja yhdenvertaisuutta edistävää työtä.</w:t>
      </w:r>
    </w:p>
    <w:p w14:paraId="7C05B574" w14:textId="77777777" w:rsidR="00F34D40" w:rsidRPr="002720E3" w:rsidRDefault="00F34D40" w:rsidP="00032FA2">
      <w:pPr>
        <w:jc w:val="both"/>
        <w:rPr>
          <w:b/>
        </w:rPr>
      </w:pPr>
    </w:p>
    <w:p w14:paraId="0F6FC113" w14:textId="7468613A" w:rsidR="00A05DEF" w:rsidRDefault="00A05DEF" w:rsidP="00032FA2">
      <w:pPr>
        <w:jc w:val="both"/>
      </w:pPr>
      <w:r w:rsidRPr="00F34D40">
        <w:t>7.1.</w:t>
      </w:r>
      <w:r w:rsidR="00F34D40">
        <w:t xml:space="preserve"> </w:t>
      </w:r>
      <w:r w:rsidRPr="00F34D40">
        <w:t xml:space="preserve">Tasa-arvon </w:t>
      </w:r>
      <w:r w:rsidR="007A0F54" w:rsidRPr="00F34D40">
        <w:t xml:space="preserve">ja yhdenvertaisuuden </w:t>
      </w:r>
      <w:r w:rsidRPr="00F34D40">
        <w:t>ottaminen huomioon TET-jaksojen suunnittelussa</w:t>
      </w:r>
    </w:p>
    <w:p w14:paraId="74E840F7" w14:textId="674DDDB6" w:rsidR="00F34D40" w:rsidRDefault="009A6E13" w:rsidP="00032FA2">
      <w:pPr>
        <w:jc w:val="both"/>
      </w:pPr>
      <w:r>
        <w:t>Alakoulun oppilaat</w:t>
      </w:r>
      <w:r w:rsidR="00EF3428">
        <w:t xml:space="preserve"> </w:t>
      </w:r>
      <w:r>
        <w:t>(1 - 6lk</w:t>
      </w:r>
      <w:r w:rsidR="00F34D40">
        <w:t>)</w:t>
      </w:r>
      <w:r>
        <w:t xml:space="preserve"> eivät osallistu TET-jaksoihin</w:t>
      </w:r>
      <w:r w:rsidR="00F34D40">
        <w:t>.</w:t>
      </w:r>
    </w:p>
    <w:p w14:paraId="65179B62" w14:textId="77777777" w:rsidR="00F34D40" w:rsidRPr="00F34D40" w:rsidRDefault="00F34D40" w:rsidP="00032FA2">
      <w:pPr>
        <w:jc w:val="both"/>
      </w:pPr>
    </w:p>
    <w:p w14:paraId="4D4EB478" w14:textId="04B2B95D" w:rsidR="007A0F54" w:rsidRDefault="00EF3428" w:rsidP="00032FA2">
      <w:pPr>
        <w:jc w:val="both"/>
      </w:pPr>
      <w:r>
        <w:t xml:space="preserve">7.2. </w:t>
      </w:r>
      <w:r w:rsidR="007A0F54" w:rsidRPr="00F34D40">
        <w:t>Opintoja koskevat valinnat</w:t>
      </w:r>
    </w:p>
    <w:p w14:paraId="0B438E9F" w14:textId="17C41BA8" w:rsidR="00F34D40" w:rsidRDefault="00F34D40" w:rsidP="00032FA2">
      <w:pPr>
        <w:jc w:val="both"/>
      </w:pPr>
      <w:r>
        <w:t>Valinnaisuus tarjotaan tasapuolisesti ja</w:t>
      </w:r>
      <w:r w:rsidR="003F0A56">
        <w:t>-</w:t>
      </w:r>
      <w:r>
        <w:t>arvoisesti kaikille.</w:t>
      </w:r>
    </w:p>
    <w:p w14:paraId="015C5D68" w14:textId="77777777" w:rsidR="00F34D40" w:rsidRPr="00F34D40" w:rsidRDefault="00F34D40" w:rsidP="00032FA2">
      <w:pPr>
        <w:jc w:val="both"/>
      </w:pPr>
    </w:p>
    <w:p w14:paraId="5F6E2CC5" w14:textId="77777777" w:rsidR="007A0F54" w:rsidRPr="00F34D40" w:rsidRDefault="007A0F54" w:rsidP="00032FA2">
      <w:pPr>
        <w:jc w:val="both"/>
      </w:pPr>
      <w:r w:rsidRPr="00F34D40">
        <w:t>7.3. Painotettuun opetukseen hakeutuminen</w:t>
      </w:r>
    </w:p>
    <w:p w14:paraId="20B85EDB" w14:textId="327D4089" w:rsidR="00D94367" w:rsidRPr="004946E0" w:rsidRDefault="004946E0" w:rsidP="00032FA2">
      <w:pPr>
        <w:jc w:val="both"/>
      </w:pPr>
      <w:r w:rsidRPr="004946E0">
        <w:t>Kaikilla on mahdollisuus hakea musiikki- tai liikuntaluokalle.</w:t>
      </w:r>
    </w:p>
    <w:p w14:paraId="4C508C8A" w14:textId="7A275AA5" w:rsidR="00287EA6" w:rsidRDefault="00287EA6" w:rsidP="00032FA2">
      <w:pPr>
        <w:jc w:val="both"/>
        <w:rPr>
          <w:b/>
        </w:rPr>
      </w:pPr>
    </w:p>
    <w:p w14:paraId="2D4F2081" w14:textId="64E55090" w:rsidR="00EC13D2" w:rsidRDefault="002720E3" w:rsidP="00032FA2">
      <w:pPr>
        <w:jc w:val="both"/>
        <w:rPr>
          <w:b/>
        </w:rPr>
      </w:pPr>
      <w:r w:rsidRPr="002720E3">
        <w:rPr>
          <w:b/>
        </w:rPr>
        <w:t>8. TIEDOTTAMINEN</w:t>
      </w:r>
    </w:p>
    <w:p w14:paraId="009FDD84" w14:textId="4291F158" w:rsidR="00EF3428" w:rsidRPr="008B77EB" w:rsidRDefault="002720E3" w:rsidP="00032FA2">
      <w:pPr>
        <w:jc w:val="both"/>
      </w:pPr>
      <w:r>
        <w:t xml:space="preserve">Koulun rehtori päättää </w:t>
      </w:r>
      <w:r w:rsidR="00A05DEF">
        <w:t>ja valitsee</w:t>
      </w:r>
      <w:r w:rsidR="0092476E">
        <w:t xml:space="preserve"> </w:t>
      </w:r>
      <w:r>
        <w:t xml:space="preserve">kulloiseenkin tilanteeseen ja ajankohtaan sopivimman, joustavan tavan tiedottaa </w:t>
      </w:r>
      <w:r w:rsidR="00A05DEF">
        <w:t xml:space="preserve">oppilaiden huoltajille ja muille yhteistyötahoille </w:t>
      </w:r>
      <w:r>
        <w:t xml:space="preserve">tasa-arvosuunnitelman laatimisesta ja päivittämisestä sekä mahdollisesta erityisestä toiminnasta, jolla edistetään tasa-arvon ja yhdenvertaisuuden toteutumista kouluyhteisössä. </w:t>
      </w:r>
    </w:p>
    <w:p w14:paraId="5118FB03" w14:textId="77777777" w:rsidR="00EF3428" w:rsidRDefault="00EF3428" w:rsidP="00032FA2">
      <w:pPr>
        <w:jc w:val="both"/>
        <w:rPr>
          <w:b/>
        </w:rPr>
      </w:pPr>
    </w:p>
    <w:p w14:paraId="22DAFC82" w14:textId="02DEEC6B" w:rsidR="002720E3" w:rsidRDefault="002720E3" w:rsidP="00032FA2">
      <w:pPr>
        <w:jc w:val="both"/>
        <w:rPr>
          <w:b/>
        </w:rPr>
      </w:pPr>
      <w:r>
        <w:rPr>
          <w:b/>
        </w:rPr>
        <w:t>9. ARVIOINTI JA SEURANTA</w:t>
      </w:r>
    </w:p>
    <w:p w14:paraId="4EF54B88" w14:textId="4D70408D" w:rsidR="00E561FF" w:rsidRDefault="00E561FF" w:rsidP="0059609F">
      <w:pPr>
        <w:jc w:val="both"/>
      </w:pPr>
      <w:r>
        <w:t xml:space="preserve">Suunnitelmalliseen toimintaan kuuluu tasa-arvon ja yhdenvertaisuuden edistämiseksi sovittujen toimenpiteiden ja niiden vaikutusten arviointi. </w:t>
      </w:r>
      <w:r w:rsidR="00A05DEF">
        <w:t>Koulu arvioi toiminnallisen tasa-arvosuunnitelman ja yhdenvertaisuussuunnitelman toteutumista vuosittain lukuvuosisuunnitelman laatimisen yhteydessä, jolloin suunnitelmaa tarvit</w:t>
      </w:r>
      <w:r w:rsidR="00C22A44">
        <w:t>taessa päivitetään ja kirjataan</w:t>
      </w:r>
      <w:r w:rsidR="0059609F">
        <w:t>.</w:t>
      </w:r>
    </w:p>
    <w:p w14:paraId="335F7454" w14:textId="77777777" w:rsidR="00E561FF" w:rsidRPr="00A05DEF" w:rsidRDefault="00E561FF" w:rsidP="002934F0"/>
    <w:sectPr w:rsidR="00E561FF" w:rsidRPr="00A05DEF" w:rsidSect="00F34D40">
      <w:headerReference w:type="default" r:id="rId7"/>
      <w:footerReference w:type="default" r:id="rId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1EBBA" w14:textId="77777777" w:rsidR="00BA6C5D" w:rsidRDefault="00BA6C5D" w:rsidP="00BA6C5D">
      <w:pPr>
        <w:spacing w:after="0" w:line="240" w:lineRule="auto"/>
      </w:pPr>
      <w:r>
        <w:separator/>
      </w:r>
    </w:p>
  </w:endnote>
  <w:endnote w:type="continuationSeparator" w:id="0">
    <w:p w14:paraId="3E2AD4C3" w14:textId="77777777" w:rsidR="00BA6C5D" w:rsidRDefault="00BA6C5D" w:rsidP="00BA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2352461"/>
      <w:docPartObj>
        <w:docPartGallery w:val="Page Numbers (Bottom of Page)"/>
        <w:docPartUnique/>
      </w:docPartObj>
    </w:sdtPr>
    <w:sdtEndPr/>
    <w:sdtContent>
      <w:p w14:paraId="621822DF" w14:textId="18660FC4" w:rsidR="00F34D40" w:rsidRDefault="00F34D40">
        <w:pPr>
          <w:pStyle w:val="Alatunniste"/>
        </w:pPr>
        <w:r>
          <w:rPr>
            <w:noProof/>
            <w:lang w:eastAsia="fi-FI"/>
          </w:rPr>
          <mc:AlternateContent>
            <mc:Choice Requires="wps">
              <w:drawing>
                <wp:anchor distT="0" distB="0" distL="114300" distR="114300" simplePos="0" relativeHeight="251660288" behindDoc="0" locked="0" layoutInCell="1" allowOverlap="1" wp14:anchorId="2776AC1C" wp14:editId="5B5A5D8D">
                  <wp:simplePos x="0" y="0"/>
                  <wp:positionH relativeFrom="page">
                    <wp:align>right</wp:align>
                  </wp:positionH>
                  <wp:positionV relativeFrom="page">
                    <wp:align>bottom</wp:align>
                  </wp:positionV>
                  <wp:extent cx="2125980" cy="2054860"/>
                  <wp:effectExtent l="7620" t="0" r="0" b="2540"/>
                  <wp:wrapNone/>
                  <wp:docPr id="10" name="Tasakylkinen kolmi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B56A91" w14:textId="6B2BB702" w:rsidR="00F34D40" w:rsidRDefault="00F34D40">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sidR="0059609F" w:rsidRPr="0059609F">
                                <w:rPr>
                                  <w:rFonts w:asciiTheme="majorHAnsi" w:eastAsiaTheme="majorEastAsia" w:hAnsiTheme="majorHAnsi" w:cstheme="majorBidi"/>
                                  <w:noProof/>
                                  <w:color w:val="FFFFFF" w:themeColor="background1"/>
                                  <w:sz w:val="72"/>
                                  <w:szCs w:val="72"/>
                                </w:rPr>
                                <w:t>5</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76AC1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asakylkinen kolmio 10" o:spid="_x0000_s1026" type="#_x0000_t5" style="position:absolute;margin-left:116.2pt;margin-top:0;width:167.4pt;height:161.8pt;z-index:25166028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" adj="21600" fillcolor="#d2eaf1" stroked="f">
                  <v:textbox>
                    <w:txbxContent>
                      <w:p w14:paraId="0EB56A91" w14:textId="6B2BB702" w:rsidR="00F34D40" w:rsidRDefault="00F34D40">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sidR="0059609F" w:rsidRPr="0059609F">
                          <w:rPr>
                            <w:rFonts w:asciiTheme="majorHAnsi" w:eastAsiaTheme="majorEastAsia" w:hAnsiTheme="majorHAnsi" w:cstheme="majorBidi"/>
                            <w:noProof/>
                            <w:color w:val="FFFFFF" w:themeColor="background1"/>
                            <w:sz w:val="72"/>
                            <w:szCs w:val="72"/>
                          </w:rPr>
                          <w:t>5</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851E1D" w14:textId="77777777" w:rsidR="00BA6C5D" w:rsidRDefault="00BA6C5D" w:rsidP="00BA6C5D">
      <w:pPr>
        <w:spacing w:after="0" w:line="240" w:lineRule="auto"/>
      </w:pPr>
      <w:r>
        <w:separator/>
      </w:r>
    </w:p>
  </w:footnote>
  <w:footnote w:type="continuationSeparator" w:id="0">
    <w:p w14:paraId="5103DCF8" w14:textId="77777777" w:rsidR="00BA6C5D" w:rsidRDefault="00BA6C5D" w:rsidP="00BA6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6040C" w14:textId="72DD9291" w:rsidR="00BA6C5D" w:rsidRDefault="00BA6C5D">
    <w:pPr>
      <w:pStyle w:val="Yltunniste"/>
    </w:pPr>
    <w:r>
      <w:rPr>
        <w:noProof/>
        <w:lang w:eastAsia="fi-FI"/>
      </w:rPr>
      <w:drawing>
        <wp:anchor distT="0" distB="0" distL="114300" distR="114300" simplePos="0" relativeHeight="251658240" behindDoc="0" locked="0" layoutInCell="1" allowOverlap="1" wp14:anchorId="15A0426F" wp14:editId="394CB49F">
          <wp:simplePos x="0" y="0"/>
          <wp:positionH relativeFrom="column">
            <wp:posOffset>0</wp:posOffset>
          </wp:positionH>
          <wp:positionV relativeFrom="paragraph">
            <wp:posOffset>-1905</wp:posOffset>
          </wp:positionV>
          <wp:extent cx="1011600" cy="666000"/>
          <wp:effectExtent l="0" t="0" r="0" b="1270"/>
          <wp:wrapTopAndBottom/>
          <wp:docPr id="2" name="Kuva 2" descr="https://intra.kotka.fi/SiteAssets/KOTKA_suomi_intr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kotka.fi/SiteAssets/KOTKA_suomi_intra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1600" cy="666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07FBD"/>
    <w:multiLevelType w:val="hybridMultilevel"/>
    <w:tmpl w:val="C5EEBA2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5F8416BC"/>
    <w:multiLevelType w:val="hybridMultilevel"/>
    <w:tmpl w:val="6272287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7A670CB3"/>
    <w:multiLevelType w:val="hybridMultilevel"/>
    <w:tmpl w:val="359897B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408843065">
    <w:abstractNumId w:val="0"/>
  </w:num>
  <w:num w:numId="2" w16cid:durableId="1315526275">
    <w:abstractNumId w:val="1"/>
  </w:num>
  <w:num w:numId="3" w16cid:durableId="821970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C5D"/>
    <w:rsid w:val="00032FA2"/>
    <w:rsid w:val="00090EEB"/>
    <w:rsid w:val="0014265E"/>
    <w:rsid w:val="0015072A"/>
    <w:rsid w:val="001A1258"/>
    <w:rsid w:val="001E7480"/>
    <w:rsid w:val="001E7E09"/>
    <w:rsid w:val="002720E3"/>
    <w:rsid w:val="00287EA6"/>
    <w:rsid w:val="002934F0"/>
    <w:rsid w:val="002A4CEE"/>
    <w:rsid w:val="00330567"/>
    <w:rsid w:val="00373BDB"/>
    <w:rsid w:val="003D287C"/>
    <w:rsid w:val="003F0A56"/>
    <w:rsid w:val="004946E0"/>
    <w:rsid w:val="00546A74"/>
    <w:rsid w:val="0059609F"/>
    <w:rsid w:val="005C4ECB"/>
    <w:rsid w:val="00601A0B"/>
    <w:rsid w:val="00691F22"/>
    <w:rsid w:val="006E54FA"/>
    <w:rsid w:val="006F1E69"/>
    <w:rsid w:val="007A0F54"/>
    <w:rsid w:val="00837F41"/>
    <w:rsid w:val="00857A77"/>
    <w:rsid w:val="008B6D37"/>
    <w:rsid w:val="008B77EB"/>
    <w:rsid w:val="008E02F8"/>
    <w:rsid w:val="0092342C"/>
    <w:rsid w:val="0092476E"/>
    <w:rsid w:val="009A5C57"/>
    <w:rsid w:val="009A6E13"/>
    <w:rsid w:val="009C4C41"/>
    <w:rsid w:val="009F3110"/>
    <w:rsid w:val="00A05DEF"/>
    <w:rsid w:val="00A511BF"/>
    <w:rsid w:val="00A97976"/>
    <w:rsid w:val="00B34B11"/>
    <w:rsid w:val="00BA6C5D"/>
    <w:rsid w:val="00BF46FB"/>
    <w:rsid w:val="00C22A44"/>
    <w:rsid w:val="00CD2B08"/>
    <w:rsid w:val="00D22476"/>
    <w:rsid w:val="00D2417B"/>
    <w:rsid w:val="00D644EB"/>
    <w:rsid w:val="00D77063"/>
    <w:rsid w:val="00D84378"/>
    <w:rsid w:val="00D94367"/>
    <w:rsid w:val="00DA47DB"/>
    <w:rsid w:val="00DD622B"/>
    <w:rsid w:val="00E34BBA"/>
    <w:rsid w:val="00E561FF"/>
    <w:rsid w:val="00EC13D2"/>
    <w:rsid w:val="00EF3428"/>
    <w:rsid w:val="00F2568E"/>
    <w:rsid w:val="00F34D40"/>
    <w:rsid w:val="00F7799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9A760"/>
  <w15:chartTrackingRefBased/>
  <w15:docId w15:val="{29AA85CA-66CD-4515-A2FA-4684F9C2F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BA6C5D"/>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BA6C5D"/>
  </w:style>
  <w:style w:type="paragraph" w:styleId="Alatunniste">
    <w:name w:val="footer"/>
    <w:basedOn w:val="Normaali"/>
    <w:link w:val="AlatunnisteChar"/>
    <w:uiPriority w:val="99"/>
    <w:unhideWhenUsed/>
    <w:rsid w:val="00BA6C5D"/>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BA6C5D"/>
  </w:style>
  <w:style w:type="paragraph" w:styleId="Luettelokappale">
    <w:name w:val="List Paragraph"/>
    <w:basedOn w:val="Normaali"/>
    <w:uiPriority w:val="34"/>
    <w:qFormat/>
    <w:rsid w:val="002934F0"/>
    <w:pPr>
      <w:ind w:left="720"/>
      <w:contextualSpacing/>
    </w:pPr>
  </w:style>
  <w:style w:type="paragraph" w:styleId="Eivli">
    <w:name w:val="No Spacing"/>
    <w:uiPriority w:val="1"/>
    <w:qFormat/>
    <w:rsid w:val="003D28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966</Words>
  <Characters>7826</Characters>
  <Application>Microsoft Office Word</Application>
  <DocSecurity>0</DocSecurity>
  <Lines>65</Lines>
  <Paragraphs>17</Paragraphs>
  <ScaleCrop>false</ScaleCrop>
  <HeadingPairs>
    <vt:vector size="2" baseType="variant">
      <vt:variant>
        <vt:lpstr>Otsikko</vt:lpstr>
      </vt:variant>
      <vt:variant>
        <vt:i4>1</vt:i4>
      </vt:variant>
    </vt:vector>
  </HeadingPairs>
  <TitlesOfParts>
    <vt:vector size="1" baseType="lpstr">
      <vt:lpstr/>
    </vt:vector>
  </TitlesOfParts>
  <Company>Kotkan kaupunki</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Oksala Reijo</dc:creator>
  <cp:keywords/>
  <dc:description/>
  <cp:lastModifiedBy>Siltala Piia</cp:lastModifiedBy>
  <cp:revision>3</cp:revision>
  <dcterms:created xsi:type="dcterms:W3CDTF">2024-09-20T14:08:00Z</dcterms:created>
  <dcterms:modified xsi:type="dcterms:W3CDTF">2024-09-30T11:51:00Z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499592821</vt:i4>
  </property>
  <property fmtid="{D5CDD505-2E9C-101B-9397-08002B2CF9AE}" pid="3" name="_NewReviewCycle">
    <vt:lpwstr/>
  </property>
  <property fmtid="{D5CDD505-2E9C-101B-9397-08002B2CF9AE}" pid="4" name="_EmailSubject">
    <vt:lpwstr>Tasa-arvoa</vt:lpwstr>
  </property>
  <property fmtid="{D5CDD505-2E9C-101B-9397-08002B2CF9AE}" pid="5" name="_AuthorEmail">
    <vt:lpwstr>mari.hirsikallio@kotka.fi</vt:lpwstr>
  </property>
  <property fmtid="{D5CDD505-2E9C-101B-9397-08002B2CF9AE}" pid="6" name="_AuthorEmailDisplayName">
    <vt:lpwstr>Hirsikallio Mari</vt:lpwstr>
  </property>
  <property fmtid="{D5CDD505-2E9C-101B-9397-08002B2CF9AE}" pid="7" name="_PreviousAdHocReviewCycleID">
    <vt:i4>-2076454404</vt:i4>
  </property>
  <property fmtid="{D5CDD505-2E9C-101B-9397-08002B2CF9AE}" pid="8" name="_ReviewingToolsShownOnce">
    <vt:lpwstr/>
  </property>
</Properties>
</file>