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23" w:rsidRPr="00056478" w:rsidRDefault="002A615B">
      <w:pPr>
        <w:rPr>
          <w:b/>
        </w:rPr>
      </w:pPr>
      <w:r w:rsidRPr="00056478">
        <w:rPr>
          <w:b/>
        </w:rPr>
        <w:t>Suomi, Eurooppa ja muuttuva maailma -kurssin tuntitehtävien 29.9.2017 oikeat vastaukset</w:t>
      </w:r>
    </w:p>
    <w:p w:rsidR="002A615B" w:rsidRDefault="002A615B">
      <w:r>
        <w:t>I Esseetehtävä</w:t>
      </w:r>
    </w:p>
    <w:p w:rsidR="002A615B" w:rsidRDefault="002A615B">
      <w:r>
        <w:t>1. Minkälaisia ehtoja Euroopan unionin jäseneksi liittyvän valtion tulee täyttää (YO-t7_s15)</w:t>
      </w:r>
    </w:p>
    <w:p w:rsidR="002A615B" w:rsidRDefault="002A615B">
      <w:r>
        <w:t>3-4 p. Jäsenyyden ehtoja tarkastellaan yleisellä tasolla, esim. ehdokasmaalla on oltava demokratian, oikeusjärjestyksen ja ihmisoikeudet takaava poliittinen järjestelmä. Taloudellisena ehtona markkinatalous.</w:t>
      </w:r>
    </w:p>
    <w:p w:rsidR="002A615B" w:rsidRDefault="002A615B">
      <w:r>
        <w:t xml:space="preserve"> 5-6 p. Jäsenyysehtoja käsitellään tarkemmin. Hakijamaan on selviydyttävä jäsenyyden tuomista velvoitteista, esimerkiksi: vapaat vaalit, kansalaisjärjestöjen toiminta, hallinnon korruptoitumattomuus, vähemmistöjen kunnioittaminen ja suojelu, talous- ja rahaliiton tavoitteiden noudattaminen. Hakijamaan on otettava koko voimassaoleva unionin lainsäädäntö käyttöön. Jokaisen jäsenmaan on hyväksyttävä uusi jäsenmaa</w:t>
      </w:r>
    </w:p>
    <w:p w:rsidR="001141FE" w:rsidRDefault="001141FE"/>
    <w:p w:rsidR="001141FE" w:rsidRDefault="001141FE">
      <w:r>
        <w:t>II. Muut tuntitehtävät</w:t>
      </w:r>
    </w:p>
    <w:p w:rsidR="001141FE" w:rsidRDefault="001141F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 Selvitä, mitkä maat ovat hakeneet jäsenyyttä Euroopan Unionissa ja missä vaiheessa ollaan parhaillaan menossa.</w:t>
      </w:r>
    </w:p>
    <w:p w:rsidR="004571BC" w:rsidRDefault="004571BC" w:rsidP="004571BC">
      <w:pPr>
        <w:pStyle w:val="NormaaliWeb"/>
      </w:pPr>
      <w:r>
        <w:rPr>
          <w:color w:val="000000"/>
        </w:rPr>
        <w:t>Albaniassa, Makedoniassa, Montenegrossa, Serbiassa sekä Turkissa EU:n lainsäädäntöä on jo alettu saattaa osaksi kansallista lainsäädännössä. Nämä maat kuuluvat EU:n ehdokasmaihin</w:t>
      </w:r>
      <w:r w:rsidR="00937F84">
        <w:rPr>
          <w:color w:val="000000"/>
        </w:rPr>
        <w:t xml:space="preserve"> tai hakijamaihin</w:t>
      </w:r>
      <w:r>
        <w:rPr>
          <w:color w:val="000000"/>
        </w:rPr>
        <w:t>, kun taas mahdollisiin ehdokasmaihin kuuluvat Bosnia ja Hertsegovina sekä Kosovo, jotka eivät vielä täytä EU:n jäsenyysehtoja.</w:t>
      </w:r>
    </w:p>
    <w:p w:rsid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inherit" w:eastAsia="Times New Roman" w:hAnsi="inherit" w:cs="Arial"/>
          <w:b/>
          <w:bCs/>
          <w:color w:val="1C1D21"/>
          <w:sz w:val="21"/>
          <w:lang w:eastAsia="fi-FI"/>
        </w:rPr>
        <w:t>Montenegro</w:t>
      </w:r>
      <w:r w:rsidRPr="00DE1AB2">
        <w:rPr>
          <w:rFonts w:ascii="Arial" w:eastAsia="Times New Roman" w:hAnsi="Arial" w:cs="Arial"/>
          <w:color w:val="1C1D21"/>
          <w:sz w:val="21"/>
          <w:szCs w:val="21"/>
          <w:lang w:eastAsia="fi-FI"/>
        </w:rPr>
        <w:t xml:space="preserve"> haki jäsenyyttä joulukuussa 2008, ja sille myönnettiin </w:t>
      </w:r>
      <w:r w:rsidRPr="00DE1AB2">
        <w:rPr>
          <w:rFonts w:ascii="Arial" w:eastAsia="Times New Roman" w:hAnsi="Arial" w:cs="Arial"/>
          <w:b/>
          <w:color w:val="1C1D21"/>
          <w:sz w:val="21"/>
          <w:szCs w:val="21"/>
          <w:u w:val="single"/>
          <w:lang w:eastAsia="fi-FI"/>
        </w:rPr>
        <w:t>ehdokasmaan asema</w:t>
      </w:r>
      <w:r w:rsidRPr="00DE1AB2">
        <w:rPr>
          <w:rFonts w:ascii="Arial" w:eastAsia="Times New Roman" w:hAnsi="Arial" w:cs="Arial"/>
          <w:color w:val="1C1D21"/>
          <w:sz w:val="21"/>
          <w:szCs w:val="21"/>
          <w:lang w:eastAsia="fi-FI"/>
        </w:rPr>
        <w:t xml:space="preserve"> joulukuussa 2010. Jäsenyysneuvottelut Montenegron kanssa avattiin 29. kesäkuuta 2012. Montenegron kansalaisilla on viisumivapaus EU-maihin.</w:t>
      </w:r>
    </w:p>
    <w:p w:rsidR="00DE1AB2" w:rsidRP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p>
    <w:p w:rsid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inherit" w:eastAsia="Times New Roman" w:hAnsi="inherit" w:cs="Arial"/>
          <w:b/>
          <w:bCs/>
          <w:color w:val="1C1D21"/>
          <w:sz w:val="21"/>
          <w:lang w:eastAsia="fi-FI"/>
        </w:rPr>
        <w:t>Turkki</w:t>
      </w:r>
      <w:r w:rsidRPr="00DE1AB2">
        <w:rPr>
          <w:rFonts w:ascii="Arial" w:eastAsia="Times New Roman" w:hAnsi="Arial" w:cs="Arial"/>
          <w:color w:val="1C1D21"/>
          <w:sz w:val="21"/>
          <w:szCs w:val="21"/>
          <w:lang w:eastAsia="fi-FI"/>
        </w:rPr>
        <w:t xml:space="preserve"> on EU:n vanhimpia kumppaneita: sillä on ollut tulliliittosopimus unionin kanssa jo vuodesta 1963. Varsinaisen EY-jäsenyyshakemuksensa Turkki jätti vuonna 1987. Turkki hyväksyttiin virallisesti </w:t>
      </w:r>
      <w:r w:rsidRPr="00DE1AB2">
        <w:rPr>
          <w:rFonts w:ascii="Arial" w:eastAsia="Times New Roman" w:hAnsi="Arial" w:cs="Arial"/>
          <w:b/>
          <w:color w:val="1C1D21"/>
          <w:sz w:val="21"/>
          <w:szCs w:val="21"/>
          <w:u w:val="single"/>
          <w:lang w:eastAsia="fi-FI"/>
        </w:rPr>
        <w:t>EU:n hakijamaaksi</w:t>
      </w:r>
      <w:r w:rsidRPr="00DE1AB2">
        <w:rPr>
          <w:rFonts w:ascii="Arial" w:eastAsia="Times New Roman" w:hAnsi="Arial" w:cs="Arial"/>
          <w:color w:val="1C1D21"/>
          <w:sz w:val="21"/>
          <w:szCs w:val="21"/>
          <w:lang w:eastAsia="fi-FI"/>
        </w:rPr>
        <w:t xml:space="preserve"> vuoden 1999 Helsingin Eurooppa-neuvostossa. Neuvottelut käynnistyivät lokakuussa 2005. Turkin poliittisen tilanteen vuoksi jäsenyysneuvottelut ovat käytännössä jäissä.</w:t>
      </w:r>
    </w:p>
    <w:p w:rsidR="00DE1AB2" w:rsidRP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p>
    <w:p w:rsid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inherit" w:eastAsia="Times New Roman" w:hAnsi="inherit" w:cs="Arial"/>
          <w:b/>
          <w:bCs/>
          <w:color w:val="1C1D21"/>
          <w:sz w:val="21"/>
          <w:lang w:eastAsia="fi-FI"/>
        </w:rPr>
        <w:t>Serbia</w:t>
      </w:r>
      <w:r w:rsidRPr="00DE1AB2">
        <w:rPr>
          <w:rFonts w:ascii="Arial" w:eastAsia="Times New Roman" w:hAnsi="Arial" w:cs="Arial"/>
          <w:color w:val="1C1D21"/>
          <w:sz w:val="21"/>
          <w:szCs w:val="21"/>
          <w:lang w:eastAsia="fi-FI"/>
        </w:rPr>
        <w:t xml:space="preserve"> sai </w:t>
      </w:r>
      <w:r w:rsidRPr="00DE1AB2">
        <w:rPr>
          <w:rFonts w:ascii="Arial" w:eastAsia="Times New Roman" w:hAnsi="Arial" w:cs="Arial"/>
          <w:b/>
          <w:color w:val="1C1D21"/>
          <w:sz w:val="21"/>
          <w:szCs w:val="21"/>
          <w:u w:val="single"/>
          <w:lang w:eastAsia="fi-FI"/>
        </w:rPr>
        <w:t>ehdokasmaa-aseman</w:t>
      </w:r>
      <w:r w:rsidRPr="00DE1AB2">
        <w:rPr>
          <w:rFonts w:ascii="Arial" w:eastAsia="Times New Roman" w:hAnsi="Arial" w:cs="Arial"/>
          <w:color w:val="1C1D21"/>
          <w:sz w:val="21"/>
          <w:szCs w:val="21"/>
          <w:lang w:eastAsia="fi-FI"/>
        </w:rPr>
        <w:t xml:space="preserve"> maaliskuussa 2012. Kesäkuussa 2006 itsenäistynyt Serbia jätti EU-jäsenyyshakemuksensa 2009. Jäsenyysneuvottelut käynnistettiin vuoden 2014 alussa. Ehdokasmaa-aseman saamiseksi Serbian oli kohennettava rajavalvontaa ja parannettava suhdettaan Kosovoon. Serbialaiset ovat saaneet matkustaa viisumitta Schengen-alueella vuodesta 2009.</w:t>
      </w:r>
    </w:p>
    <w:p w:rsidR="00DE1AB2" w:rsidRP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p>
    <w:p w:rsid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inherit" w:eastAsia="Times New Roman" w:hAnsi="inherit" w:cs="Arial"/>
          <w:b/>
          <w:bCs/>
          <w:color w:val="1C1D21"/>
          <w:sz w:val="21"/>
          <w:lang w:eastAsia="fi-FI"/>
        </w:rPr>
        <w:t>Albania</w:t>
      </w:r>
      <w:r w:rsidRPr="00DE1AB2">
        <w:rPr>
          <w:rFonts w:ascii="Arial" w:eastAsia="Times New Roman" w:hAnsi="Arial" w:cs="Arial"/>
          <w:color w:val="1C1D21"/>
          <w:sz w:val="21"/>
          <w:szCs w:val="21"/>
          <w:lang w:eastAsia="fi-FI"/>
        </w:rPr>
        <w:t xml:space="preserve"> sai </w:t>
      </w:r>
      <w:r w:rsidRPr="00DE1AB2">
        <w:rPr>
          <w:rFonts w:ascii="Arial" w:eastAsia="Times New Roman" w:hAnsi="Arial" w:cs="Arial"/>
          <w:b/>
          <w:color w:val="1C1D21"/>
          <w:sz w:val="21"/>
          <w:szCs w:val="21"/>
          <w:u w:val="single"/>
          <w:lang w:eastAsia="fi-FI"/>
        </w:rPr>
        <w:t>hakijamaastatuksen</w:t>
      </w:r>
      <w:r w:rsidRPr="00DE1AB2">
        <w:rPr>
          <w:rFonts w:ascii="Arial" w:eastAsia="Times New Roman" w:hAnsi="Arial" w:cs="Arial"/>
          <w:color w:val="1C1D21"/>
          <w:sz w:val="21"/>
          <w:szCs w:val="21"/>
          <w:lang w:eastAsia="fi-FI"/>
        </w:rPr>
        <w:t xml:space="preserve"> kesäkuussa 2014. Albania jätti EU-jäsenyyshakemuksensa unionille vuonna 2009. Viime vuosina yhteiskuntaa on uudistettu, mutta maalla on yhä parannettavaa mm. hallinnon ja oikeusvaltiorakenteiden kehittämisessä sekä korruption kitkemisessä. Erityisiä haasteita yhteiskunnan uudistumiselle tuottavat lisäksi mm. rahanpesu sekä ihmis- ja huumekauppa.</w:t>
      </w:r>
    </w:p>
    <w:p w:rsidR="00DE1AB2" w:rsidRP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p>
    <w:p w:rsid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inherit" w:eastAsia="Times New Roman" w:hAnsi="inherit" w:cs="Arial"/>
          <w:b/>
          <w:bCs/>
          <w:color w:val="1C1D21"/>
          <w:sz w:val="21"/>
          <w:lang w:eastAsia="fi-FI"/>
        </w:rPr>
        <w:t>Makedonia</w:t>
      </w:r>
      <w:r w:rsidRPr="00DE1AB2">
        <w:rPr>
          <w:rFonts w:ascii="Arial" w:eastAsia="Times New Roman" w:hAnsi="Arial" w:cs="Arial"/>
          <w:color w:val="1C1D21"/>
          <w:sz w:val="21"/>
          <w:szCs w:val="21"/>
          <w:lang w:eastAsia="fi-FI"/>
        </w:rPr>
        <w:t xml:space="preserve"> sai </w:t>
      </w:r>
      <w:r w:rsidRPr="00DE1AB2">
        <w:rPr>
          <w:rFonts w:ascii="Arial" w:eastAsia="Times New Roman" w:hAnsi="Arial" w:cs="Arial"/>
          <w:b/>
          <w:color w:val="1C1D21"/>
          <w:sz w:val="21"/>
          <w:szCs w:val="21"/>
          <w:u w:val="single"/>
          <w:lang w:eastAsia="fi-FI"/>
        </w:rPr>
        <w:t>ehdokasmaan aseman</w:t>
      </w:r>
      <w:r w:rsidRPr="00DE1AB2">
        <w:rPr>
          <w:rFonts w:ascii="Arial" w:eastAsia="Times New Roman" w:hAnsi="Arial" w:cs="Arial"/>
          <w:color w:val="1C1D21"/>
          <w:sz w:val="21"/>
          <w:szCs w:val="21"/>
          <w:lang w:eastAsia="fi-FI"/>
        </w:rPr>
        <w:t xml:space="preserve"> joulukuussa 2005. Vuoden 2009 edistymisraportissa komissio katsoi tarpeellisia uudistuksia tapahtuneen, ja antoi Eurooppa-neuvostolle suosituksen aloittaa jäsenyysneuvottelut Makedonian kanssa. Neuvosto ei ole vielä päättänyt neuvotteluiden aloittamisesta. Makedonian kansalaisilla on viisumivapaus EU-maihin.</w:t>
      </w:r>
    </w:p>
    <w:p w:rsidR="00DE1AB2" w:rsidRP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p>
    <w:p w:rsid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inherit" w:eastAsia="Times New Roman" w:hAnsi="inherit" w:cs="Arial"/>
          <w:b/>
          <w:bCs/>
          <w:caps/>
          <w:color w:val="1C1D21"/>
          <w:spacing w:val="13"/>
          <w:sz w:val="17"/>
          <w:lang w:eastAsia="fi-FI"/>
        </w:rPr>
        <w:t>EU ON KÄYNNISTÄNYT</w:t>
      </w:r>
      <w:r w:rsidRPr="00DE1AB2">
        <w:rPr>
          <w:rFonts w:ascii="Arial" w:eastAsia="Times New Roman" w:hAnsi="Arial" w:cs="Arial"/>
          <w:color w:val="1C1D21"/>
          <w:sz w:val="21"/>
          <w:szCs w:val="21"/>
          <w:lang w:eastAsia="fi-FI"/>
        </w:rPr>
        <w:t xml:space="preserve"> kaikkien Länsi-Balkanin maiden kanssa ns. vakautus- ja assosiaatioprosessin, jonka tavoitteena on tuoda alueen maat lähemmäksi EU:ta. Sen myötä nämä maat voivat viedä </w:t>
      </w:r>
    </w:p>
    <w:p w:rsidR="00DE1AB2" w:rsidRPr="00DE1AB2" w:rsidRDefault="00DE1AB2" w:rsidP="00DE1AB2">
      <w:pPr>
        <w:shd w:val="clear" w:color="auto" w:fill="F1F1F1"/>
        <w:spacing w:after="0" w:line="240" w:lineRule="auto"/>
        <w:textAlignment w:val="baseline"/>
        <w:rPr>
          <w:rFonts w:ascii="Arial" w:eastAsia="Times New Roman" w:hAnsi="Arial" w:cs="Arial"/>
          <w:color w:val="1C1D21"/>
          <w:sz w:val="21"/>
          <w:szCs w:val="21"/>
          <w:lang w:eastAsia="fi-FI"/>
        </w:rPr>
      </w:pPr>
      <w:r w:rsidRPr="00DE1AB2">
        <w:rPr>
          <w:rFonts w:ascii="Arial" w:eastAsia="Times New Roman" w:hAnsi="Arial" w:cs="Arial"/>
          <w:color w:val="1C1D21"/>
          <w:sz w:val="21"/>
          <w:szCs w:val="21"/>
          <w:lang w:eastAsia="fi-FI"/>
        </w:rPr>
        <w:lastRenderedPageBreak/>
        <w:t>vapaasti lähes kaikkia tuotteitaan EU:n sisämarkkinoille. Ne myös saavat EU:lta rahoitusta uudistuksia vastaan. Prosessin keskeinen osa on EU:n ja kunkin Länsi-Balkanin maan välinen vakautus- ja assosiaatiosopimus.</w:t>
      </w:r>
    </w:p>
    <w:p w:rsidR="001141FE" w:rsidRDefault="001141FE"/>
    <w:p w:rsidR="00DE1AB2" w:rsidRDefault="00DE1AB2">
      <w:r>
        <w:t xml:space="preserve">Lähde: </w:t>
      </w:r>
      <w:r w:rsidRPr="00DE1AB2">
        <w:t>https://eurooppatiedotus.fi/perustietoa-eusta/laajentuminen/</w:t>
      </w:r>
      <w:r>
        <w:t>. Haettu 1.10.2017</w:t>
      </w:r>
    </w:p>
    <w:p w:rsidR="002A615B" w:rsidRDefault="006F163D">
      <w:r>
        <w:t>Ks. myös nämä linkit</w:t>
      </w:r>
      <w:r w:rsidR="00937F84">
        <w:t>:</w:t>
      </w:r>
    </w:p>
    <w:p w:rsidR="00937F84" w:rsidRDefault="00937F84">
      <w:r w:rsidRPr="00937F84">
        <w:t>https://ec.europa.eu/neighbourhood-enlargement/countries/check-current-status_en</w:t>
      </w:r>
    </w:p>
    <w:p w:rsidR="00937F84" w:rsidRDefault="006F163D">
      <w:r w:rsidRPr="006F163D">
        <w:t>https://ec.europa.eu/neighbourhood-enlargement/sites/near/files/151214_dg_near_map.pdf</w:t>
      </w:r>
    </w:p>
    <w:p w:rsidR="00BC2B57" w:rsidRDefault="00BC2B57"/>
    <w:p w:rsidR="00BC2B57" w:rsidRDefault="00BC2B57">
      <w:r>
        <w:t xml:space="preserve">3. Tiivistä EU-jäsenneuvotteluiden kulku neljään kohtaan. </w:t>
      </w:r>
      <w:r>
        <w:rPr>
          <w:rFonts w:ascii="Segoe UI" w:hAnsi="Segoe UI" w:cs="Segoe UI"/>
          <w:color w:val="000000"/>
          <w:sz w:val="11"/>
          <w:szCs w:val="11"/>
          <w:shd w:val="clear" w:color="auto" w:fill="FFFFFF"/>
        </w:rPr>
        <w:t>.</w:t>
      </w:r>
    </w:p>
    <w:p w:rsidR="00BC2B57" w:rsidRPr="00BC2B57" w:rsidRDefault="00BC2B57" w:rsidP="00BC2B57">
      <w:pPr>
        <w:spacing w:before="100" w:beforeAutospacing="1" w:after="0" w:line="240" w:lineRule="auto"/>
        <w:rPr>
          <w:rFonts w:eastAsia="Times New Roman" w:cs="Times New Roman"/>
          <w:i/>
          <w:sz w:val="24"/>
          <w:szCs w:val="24"/>
          <w:lang w:eastAsia="fi-FI"/>
        </w:rPr>
      </w:pPr>
      <w:r w:rsidRPr="00BC2B57">
        <w:rPr>
          <w:rFonts w:eastAsia="Times New Roman" w:cs="Times New Roman"/>
          <w:i/>
          <w:iCs/>
          <w:sz w:val="24"/>
          <w:szCs w:val="24"/>
          <w:lang w:eastAsia="fi-FI"/>
        </w:rPr>
        <w:t>1. Hakijamaan on hyväksyttävä ja pantava toimeen EU:n lainsäädäntö. Hakijamaan soveltavuutta ja kykyä täyttää jäsenyyden mukana tuomat velvoitteet puntaroidaan.</w:t>
      </w:r>
    </w:p>
    <w:p w:rsidR="00BC2B57" w:rsidRPr="00BC2B57" w:rsidRDefault="00BC2B57" w:rsidP="00BC2B57">
      <w:pPr>
        <w:spacing w:before="100" w:beforeAutospacing="1" w:after="0" w:line="240" w:lineRule="auto"/>
        <w:rPr>
          <w:rFonts w:eastAsia="Times New Roman" w:cs="Times New Roman"/>
          <w:i/>
          <w:sz w:val="24"/>
          <w:szCs w:val="24"/>
          <w:lang w:eastAsia="fi-FI"/>
        </w:rPr>
      </w:pPr>
      <w:r w:rsidRPr="00BC2B57">
        <w:rPr>
          <w:rFonts w:eastAsia="Times New Roman" w:cs="Times New Roman"/>
          <w:i/>
          <w:iCs/>
          <w:sz w:val="24"/>
          <w:szCs w:val="24"/>
          <w:lang w:eastAsia="fi-FI"/>
        </w:rPr>
        <w:t>2. Hakijamaan täytettyä ehdot ne esitetään komissiolle. Tässä vaiheessa sovitaan eri järjestelyistä, kuten siirtymäajoista.</w:t>
      </w:r>
    </w:p>
    <w:p w:rsidR="00BC2B57" w:rsidRPr="00BC2B57" w:rsidRDefault="00BC2B57" w:rsidP="00BC2B57">
      <w:pPr>
        <w:spacing w:before="100" w:beforeAutospacing="1" w:after="0" w:line="240" w:lineRule="auto"/>
        <w:rPr>
          <w:rFonts w:eastAsia="Times New Roman" w:cs="Times New Roman"/>
          <w:i/>
          <w:sz w:val="24"/>
          <w:szCs w:val="24"/>
          <w:lang w:eastAsia="fi-FI"/>
        </w:rPr>
      </w:pPr>
      <w:r w:rsidRPr="00BC2B57">
        <w:rPr>
          <w:rFonts w:eastAsia="Times New Roman" w:cs="Times New Roman"/>
          <w:i/>
          <w:iCs/>
          <w:sz w:val="24"/>
          <w:szCs w:val="24"/>
          <w:lang w:eastAsia="fi-FI"/>
        </w:rPr>
        <w:t xml:space="preserve">3. Kolmantena ovat varsinaiset neuvottelut. Komission esitykset on hyväksyttävä yksimielisesti neuvostossa. Komissio neuvottelee ja valvoo, että tarvittavat muutokset lainsäädännössä toteutetaan. </w:t>
      </w:r>
    </w:p>
    <w:p w:rsidR="00BC2B57" w:rsidRPr="00BC2B57" w:rsidRDefault="00BC2B57" w:rsidP="00BC2B57">
      <w:pPr>
        <w:spacing w:before="100" w:beforeAutospacing="1" w:after="0" w:line="240" w:lineRule="auto"/>
        <w:rPr>
          <w:rFonts w:eastAsia="Times New Roman" w:cs="Times New Roman"/>
          <w:i/>
          <w:sz w:val="24"/>
          <w:szCs w:val="24"/>
          <w:lang w:eastAsia="fi-FI"/>
        </w:rPr>
      </w:pPr>
      <w:r w:rsidRPr="00BC2B57">
        <w:rPr>
          <w:rFonts w:eastAsia="Times New Roman" w:cs="Times New Roman"/>
          <w:i/>
          <w:iCs/>
          <w:sz w:val="24"/>
          <w:szCs w:val="24"/>
          <w:lang w:eastAsia="fi-FI"/>
        </w:rPr>
        <w:t>4. Viimeinen neuvotteluvaihe käydään valtioiden johtajien välillä. Jokaisen jäsenmaan on hyväksyttävä hakijamaa unionin uudeksi jäseneksi.</w:t>
      </w:r>
    </w:p>
    <w:p w:rsidR="00BC2B57" w:rsidRPr="00BC2B57" w:rsidRDefault="00BC2B57" w:rsidP="00BC2B57">
      <w:pPr>
        <w:spacing w:before="100" w:beforeAutospacing="1" w:after="0" w:line="240" w:lineRule="auto"/>
        <w:rPr>
          <w:rFonts w:ascii="Times New Roman" w:eastAsia="Times New Roman" w:hAnsi="Times New Roman" w:cs="Times New Roman"/>
          <w:sz w:val="24"/>
          <w:szCs w:val="24"/>
          <w:lang w:eastAsia="fi-FI"/>
        </w:rPr>
      </w:pPr>
    </w:p>
    <w:p w:rsidR="00BC2B57" w:rsidRPr="00BC2B57" w:rsidRDefault="00BC2B57">
      <w:r w:rsidRPr="00BC2B57">
        <w:rPr>
          <w:rFonts w:cs="Segoe UI"/>
          <w:color w:val="000000"/>
          <w:shd w:val="clear" w:color="auto" w:fill="FFFFFF"/>
        </w:rPr>
        <w:t>4. Laadi kolmenkymmenen sanan julistus </w:t>
      </w:r>
      <w:r w:rsidRPr="00BC2B57">
        <w:rPr>
          <w:rFonts w:cs="Segoe UI"/>
          <w:color w:val="000000"/>
        </w:rPr>
        <w:br/>
      </w:r>
      <w:r w:rsidRPr="00BC2B57">
        <w:rPr>
          <w:rFonts w:cs="Segoe UI"/>
          <w:color w:val="000000"/>
        </w:rPr>
        <w:br/>
      </w:r>
      <w:r w:rsidRPr="00BC2B57">
        <w:rPr>
          <w:rFonts w:cs="Segoe UI"/>
          <w:color w:val="000000"/>
          <w:shd w:val="clear" w:color="auto" w:fill="FFFFFF"/>
        </w:rPr>
        <w:t>a) unionin laajenemisen puolesta </w:t>
      </w:r>
      <w:r w:rsidRPr="00BC2B57">
        <w:rPr>
          <w:rFonts w:cs="Segoe UI"/>
          <w:color w:val="000000"/>
        </w:rPr>
        <w:br/>
      </w:r>
      <w:r w:rsidRPr="00BC2B57">
        <w:rPr>
          <w:rFonts w:cs="Segoe UI"/>
          <w:color w:val="000000"/>
          <w:shd w:val="clear" w:color="auto" w:fill="FFFFFF"/>
        </w:rPr>
        <w:t>b) unionin laajenemista vastaan</w:t>
      </w:r>
    </w:p>
    <w:p w:rsidR="00BC2B57" w:rsidRDefault="00643D47">
      <w:r>
        <w:t>Esimerkiksi:</w:t>
      </w:r>
    </w:p>
    <w:p w:rsidR="00643D47" w:rsidRDefault="00643D47">
      <w:r>
        <w:t>a) Unionin laajeneminen luo taloudellista vaurautta jäsenmaihin talouden vapauden, sisämarkkinoiden, vilkkaamman kaupankäynnin ja kulutuksen kasvun ansiosta. Unionin laajeneminen myös ylläpitää rauhaa Euroopassa ja levittää eurooppalaisia arvoja sekä turvaa ihmisoikeudet ja demokratian.</w:t>
      </w:r>
    </w:p>
    <w:p w:rsidR="00643D47" w:rsidRDefault="00643D47">
      <w:r>
        <w:t xml:space="preserve"> b) Unioni ei kestä taloudellisesti eikä poliittisesti nykyistä laajenemisvauhtia, vaan ongelmat lisääntyvät. Jäsenvaltioiden kansalaiset kokevat unionin itsenäisyyden uhkana. Unionin suuri koko vaikeuttaa hallintoa, ja päätöksenteossa pitää ottaa yhä useampia valtioita huomioon.</w:t>
      </w:r>
    </w:p>
    <w:p w:rsidR="001A4D11" w:rsidRDefault="001A4D11"/>
    <w:p w:rsidR="00B36594" w:rsidRDefault="00B36594"/>
    <w:sectPr w:rsidR="00B36594" w:rsidSect="00AF0A21">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1304"/>
  <w:hyphenationZone w:val="425"/>
  <w:characterSpacingControl w:val="doNotCompress"/>
  <w:compat/>
  <w:rsids>
    <w:rsidRoot w:val="002A615B"/>
    <w:rsid w:val="00056478"/>
    <w:rsid w:val="001141FE"/>
    <w:rsid w:val="001A4D11"/>
    <w:rsid w:val="002A615B"/>
    <w:rsid w:val="00370BA3"/>
    <w:rsid w:val="004571BC"/>
    <w:rsid w:val="004B0178"/>
    <w:rsid w:val="00643D47"/>
    <w:rsid w:val="006F163D"/>
    <w:rsid w:val="00937F84"/>
    <w:rsid w:val="009431A9"/>
    <w:rsid w:val="00AF0A21"/>
    <w:rsid w:val="00B36594"/>
    <w:rsid w:val="00BC2B57"/>
    <w:rsid w:val="00DE1AB2"/>
    <w:rsid w:val="00EE162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F0A2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4571BC"/>
    <w:pPr>
      <w:spacing w:before="100" w:beforeAutospacing="1" w:after="142" w:line="288"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E1AB2"/>
    <w:rPr>
      <w:b/>
      <w:bCs/>
    </w:rPr>
  </w:style>
  <w:style w:type="character" w:customStyle="1" w:styleId="emphasis">
    <w:name w:val="emphasis"/>
    <w:basedOn w:val="Kappaleenoletusfontti"/>
    <w:rsid w:val="00DE1AB2"/>
  </w:style>
</w:styles>
</file>

<file path=word/webSettings.xml><?xml version="1.0" encoding="utf-8"?>
<w:webSettings xmlns:r="http://schemas.openxmlformats.org/officeDocument/2006/relationships" xmlns:w="http://schemas.openxmlformats.org/wordprocessingml/2006/main">
  <w:divs>
    <w:div w:id="95685410">
      <w:bodyDiv w:val="1"/>
      <w:marLeft w:val="0"/>
      <w:marRight w:val="0"/>
      <w:marTop w:val="0"/>
      <w:marBottom w:val="0"/>
      <w:divBdr>
        <w:top w:val="none" w:sz="0" w:space="0" w:color="auto"/>
        <w:left w:val="none" w:sz="0" w:space="0" w:color="auto"/>
        <w:bottom w:val="none" w:sz="0" w:space="0" w:color="auto"/>
        <w:right w:val="none" w:sz="0" w:space="0" w:color="auto"/>
      </w:divBdr>
    </w:div>
    <w:div w:id="1849249233">
      <w:bodyDiv w:val="1"/>
      <w:marLeft w:val="0"/>
      <w:marRight w:val="0"/>
      <w:marTop w:val="0"/>
      <w:marBottom w:val="0"/>
      <w:divBdr>
        <w:top w:val="none" w:sz="0" w:space="0" w:color="auto"/>
        <w:left w:val="none" w:sz="0" w:space="0" w:color="auto"/>
        <w:bottom w:val="none" w:sz="0" w:space="0" w:color="auto"/>
        <w:right w:val="none" w:sz="0" w:space="0" w:color="auto"/>
      </w:divBdr>
    </w:div>
    <w:div w:id="19944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4478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Toni Uusimäki</cp:lastModifiedBy>
  <cp:revision>2</cp:revision>
  <dcterms:created xsi:type="dcterms:W3CDTF">2017-10-01T18:31:00Z</dcterms:created>
  <dcterms:modified xsi:type="dcterms:W3CDTF">2017-10-01T18:31:00Z</dcterms:modified>
</cp:coreProperties>
</file>