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2D2D8" w14:textId="77777777" w:rsidR="00D03A7A" w:rsidRPr="00ED1128" w:rsidRDefault="00D03A7A">
      <w:pPr>
        <w:rPr>
          <w:rFonts w:cstheme="minorHAnsi"/>
          <w:b/>
          <w:bCs/>
          <w:color w:val="000A48"/>
          <w:sz w:val="24"/>
          <w:szCs w:val="24"/>
          <w:shd w:val="clear" w:color="auto" w:fill="FFFFFF"/>
        </w:rPr>
      </w:pPr>
      <w:r w:rsidRPr="00ED1128">
        <w:rPr>
          <w:rFonts w:cstheme="minorHAnsi"/>
          <w:b/>
          <w:bCs/>
          <w:color w:val="000A48"/>
          <w:sz w:val="24"/>
          <w:szCs w:val="24"/>
          <w:shd w:val="clear" w:color="auto" w:fill="FFFFFF"/>
        </w:rPr>
        <w:t>Liikunnan arviointi</w:t>
      </w:r>
      <w:r w:rsidR="00925709" w:rsidRPr="00ED1128">
        <w:rPr>
          <w:rFonts w:cstheme="minorHAnsi"/>
          <w:b/>
          <w:bCs/>
          <w:color w:val="000A48"/>
          <w:sz w:val="24"/>
          <w:szCs w:val="24"/>
          <w:shd w:val="clear" w:color="auto" w:fill="FFFFFF"/>
        </w:rPr>
        <w:t>.</w:t>
      </w:r>
    </w:p>
    <w:p w14:paraId="03AF59A0" w14:textId="2E28EFAB" w:rsidR="00D03A7A" w:rsidRDefault="00D03A7A">
      <w:pPr>
        <w:rPr>
          <w:rFonts w:cstheme="minorHAnsi"/>
          <w:color w:val="333333"/>
          <w:sz w:val="24"/>
          <w:szCs w:val="24"/>
        </w:rPr>
      </w:pPr>
      <w:r w:rsidRPr="00925709">
        <w:rPr>
          <w:rFonts w:cstheme="minorHAnsi"/>
          <w:color w:val="333333"/>
          <w:sz w:val="24"/>
          <w:szCs w:val="24"/>
        </w:rPr>
        <w:t>Opintojen aikainen arviointi perustuu sekä oppilaan oppimisen että työskentelyn arviointiin. Oppilaan arvosanasta puolet muodostuu oppimisen ja taitojen arvioinnista ja toinen puolet oppilaan työskentelystä oppitunneilla. Arviointi perustuu valtakunnallisen opetussuunnitelman tavoitteisiin:</w:t>
      </w:r>
    </w:p>
    <w:p w14:paraId="790E0898" w14:textId="77777777" w:rsidR="00ED1128" w:rsidRPr="00925709" w:rsidRDefault="00ED1128">
      <w:pPr>
        <w:rPr>
          <w:rFonts w:cstheme="minorHAnsi"/>
          <w:color w:val="333333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5709" w:rsidRPr="00925709" w14:paraId="0A486893" w14:textId="77777777" w:rsidTr="00925709">
        <w:tc>
          <w:tcPr>
            <w:tcW w:w="4814" w:type="dxa"/>
          </w:tcPr>
          <w:p w14:paraId="2A6C9546" w14:textId="77777777" w:rsidR="00925709" w:rsidRPr="00925709" w:rsidRDefault="00925709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925709">
              <w:rPr>
                <w:rFonts w:cstheme="minorHAnsi"/>
                <w:color w:val="333333"/>
                <w:sz w:val="24"/>
                <w:szCs w:val="24"/>
              </w:rPr>
              <w:t>Oppiminen</w:t>
            </w:r>
            <w:r w:rsidR="00C73750"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  <w:r w:rsidR="00C73750">
              <w:t>(puolet arvioinnista)</w:t>
            </w:r>
          </w:p>
        </w:tc>
        <w:tc>
          <w:tcPr>
            <w:tcW w:w="4814" w:type="dxa"/>
          </w:tcPr>
          <w:p w14:paraId="22A76131" w14:textId="77777777" w:rsidR="00925709" w:rsidRPr="00925709" w:rsidRDefault="00925709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925709">
              <w:rPr>
                <w:rFonts w:cstheme="minorHAnsi"/>
                <w:color w:val="333333"/>
                <w:sz w:val="24"/>
                <w:szCs w:val="24"/>
              </w:rPr>
              <w:t>Työskentely</w:t>
            </w:r>
            <w:r w:rsidR="00C73750">
              <w:rPr>
                <w:rFonts w:cstheme="minorHAnsi"/>
                <w:color w:val="333333"/>
                <w:sz w:val="24"/>
                <w:szCs w:val="24"/>
              </w:rPr>
              <w:t xml:space="preserve"> (puolet arvioinnista)</w:t>
            </w:r>
          </w:p>
        </w:tc>
      </w:tr>
      <w:tr w:rsidR="00925709" w:rsidRPr="00925709" w14:paraId="740534BF" w14:textId="77777777" w:rsidTr="00925709">
        <w:tc>
          <w:tcPr>
            <w:tcW w:w="4814" w:type="dxa"/>
          </w:tcPr>
          <w:p w14:paraId="16E085BA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</w:rPr>
            </w:pPr>
            <w:r w:rsidRPr="00925709">
              <w:rPr>
                <w:rFonts w:cstheme="minorHAnsi"/>
                <w:color w:val="333333"/>
                <w:sz w:val="24"/>
                <w:szCs w:val="24"/>
              </w:rPr>
              <w:t>Havaintomotoriset taidot ja niiden kehittyminen</w:t>
            </w:r>
            <w:r w:rsidR="00A87B93">
              <w:rPr>
                <w:rFonts w:cstheme="minorHAnsi"/>
                <w:color w:val="333333"/>
                <w:sz w:val="24"/>
                <w:szCs w:val="24"/>
              </w:rPr>
              <w:t>.</w:t>
            </w:r>
          </w:p>
          <w:p w14:paraId="3E76FE7F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</w:rPr>
            </w:pPr>
            <w:r w:rsidRPr="00925709">
              <w:rPr>
                <w:rFonts w:cstheme="minorHAnsi"/>
                <w:color w:val="333333"/>
                <w:sz w:val="24"/>
                <w:szCs w:val="24"/>
              </w:rPr>
              <w:t>Liikuntatilanteisiin sopivien ratkaisujen tekeminen</w:t>
            </w:r>
            <w:r w:rsidR="00A87B93">
              <w:rPr>
                <w:rFonts w:cstheme="minorHAnsi"/>
                <w:color w:val="333333"/>
                <w:sz w:val="24"/>
                <w:szCs w:val="24"/>
              </w:rPr>
              <w:t>.</w:t>
            </w:r>
          </w:p>
          <w:p w14:paraId="760E2460" w14:textId="77777777" w:rsid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Tasapaino- ja liikkumistaidot ja niiden kehittyminen</w:t>
            </w:r>
            <w:r w:rsidR="00A87B93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.</w:t>
            </w:r>
          </w:p>
          <w:p w14:paraId="02C7A791" w14:textId="7795ED0A" w:rsidR="00925709" w:rsidRPr="00AD1F67" w:rsidRDefault="00A87B93" w:rsidP="00AD1F67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Välineenkäsittelytaidot ja niiden kehittyminen</w:t>
            </w:r>
            <w:r w:rsidR="00AD1F67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 xml:space="preserve">: </w:t>
            </w:r>
            <w:r w:rsidR="00925709" w:rsidRPr="00AD1F67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Miten oppilas osaa käyttää, yhdistää ja soveltaa niitä monipuolisesti erilaisissa oppimisympäristöissä, eri vuodenaikoina ja eri liikuntamuodoissa</w:t>
            </w:r>
            <w:r w:rsidRPr="00AD1F67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.</w:t>
            </w:r>
          </w:p>
          <w:p w14:paraId="4074097E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Miten oppilas osaa arvioida, ylläpitää ja kehittää fyysisiä ominaisuuksiaan: voimaa, nopeutta, kestävyyttä ja liikkuvuutta</w:t>
            </w:r>
            <w:r w:rsidR="00A87B93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.</w:t>
            </w:r>
          </w:p>
          <w:p w14:paraId="3E9CF9DF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Uima- ja vesipelastustaidot ja niissä kehittyminen.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 xml:space="preserve"> </w:t>
            </w: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Miten oppilas osaa sekä uida että pelastautua ja pelastaa vedestä.</w:t>
            </w:r>
          </w:p>
        </w:tc>
        <w:tc>
          <w:tcPr>
            <w:tcW w:w="4814" w:type="dxa"/>
          </w:tcPr>
          <w:p w14:paraId="272ABB5A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Fyysinen aktiivisuus oppitunneilla</w:t>
            </w:r>
          </w:p>
          <w:p w14:paraId="2D622F48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Erilaisten liikuntamuotojen kokeileminen</w:t>
            </w:r>
          </w:p>
          <w:p w14:paraId="2ABCB0DA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Harjoitteleminen parhaansa yrittäen</w:t>
            </w:r>
          </w:p>
          <w:p w14:paraId="23D970EA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Turvallinen ja asiallinen toiminta oppitunneilla</w:t>
            </w:r>
          </w:p>
          <w:p w14:paraId="67CD930D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Työskentely kaikkien kanssa</w:t>
            </w:r>
          </w:p>
          <w:p w14:paraId="548F55F4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Toiminnan ja tunneilmaisun sääteleminen liikuntatilanteissa toiset huomioon ottaen</w:t>
            </w:r>
          </w:p>
          <w:p w14:paraId="19E151A0" w14:textId="77777777" w:rsidR="00925709" w:rsidRPr="00925709" w:rsidRDefault="00925709" w:rsidP="00925709">
            <w:pPr>
              <w:pStyle w:val="Luettelokappale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</w:rPr>
            </w:pPr>
            <w:r w:rsidRPr="00925709">
              <w:rPr>
                <w:rFonts w:eastAsia="Times New Roman" w:cstheme="minorHAnsi"/>
                <w:color w:val="333333"/>
                <w:sz w:val="24"/>
                <w:szCs w:val="24"/>
                <w:lang w:eastAsia="fi-FI"/>
              </w:rPr>
              <w:t>Toimiminen reilun pelin periaatteella</w:t>
            </w:r>
          </w:p>
        </w:tc>
      </w:tr>
    </w:tbl>
    <w:p w14:paraId="06C58A7C" w14:textId="77777777" w:rsidR="00925709" w:rsidRDefault="00925709">
      <w:pPr>
        <w:rPr>
          <w:rFonts w:ascii="Segoe UI" w:hAnsi="Segoe UI" w:cs="Segoe UI"/>
          <w:color w:val="333333"/>
        </w:rPr>
      </w:pPr>
    </w:p>
    <w:p w14:paraId="635E7DB4" w14:textId="77777777" w:rsidR="00925709" w:rsidRDefault="00925709">
      <w:pPr>
        <w:rPr>
          <w:rFonts w:ascii="Segoe UI" w:hAnsi="Segoe UI" w:cs="Segoe UI"/>
          <w:color w:val="333333"/>
        </w:rPr>
      </w:pPr>
    </w:p>
    <w:p w14:paraId="3B09473F" w14:textId="77777777" w:rsidR="00D03A7A" w:rsidRDefault="00D03A7A">
      <w:pPr>
        <w:rPr>
          <w:rFonts w:ascii="Segoe UI" w:hAnsi="Segoe UI" w:cs="Segoe UI"/>
          <w:color w:val="333333"/>
        </w:rPr>
      </w:pPr>
    </w:p>
    <w:p w14:paraId="6DFF0218" w14:textId="77777777" w:rsidR="00ED1128" w:rsidRDefault="00ED1128" w:rsidP="00ED1128">
      <w:pPr>
        <w:rPr>
          <w:rFonts w:cstheme="minorHAnsi"/>
          <w:b/>
          <w:bCs/>
          <w:color w:val="333333"/>
          <w:sz w:val="24"/>
          <w:szCs w:val="24"/>
        </w:rPr>
      </w:pPr>
      <w:r w:rsidRPr="00ED1128">
        <w:rPr>
          <w:rFonts w:cstheme="minorHAnsi"/>
          <w:b/>
          <w:bCs/>
          <w:color w:val="333333"/>
          <w:sz w:val="24"/>
          <w:szCs w:val="24"/>
        </w:rPr>
        <w:t>Fyysisen toimintakyvyn arviointi</w:t>
      </w:r>
    </w:p>
    <w:p w14:paraId="6B003420" w14:textId="77777777" w:rsidR="00540CCB" w:rsidRPr="00ED1128" w:rsidRDefault="00ED1128" w:rsidP="00ED1128">
      <w:pPr>
        <w:rPr>
          <w:rFonts w:cstheme="minorHAnsi"/>
          <w:color w:val="000A48"/>
          <w:sz w:val="24"/>
          <w:szCs w:val="24"/>
          <w:shd w:val="clear" w:color="auto" w:fill="FFFFFF"/>
        </w:rPr>
      </w:pP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Fyysisten kunto-ominaisuuksien tasoa ei käytetä arvioinnin perusteena. Opetuksen tavoitteena on</w:t>
      </w: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  <w:shd w:val="clear" w:color="auto" w:fill="E6E9EF"/>
        </w:rPr>
        <w:t xml:space="preserve"> </w:t>
      </w: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kannustaa ja ohjata oppilasta arvioimaan, ylläpitämään ja kehittämään fyysisiä ominaisuuksiaan: voimaa, nopeutta, kestävyyttä ja liikkuvuutta. Tähän apuvälineenä on mm. Move-mittaukset. Oppilas seuraa omaa kuntoaan vuosittain tehtävien Move- mittausten avulla. Kahdeksannella luokalla Move- mittaukset ajoitetaan niin, että niiden tulokset ovat käytettävissä koululääkärin tarkastuksissa. Tämän vuoksi mittaukset voidaan aloittaa jo seitsemännen luokan kevätlukukaudella.</w:t>
      </w:r>
      <w:r w:rsidR="00540CCB" w:rsidRPr="00ED1128">
        <w:rPr>
          <w:rFonts w:cstheme="minorHAnsi"/>
          <w:color w:val="000A48"/>
          <w:sz w:val="24"/>
          <w:szCs w:val="24"/>
          <w:shd w:val="clear" w:color="auto" w:fill="FFFFFF"/>
        </w:rPr>
        <w:t xml:space="preserve"> </w:t>
      </w:r>
    </w:p>
    <w:p w14:paraId="01DC8E90" w14:textId="77777777" w:rsidR="00ED1128" w:rsidRDefault="00ED1128" w:rsidP="00ED1128">
      <w:pPr>
        <w:rPr>
          <w:rFonts w:cstheme="minorHAnsi"/>
          <w:b/>
          <w:bCs/>
          <w:color w:val="333333"/>
          <w:sz w:val="24"/>
          <w:szCs w:val="24"/>
          <w:shd w:val="clear" w:color="auto" w:fill="E6E9EF"/>
        </w:rPr>
      </w:pPr>
    </w:p>
    <w:p w14:paraId="0555E330" w14:textId="77777777" w:rsidR="00A87B93" w:rsidRDefault="00A87B93" w:rsidP="00ED1128">
      <w:pPr>
        <w:rPr>
          <w:rFonts w:cstheme="minorHAnsi"/>
          <w:b/>
          <w:bCs/>
          <w:color w:val="333333"/>
          <w:sz w:val="24"/>
          <w:szCs w:val="24"/>
          <w:shd w:val="clear" w:color="auto" w:fill="E6E9EF"/>
        </w:rPr>
      </w:pPr>
    </w:p>
    <w:p w14:paraId="4AF956BF" w14:textId="77777777" w:rsidR="00ED1128" w:rsidRDefault="00ED1128" w:rsidP="00ED1128">
      <w:pPr>
        <w:rPr>
          <w:rFonts w:cstheme="minorHAnsi"/>
          <w:b/>
          <w:bCs/>
          <w:color w:val="333333"/>
          <w:sz w:val="24"/>
          <w:szCs w:val="24"/>
          <w:shd w:val="clear" w:color="auto" w:fill="E6E9EF"/>
        </w:rPr>
      </w:pPr>
      <w:r w:rsidRPr="00ED1128">
        <w:rPr>
          <w:rFonts w:cstheme="minorHAnsi"/>
          <w:b/>
          <w:bCs/>
          <w:color w:val="333333"/>
          <w:sz w:val="24"/>
          <w:szCs w:val="24"/>
        </w:rPr>
        <w:lastRenderedPageBreak/>
        <w:t>Sosiaalisen toimintakyvyn arviointi</w:t>
      </w:r>
    </w:p>
    <w:p w14:paraId="5A81B198" w14:textId="77777777" w:rsidR="00ED1128" w:rsidRPr="00ED1128" w:rsidRDefault="00ED1128" w:rsidP="00ED1128">
      <w:pPr>
        <w:rPr>
          <w:rStyle w:val="Korostus"/>
          <w:rFonts w:cstheme="minorHAnsi"/>
          <w:i w:val="0"/>
          <w:iCs w:val="0"/>
          <w:color w:val="333333"/>
          <w:sz w:val="24"/>
          <w:szCs w:val="24"/>
          <w:shd w:val="clear" w:color="auto" w:fill="E6E9EF"/>
        </w:rPr>
      </w:pP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Lukuvuoden aikana opettaja tekee jatkuvaa arvio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i</w:t>
      </w: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ntia siitä, miten oppilaan yhteistyö sujuu ryhmän muiden jäsenten kanssa ja miten vastuullisesti hän toimii yhteisissä oppimistilanteissa. Näiden tavoitteiden saavuttamisen arvioinnissa käytetään myös itsearvio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i</w:t>
      </w: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ntia, oppilaan ja opettajan välistä palautekeskustelua sekä mahdollisesti vertaisarvio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i</w:t>
      </w: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ntia</w:t>
      </w:r>
    </w:p>
    <w:p w14:paraId="3C870B6E" w14:textId="77777777" w:rsidR="00ED1128" w:rsidRDefault="00ED1128" w:rsidP="00ED1128">
      <w:pPr>
        <w:rPr>
          <w:rFonts w:cstheme="minorHAnsi"/>
          <w:b/>
          <w:bCs/>
          <w:color w:val="333333"/>
          <w:sz w:val="24"/>
          <w:szCs w:val="24"/>
        </w:rPr>
      </w:pPr>
      <w:r w:rsidRPr="00ED1128">
        <w:rPr>
          <w:rFonts w:cstheme="minorHAnsi"/>
          <w:b/>
          <w:bCs/>
          <w:color w:val="333333"/>
          <w:sz w:val="24"/>
          <w:szCs w:val="24"/>
        </w:rPr>
        <w:t>Psyykkisen toimintakyvyn arviointi</w:t>
      </w:r>
    </w:p>
    <w:p w14:paraId="23CE546D" w14:textId="77777777" w:rsidR="00ED1128" w:rsidRDefault="00ED1128" w:rsidP="00ED1128">
      <w:pPr>
        <w:rPr>
          <w:rStyle w:val="Korostus"/>
          <w:rFonts w:cstheme="minorHAnsi"/>
          <w:i w:val="0"/>
          <w:iCs w:val="0"/>
          <w:color w:val="333333"/>
          <w:sz w:val="24"/>
          <w:szCs w:val="24"/>
        </w:rPr>
      </w:pP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Lukuvuoden aikana opettaja tekee jatkuvaa arvio</w:t>
      </w: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i</w:t>
      </w:r>
      <w:r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ntia siitä, miten oppilas ottaa vastuuta omasta toiminnastaan ja millaiset hänen itsenäisen työskentelyn taitonsa ovat. Näiden tavoitteiden saavuttamisen arvioinnissa käytetään myös itsearviointia sekä oppilaan ja opettajan välistä palautekeskustelu</w:t>
      </w: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a.</w:t>
      </w:r>
    </w:p>
    <w:p w14:paraId="3D89AECB" w14:textId="77777777" w:rsidR="00ED1128" w:rsidRPr="00ED1128" w:rsidRDefault="00ED1128" w:rsidP="00ED1128">
      <w:pPr>
        <w:rPr>
          <w:rStyle w:val="Korostus"/>
          <w:rFonts w:cstheme="minorHAnsi"/>
          <w:b/>
          <w:bCs/>
          <w:i w:val="0"/>
          <w:iCs w:val="0"/>
          <w:color w:val="333333"/>
          <w:sz w:val="24"/>
          <w:szCs w:val="24"/>
        </w:rPr>
      </w:pPr>
    </w:p>
    <w:p w14:paraId="66036960" w14:textId="1CCA17D0" w:rsidR="00ED1128" w:rsidRDefault="00ED1128" w:rsidP="00ED1128">
      <w:pPr>
        <w:rPr>
          <w:rStyle w:val="Korostus"/>
          <w:rFonts w:cstheme="minorHAnsi"/>
          <w:b/>
          <w:bCs/>
          <w:i w:val="0"/>
          <w:iCs w:val="0"/>
          <w:color w:val="333333"/>
          <w:sz w:val="24"/>
          <w:szCs w:val="24"/>
        </w:rPr>
      </w:pPr>
      <w:r w:rsidRPr="00ED1128">
        <w:rPr>
          <w:rStyle w:val="Korostus"/>
          <w:rFonts w:cstheme="minorHAnsi"/>
          <w:b/>
          <w:bCs/>
          <w:i w:val="0"/>
          <w:iCs w:val="0"/>
          <w:color w:val="333333"/>
          <w:sz w:val="24"/>
          <w:szCs w:val="24"/>
        </w:rPr>
        <w:t>Liikunnan arviointi syyslukukaudella 202</w:t>
      </w:r>
      <w:r w:rsidR="004E1339">
        <w:rPr>
          <w:rStyle w:val="Korostus"/>
          <w:rFonts w:cstheme="minorHAnsi"/>
          <w:b/>
          <w:bCs/>
          <w:i w:val="0"/>
          <w:iCs w:val="0"/>
          <w:color w:val="333333"/>
          <w:sz w:val="24"/>
          <w:szCs w:val="24"/>
        </w:rPr>
        <w:t>1</w:t>
      </w:r>
    </w:p>
    <w:p w14:paraId="2BEE7A97" w14:textId="77777777" w:rsidR="00ED1128" w:rsidRDefault="00A87B93" w:rsidP="00ED1128">
      <w:pPr>
        <w:rPr>
          <w:rStyle w:val="Korostus"/>
          <w:rFonts w:cstheme="minorHAnsi"/>
          <w:i w:val="0"/>
          <w:iCs w:val="0"/>
          <w:color w:val="333333"/>
          <w:sz w:val="24"/>
          <w:szCs w:val="24"/>
        </w:rPr>
      </w:pP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Oppilaan työskentelyä ja oppimista s</w:t>
      </w:r>
      <w:r w:rsidR="00ED1128" w:rsidRP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yys</w:t>
      </w:r>
      <w:r w:rsid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lukukaudell</w:t>
      </w: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a arvioimme tuntisisältöjen aikana. Sisällöiksi syyslukukaudelle</w:t>
      </w:r>
      <w:r w:rsid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 olemme suunnitelleet mm. palloilulajeja ulkona ja sisällä, perusliikuntaa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 (hyppy-, heitto- ja juoksuharjoittelua)</w:t>
      </w:r>
      <w:r w:rsid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, frisbeegolfia, suunnistusta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 ja luontoliikuntaa</w:t>
      </w:r>
      <w:r w:rsid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,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 </w:t>
      </w:r>
      <w:r w:rsid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kuntosalia, kehonhallintaa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 (voimistelua ja akrobatiaa)</w:t>
      </w:r>
      <w:r w:rsidR="00ED112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, uintia ja vesipelastusta sekä tanssia. </w:t>
      </w:r>
      <w:r w:rsidR="00FD12F8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>Lisäksi syyskuun aikana suoritamme MOVE-mittaukset.</w:t>
      </w:r>
    </w:p>
    <w:p w14:paraId="76E1D037" w14:textId="77777777" w:rsidR="00FD12F8" w:rsidRDefault="00FD12F8" w:rsidP="00ED1128">
      <w:pPr>
        <w:rPr>
          <w:rStyle w:val="Korostus"/>
          <w:rFonts w:cstheme="minorHAnsi"/>
          <w:i w:val="0"/>
          <w:iCs w:val="0"/>
          <w:color w:val="333333"/>
          <w:sz w:val="24"/>
          <w:szCs w:val="24"/>
        </w:rPr>
      </w:pP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Havaintomotorisia taitoja harjoittelemme mm. palloilussa, kehonhallinnassa ja uinnissa. Tasapaino – ja liikkumistaitoja harjoittelemme mm. perusliikunnassa ja tanssissa. </w:t>
      </w:r>
      <w:r w:rsidR="00A87B93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Välineenkäsittelytaitoja harjoittelemme mm. palloilulajeissa ja frisbeegolfissa. </w:t>
      </w: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MOVE-mittausten suorittaminen </w:t>
      </w:r>
      <w:r w:rsidR="00A87B93"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ja niiden jälkeinen arviointi </w:t>
      </w:r>
      <w:r>
        <w:rPr>
          <w:rStyle w:val="Korostus"/>
          <w:rFonts w:cstheme="minorHAnsi"/>
          <w:i w:val="0"/>
          <w:iCs w:val="0"/>
          <w:color w:val="333333"/>
          <w:sz w:val="24"/>
          <w:szCs w:val="24"/>
        </w:rPr>
        <w:t xml:space="preserve">kertoo oppilaan kyvystä </w:t>
      </w:r>
      <w:r w:rsidRPr="00925709">
        <w:rPr>
          <w:rFonts w:eastAsia="Times New Roman" w:cstheme="minorHAnsi"/>
          <w:color w:val="333333"/>
          <w:sz w:val="24"/>
          <w:szCs w:val="24"/>
          <w:lang w:eastAsia="fi-FI"/>
        </w:rPr>
        <w:t>arvioida, ylläpitää ja kehittää fyysisiä ominaisuuksiaan</w:t>
      </w:r>
      <w:r>
        <w:rPr>
          <w:rFonts w:eastAsia="Times New Roman" w:cstheme="minorHAnsi"/>
          <w:color w:val="333333"/>
          <w:sz w:val="24"/>
          <w:szCs w:val="24"/>
          <w:lang w:eastAsia="fi-FI"/>
        </w:rPr>
        <w:t xml:space="preserve"> (tuloksia ei käytetä kuitenkaan arvioinnin perusteena)</w:t>
      </w:r>
      <w:r w:rsidR="00A87B93">
        <w:rPr>
          <w:rFonts w:eastAsia="Times New Roman" w:cstheme="minorHAnsi"/>
          <w:color w:val="333333"/>
          <w:sz w:val="24"/>
          <w:szCs w:val="24"/>
          <w:lang w:eastAsia="fi-FI"/>
        </w:rPr>
        <w:t>.</w:t>
      </w:r>
    </w:p>
    <w:p w14:paraId="4FFDB442" w14:textId="77777777" w:rsidR="00FD12F8" w:rsidRPr="00ED1128" w:rsidRDefault="00FD12F8" w:rsidP="00ED1128">
      <w:pPr>
        <w:rPr>
          <w:rFonts w:cstheme="minorHAnsi"/>
          <w:color w:val="333333"/>
          <w:sz w:val="24"/>
          <w:szCs w:val="24"/>
          <w:shd w:val="clear" w:color="auto" w:fill="E6E9EF"/>
        </w:rPr>
      </w:pPr>
    </w:p>
    <w:sectPr w:rsidR="00FD12F8" w:rsidRPr="00ED11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96CA3"/>
    <w:multiLevelType w:val="hybridMultilevel"/>
    <w:tmpl w:val="C68A304E"/>
    <w:lvl w:ilvl="0" w:tplc="877644C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CB"/>
    <w:rsid w:val="0012202D"/>
    <w:rsid w:val="002E6F53"/>
    <w:rsid w:val="004E1339"/>
    <w:rsid w:val="004F1849"/>
    <w:rsid w:val="00540CCB"/>
    <w:rsid w:val="00925709"/>
    <w:rsid w:val="009E6440"/>
    <w:rsid w:val="00A87B93"/>
    <w:rsid w:val="00AD1F67"/>
    <w:rsid w:val="00C73750"/>
    <w:rsid w:val="00D03A7A"/>
    <w:rsid w:val="00DB495C"/>
    <w:rsid w:val="00ED1128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E47A"/>
  <w15:chartTrackingRefBased/>
  <w15:docId w15:val="{B5A9F1E0-188D-41B0-B668-0906C97F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25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25709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ED1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Karjalainen</dc:creator>
  <cp:keywords/>
  <dc:description/>
  <cp:lastModifiedBy>Petri Karjalainen</cp:lastModifiedBy>
  <cp:revision>8</cp:revision>
  <dcterms:created xsi:type="dcterms:W3CDTF">2020-08-31T12:41:00Z</dcterms:created>
  <dcterms:modified xsi:type="dcterms:W3CDTF">2021-08-04T07:31:00Z</dcterms:modified>
</cp:coreProperties>
</file>