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8E" w:rsidRPr="00F5568E" w:rsidRDefault="00F5568E" w:rsidP="00F5568E">
      <w:pPr>
        <w:spacing w:after="240"/>
        <w:rPr>
          <w:rFonts w:ascii="Open Sans" w:hAnsi="Open Sans" w:cs="Times New Roman"/>
          <w:color w:val="000000"/>
          <w:sz w:val="24"/>
          <w:szCs w:val="24"/>
        </w:rPr>
      </w:pPr>
      <w:bookmarkStart w:id="0" w:name="_GoBack"/>
      <w:bookmarkEnd w:id="0"/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t>Ajattelu ja oppimisen taidot (L1)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t>- Ohjataan ymmärtämään matemaattisten taitojen ja ajattelutaitojen merkitys elinikäisessä oppimisessa ja tiedon monipuolisessa hyödyntämisessä läpi elämän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Autetaan huomaamaan omat taidot ja vahvuudet matematiikan osaajana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sietämään epävarmuutta osaamisessa ja rohkaistaan antamaan aikaa pitkäjänteiselle oppimiselle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Rohkaistaan olemaan utelias, pohtimaan ja rakentamaan itse tietoa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Autetaan ymmärtämään opittujen tietojen ja taitojen hierarkkisuus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Autetaan huomaamaan tavoitteellisuus sekä itsearvioinnin ja työtapojen merkitys oppimisessa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  <w:t>Kulttuurinen osaaminen, vuorovaikutus ja ilmaisu (L2)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Kannustetaan esittämään omia ratkaisuja ja ajatuksia matemaattiseen, visuaaliseen ja suulliseen ongelmaan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yhdessä oppimiseen ja muiden auttamiseen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  <w:t>Itsestä huolehtimisen ja arjen taidot (L3)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ottamaan vastuuta omasta työskentelystä ja oppimisesta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suunnittelemaan ja aikatauluttamaan omaa työskentelyä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Kannustetaan ja opastetaan hyödyntämään tietotekniikkaa opiskelussa ja arjessa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 xml:space="preserve">- Opastetaan kehittämään kuluttajataitoja sekä huolehtimaan omasta taloudesta ja talouden suunnittelusta 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mainonnan kriittiseen ajatteluun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huolehtimaan ympäristöstä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t>Monilukutaito (L4)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t>- Ohjataan esittämään ja tuottamaan tietoa monipuolisesti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Neuvotaan havaitsemaan ja näkemään syy- ja seuraussuhteita ympäristössä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Neuvotaan tulkitsemaan tietoa erilaisista lähteistä sekä koulussa että kotona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käyttämään matemaattista lukutaitoa muissa oppiaineissa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Kannustetaan hyödyntämään omia vahvuuksia tiedon tulkinnassa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t>Tieto- ja viestintäteknologinen osaaminen (L5)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t>- Ohjataan ja perehdytetään tietotekniikan käytössä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ja kannustetaan esittämään ajatuksiaan tietotekniikkaa hyödyntämällä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ymmärtämään tietotekniikan vaikutus ja merkitys ympäristössä ja mielipiteissä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t>Työelämätaidot ja yrittäjyys (L6)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Kannustetaan pitkäjänteiseen työskentelyyn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yhdessä työskentelyyn sekä kantamaan oma vastuu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Rohkaistaan työskentelemään myös muiden eduksi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 xml:space="preserve">- Ohjataan suunnittelemaan, arvioimaan ja asettamaan tavoitteita työskentelyyn 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Kannustetaan kriittiseen ajatteluun ja korjaamaan omaa työskentelyään tavoitteiden saavuttamiseksi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arvostamaan jokaisen työtä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ymmärtämään osallisuuden ja oma-aloitteisuuden merkitys oppimisessa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ymmärtämään omat vahvuudet työskentelyssä, oppimisessa ja taidoissa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t>Osallistuminen, vaikuttaminen ja kestävät tulevaisuuden rakentaminen (L7)</w:t>
      </w:r>
      <w:r w:rsidRPr="00F5568E">
        <w:rPr>
          <w:rFonts w:ascii="Open Sans" w:hAnsi="Open Sans" w:cs="Times New Roman"/>
          <w:b/>
          <w:bCs/>
          <w:color w:val="000000"/>
          <w:sz w:val="24"/>
          <w:szCs w:val="24"/>
        </w:rPr>
        <w:br/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ymmärtämään matematiikan mahdollisuudet kestävän ympäristön luomisessa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Kannustetaan vaikuttamaan koulun arkeen ja omaan oppimisympäristöön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 xml:space="preserve">- Kannustetaan kriittiseen tarkasteluun, arvioimaan, antamaan palautetta, korjaamaan ja asettaman </w:t>
      </w:r>
      <w:r w:rsidRPr="00F5568E">
        <w:rPr>
          <w:rFonts w:ascii="Open Sans" w:hAnsi="Open Sans" w:cs="Times New Roman"/>
          <w:color w:val="000000"/>
          <w:sz w:val="24"/>
          <w:szCs w:val="24"/>
        </w:rPr>
        <w:lastRenderedPageBreak/>
        <w:t>tavoitteita oppimiseensa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  <w:t>- Ohjataan ymmärtämään median merkitys ympäristössä ja mielipiteiden muodostumisessa.</w:t>
      </w:r>
      <w:r w:rsidRPr="00F5568E">
        <w:rPr>
          <w:rFonts w:ascii="Open Sans" w:hAnsi="Open Sans" w:cs="Times New Roman"/>
          <w:color w:val="000000"/>
          <w:sz w:val="24"/>
          <w:szCs w:val="24"/>
        </w:rPr>
        <w:br/>
      </w:r>
      <w:proofErr w:type="gramStart"/>
      <w:r w:rsidRPr="00F5568E">
        <w:rPr>
          <w:rFonts w:ascii="Open Sans" w:hAnsi="Open Sans" w:cs="Times New Roman"/>
          <w:color w:val="000000"/>
          <w:sz w:val="24"/>
          <w:szCs w:val="24"/>
        </w:rPr>
        <w:t>-</w:t>
      </w:r>
      <w:proofErr w:type="gramEnd"/>
      <w:r w:rsidRPr="00F5568E">
        <w:rPr>
          <w:rFonts w:ascii="Open Sans" w:hAnsi="Open Sans" w:cs="Times New Roman"/>
          <w:color w:val="000000"/>
          <w:sz w:val="24"/>
          <w:szCs w:val="24"/>
        </w:rPr>
        <w:t xml:space="preserve"> Neuvotaan ottamaan ja ymmärtämään oma vastuu ympäristöstä </w:t>
      </w:r>
    </w:p>
    <w:p w:rsidR="00F5568E" w:rsidRPr="00F5568E" w:rsidRDefault="00F1582E" w:rsidP="00F5568E">
      <w:pPr>
        <w:rPr>
          <w:rFonts w:ascii="Open Sans" w:hAnsi="Open Sans" w:cs="Times New Roman"/>
          <w:color w:val="000000"/>
          <w:sz w:val="24"/>
          <w:szCs w:val="24"/>
        </w:rPr>
      </w:pPr>
      <w:hyperlink r:id="rId5" w:anchor="skiptonav" w:history="1">
        <w:r w:rsidR="00F5568E" w:rsidRPr="00F5568E">
          <w:rPr>
            <w:rFonts w:ascii="Open Sans" w:hAnsi="Open Sans" w:cs="Times New Roman"/>
            <w:vanish/>
            <w:color w:val="000000"/>
            <w:sz w:val="24"/>
            <w:szCs w:val="24"/>
            <w:shd w:val="clear" w:color="auto" w:fill="FFFFFF"/>
          </w:rPr>
          <w:t>≡ Sisältö</w:t>
        </w:r>
      </w:hyperlink>
    </w:p>
    <w:p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350A9"/>
    <w:multiLevelType w:val="multilevel"/>
    <w:tmpl w:val="40E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8E"/>
    <w:rsid w:val="00032840"/>
    <w:rsid w:val="000B010E"/>
    <w:rsid w:val="000B7729"/>
    <w:rsid w:val="000D7264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1582E"/>
    <w:rsid w:val="00F30056"/>
    <w:rsid w:val="00F5568E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9AFB4A-DF3E-4ADA-81DC-6FBE4EC4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92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649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kotka/ops-2016/o/matematiikka/lov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2709</Characters>
  <Application>Microsoft Office Word</Application>
  <DocSecurity>4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Nikka Anna</dc:creator>
  <cp:lastModifiedBy>Hämäläinen Erja</cp:lastModifiedBy>
  <cp:revision>2</cp:revision>
  <dcterms:created xsi:type="dcterms:W3CDTF">2016-02-10T15:31:00Z</dcterms:created>
  <dcterms:modified xsi:type="dcterms:W3CDTF">2016-02-10T15:31:00Z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1112048350</vt:i4>
  </property>
  <property fmtid="{D5CDD505-2E9C-101B-9397-08002B2CF9AE}" pid="3" name="_NewReviewCycle">
    <vt:lpwstr/>
  </property>
  <property fmtid="{D5CDD505-2E9C-101B-9397-08002B2CF9AE}" pid="4" name="_EmailSubject">
    <vt:lpwstr>Laaja-alainen osaaminen</vt:lpwstr>
  </property>
  <property fmtid="{D5CDD505-2E9C-101B-9397-08002B2CF9AE}" pid="5" name="_AuthorEmail">
    <vt:lpwstr>anna.nikka@kotka.fi</vt:lpwstr>
  </property>
  <property fmtid="{D5CDD505-2E9C-101B-9397-08002B2CF9AE}" pid="6" name="_AuthorEmailDisplayName">
    <vt:lpwstr>Nikka Anna</vt:lpwstr>
  </property>
  <property fmtid="{D5CDD505-2E9C-101B-9397-08002B2CF9AE}" pid="7" name="_PreviousAdHocReviewCycleID">
    <vt:i4>1536827071</vt:i4>
  </property>
  <property fmtid="{D5CDD505-2E9C-101B-9397-08002B2CF9AE}" pid="8" name="_ReviewingToolsShownOnce">
    <vt:lpwstr/>
  </property>
</Properties>
</file>