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8C1" w:rsidRDefault="005208C1"/>
    <w:p w:rsidR="005208C1" w:rsidRPr="005208C1" w:rsidRDefault="005208C1" w:rsidP="005208C1"/>
    <w:p w:rsidR="005208C1" w:rsidRPr="005208C1" w:rsidRDefault="005208C1" w:rsidP="005208C1"/>
    <w:p w:rsidR="005208C1" w:rsidRDefault="005208C1" w:rsidP="005208C1"/>
    <w:p w:rsidR="005208C1" w:rsidRDefault="005208C1" w:rsidP="005208C1">
      <w:pPr>
        <w:tabs>
          <w:tab w:val="left" w:pos="2580"/>
        </w:tabs>
      </w:pPr>
      <w:r>
        <w:tab/>
      </w:r>
    </w:p>
    <w:p w:rsidR="005208C1" w:rsidRPr="005208C1" w:rsidRDefault="005208C1" w:rsidP="005208C1"/>
    <w:p w:rsidR="005208C1" w:rsidRPr="005208C1" w:rsidRDefault="005208C1" w:rsidP="005208C1">
      <w:r>
        <w:rPr>
          <w:b/>
          <w:noProof/>
          <w:lang w:eastAsia="fi-FI"/>
        </w:rPr>
        <w:drawing>
          <wp:anchor distT="0" distB="0" distL="114300" distR="114300" simplePos="0" relativeHeight="251659264" behindDoc="0" locked="0" layoutInCell="1" allowOverlap="1" wp14:anchorId="53B426A3" wp14:editId="413B2623">
            <wp:simplePos x="0" y="0"/>
            <wp:positionH relativeFrom="margin">
              <wp:posOffset>2190750</wp:posOffset>
            </wp:positionH>
            <wp:positionV relativeFrom="paragraph">
              <wp:posOffset>173355</wp:posOffset>
            </wp:positionV>
            <wp:extent cx="1574800" cy="1657684"/>
            <wp:effectExtent l="0" t="0" r="635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800" cy="1657684"/>
                    </a:xfrm>
                    <a:prstGeom prst="rect">
                      <a:avLst/>
                    </a:prstGeom>
                    <a:noFill/>
                  </pic:spPr>
                </pic:pic>
              </a:graphicData>
            </a:graphic>
            <wp14:sizeRelH relativeFrom="page">
              <wp14:pctWidth>0</wp14:pctWidth>
            </wp14:sizeRelH>
            <wp14:sizeRelV relativeFrom="page">
              <wp14:pctHeight>0</wp14:pctHeight>
            </wp14:sizeRelV>
          </wp:anchor>
        </w:drawing>
      </w:r>
    </w:p>
    <w:p w:rsidR="005208C1" w:rsidRDefault="005208C1" w:rsidP="005208C1"/>
    <w:p w:rsidR="00204C7B" w:rsidRDefault="005208C1" w:rsidP="005208C1">
      <w:pPr>
        <w:tabs>
          <w:tab w:val="left" w:pos="7060"/>
        </w:tabs>
      </w:pPr>
      <w:r>
        <w:tab/>
      </w:r>
    </w:p>
    <w:p w:rsidR="005208C1" w:rsidRDefault="005208C1" w:rsidP="005208C1">
      <w:pPr>
        <w:tabs>
          <w:tab w:val="left" w:pos="7060"/>
        </w:tabs>
      </w:pPr>
    </w:p>
    <w:p w:rsidR="005208C1" w:rsidRDefault="005208C1" w:rsidP="005208C1">
      <w:pPr>
        <w:tabs>
          <w:tab w:val="left" w:pos="7060"/>
        </w:tabs>
        <w:rPr>
          <w:sz w:val="40"/>
          <w:szCs w:val="40"/>
        </w:rPr>
      </w:pPr>
    </w:p>
    <w:p w:rsidR="005208C1" w:rsidRDefault="005208C1" w:rsidP="005208C1">
      <w:pPr>
        <w:tabs>
          <w:tab w:val="left" w:pos="7060"/>
        </w:tabs>
        <w:rPr>
          <w:sz w:val="40"/>
          <w:szCs w:val="40"/>
        </w:rPr>
      </w:pPr>
    </w:p>
    <w:p w:rsidR="005208C1" w:rsidRPr="00881145" w:rsidRDefault="00740E3E" w:rsidP="00740E3E">
      <w:pPr>
        <w:tabs>
          <w:tab w:val="left" w:pos="7060"/>
        </w:tabs>
        <w:jc w:val="center"/>
        <w:rPr>
          <w:b/>
          <w:sz w:val="40"/>
          <w:szCs w:val="40"/>
        </w:rPr>
      </w:pPr>
      <w:r w:rsidRPr="00881145">
        <w:rPr>
          <w:b/>
          <w:sz w:val="40"/>
          <w:szCs w:val="40"/>
        </w:rPr>
        <w:t xml:space="preserve">Suonenjoen </w:t>
      </w:r>
      <w:r w:rsidR="008A2740" w:rsidRPr="00881145">
        <w:rPr>
          <w:b/>
          <w:sz w:val="40"/>
          <w:szCs w:val="40"/>
        </w:rPr>
        <w:t xml:space="preserve">kaupungin </w:t>
      </w:r>
      <w:r w:rsidR="00D756E9" w:rsidRPr="00881145">
        <w:rPr>
          <w:b/>
          <w:sz w:val="40"/>
          <w:szCs w:val="40"/>
        </w:rPr>
        <w:t>peruskoulujen</w:t>
      </w:r>
      <w:r w:rsidR="005208C1" w:rsidRPr="00881145">
        <w:rPr>
          <w:b/>
          <w:sz w:val="40"/>
          <w:szCs w:val="40"/>
        </w:rPr>
        <w:t xml:space="preserve"> tasa-arvo- ja yhdenvertaisuussuunnitelma</w:t>
      </w: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E5112A" w:rsidRDefault="00E5112A" w:rsidP="00740E3E">
      <w:pPr>
        <w:tabs>
          <w:tab w:val="left" w:pos="7060"/>
        </w:tabs>
        <w:jc w:val="center"/>
        <w:rPr>
          <w:sz w:val="40"/>
          <w:szCs w:val="40"/>
        </w:rPr>
      </w:pPr>
    </w:p>
    <w:p w:rsidR="00881145" w:rsidRDefault="00881145" w:rsidP="00881145">
      <w:pPr>
        <w:pStyle w:val="Sisluet1"/>
        <w:tabs>
          <w:tab w:val="left" w:pos="440"/>
          <w:tab w:val="right" w:leader="dot" w:pos="9628"/>
        </w:tabs>
        <w:rPr>
          <w:noProof/>
        </w:rPr>
      </w:pPr>
    </w:p>
    <w:p w:rsidR="00881145" w:rsidRDefault="00881145" w:rsidP="00881145"/>
    <w:p w:rsidR="00881145" w:rsidRPr="00881145" w:rsidRDefault="00881145" w:rsidP="00881145"/>
    <w:p w:rsidR="00881145" w:rsidRDefault="00881145" w:rsidP="00881145">
      <w:pPr>
        <w:pStyle w:val="Sisluet1"/>
        <w:tabs>
          <w:tab w:val="left" w:pos="440"/>
          <w:tab w:val="right" w:leader="dot" w:pos="9628"/>
        </w:tabs>
        <w:rPr>
          <w:rFonts w:eastAsiaTheme="minorEastAsia"/>
          <w:noProof/>
          <w:lang w:eastAsia="fi-FI"/>
        </w:rPr>
      </w:pPr>
      <w:r w:rsidRPr="00881145">
        <w:rPr>
          <w:noProof/>
        </w:rPr>
        <w:t>1.</w:t>
      </w:r>
      <w:r>
        <w:rPr>
          <w:rFonts w:eastAsiaTheme="minorEastAsia"/>
          <w:noProof/>
          <w:lang w:eastAsia="fi-FI"/>
        </w:rPr>
        <w:tab/>
      </w:r>
      <w:r w:rsidRPr="00881145">
        <w:rPr>
          <w:noProof/>
        </w:rPr>
        <w:t>Johdanto</w:t>
      </w:r>
      <w:r>
        <w:rPr>
          <w:noProof/>
          <w:webHidden/>
        </w:rPr>
        <w:tab/>
      </w:r>
      <w:r>
        <w:rPr>
          <w:noProof/>
          <w:webHidden/>
        </w:rPr>
        <w:fldChar w:fldCharType="begin"/>
      </w:r>
      <w:r>
        <w:rPr>
          <w:noProof/>
          <w:webHidden/>
        </w:rPr>
        <w:instrText xml:space="preserve"> PAGEREF _Toc434324734 \h </w:instrText>
      </w:r>
      <w:r>
        <w:rPr>
          <w:noProof/>
          <w:webHidden/>
        </w:rPr>
      </w:r>
      <w:r>
        <w:rPr>
          <w:noProof/>
          <w:webHidden/>
        </w:rPr>
        <w:fldChar w:fldCharType="separate"/>
      </w:r>
      <w:r>
        <w:rPr>
          <w:noProof/>
          <w:webHidden/>
        </w:rPr>
        <w:t>3</w:t>
      </w:r>
      <w:r>
        <w:rPr>
          <w:noProof/>
          <w:webHidden/>
        </w:rPr>
        <w:fldChar w:fldCharType="end"/>
      </w:r>
    </w:p>
    <w:p w:rsidR="00881145" w:rsidRDefault="00881145" w:rsidP="00881145">
      <w:pPr>
        <w:pStyle w:val="Sisluet1"/>
        <w:tabs>
          <w:tab w:val="left" w:pos="440"/>
          <w:tab w:val="right" w:leader="dot" w:pos="9628"/>
        </w:tabs>
        <w:rPr>
          <w:rFonts w:eastAsiaTheme="minorEastAsia"/>
          <w:noProof/>
          <w:lang w:eastAsia="fi-FI"/>
        </w:rPr>
      </w:pPr>
      <w:r w:rsidRPr="00881145">
        <w:rPr>
          <w:noProof/>
        </w:rPr>
        <w:t>2.</w:t>
      </w:r>
      <w:r>
        <w:rPr>
          <w:rFonts w:eastAsiaTheme="minorEastAsia"/>
          <w:noProof/>
          <w:lang w:eastAsia="fi-FI"/>
        </w:rPr>
        <w:tab/>
      </w:r>
      <w:r w:rsidRPr="00881145">
        <w:rPr>
          <w:noProof/>
        </w:rPr>
        <w:t>Tasa-arvo – ja yhdenvertaisuussuunnitelman tarkoitus</w:t>
      </w:r>
      <w:r>
        <w:rPr>
          <w:noProof/>
          <w:webHidden/>
        </w:rPr>
        <w:tab/>
      </w:r>
      <w:r>
        <w:rPr>
          <w:noProof/>
          <w:webHidden/>
        </w:rPr>
        <w:fldChar w:fldCharType="begin"/>
      </w:r>
      <w:r>
        <w:rPr>
          <w:noProof/>
          <w:webHidden/>
        </w:rPr>
        <w:instrText xml:space="preserve"> PAGEREF _Toc434324735 \h </w:instrText>
      </w:r>
      <w:r>
        <w:rPr>
          <w:noProof/>
          <w:webHidden/>
        </w:rPr>
      </w:r>
      <w:r>
        <w:rPr>
          <w:noProof/>
          <w:webHidden/>
        </w:rPr>
        <w:fldChar w:fldCharType="separate"/>
      </w:r>
      <w:r>
        <w:rPr>
          <w:noProof/>
          <w:webHidden/>
        </w:rPr>
        <w:t>4</w:t>
      </w:r>
      <w:r>
        <w:rPr>
          <w:noProof/>
          <w:webHidden/>
        </w:rPr>
        <w:fldChar w:fldCharType="end"/>
      </w:r>
    </w:p>
    <w:p w:rsidR="00881145" w:rsidRDefault="00881145" w:rsidP="00881145">
      <w:pPr>
        <w:pStyle w:val="Sisluet2"/>
        <w:tabs>
          <w:tab w:val="right" w:leader="dot" w:pos="9628"/>
        </w:tabs>
        <w:rPr>
          <w:rFonts w:eastAsiaTheme="minorEastAsia"/>
          <w:noProof/>
          <w:lang w:eastAsia="fi-FI"/>
        </w:rPr>
      </w:pPr>
      <w:r w:rsidRPr="00881145">
        <w:rPr>
          <w:noProof/>
        </w:rPr>
        <w:t>2.1 Yhdenvertaisuuteen ja syrjintään kuuluvat käsitteet</w:t>
      </w:r>
      <w:r>
        <w:rPr>
          <w:noProof/>
          <w:webHidden/>
        </w:rPr>
        <w:tab/>
      </w:r>
      <w:r>
        <w:rPr>
          <w:noProof/>
          <w:webHidden/>
        </w:rPr>
        <w:fldChar w:fldCharType="begin"/>
      </w:r>
      <w:r>
        <w:rPr>
          <w:noProof/>
          <w:webHidden/>
        </w:rPr>
        <w:instrText xml:space="preserve"> PAGEREF _Toc434324736 \h </w:instrText>
      </w:r>
      <w:r>
        <w:rPr>
          <w:noProof/>
          <w:webHidden/>
        </w:rPr>
      </w:r>
      <w:r>
        <w:rPr>
          <w:noProof/>
          <w:webHidden/>
        </w:rPr>
        <w:fldChar w:fldCharType="separate"/>
      </w:r>
      <w:r>
        <w:rPr>
          <w:noProof/>
          <w:webHidden/>
        </w:rPr>
        <w:t>4</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2.2</w:t>
      </w:r>
      <w:r>
        <w:rPr>
          <w:rFonts w:eastAsiaTheme="minorEastAsia"/>
          <w:noProof/>
          <w:lang w:eastAsia="fi-FI"/>
        </w:rPr>
        <w:tab/>
      </w:r>
      <w:r w:rsidRPr="00881145">
        <w:rPr>
          <w:noProof/>
        </w:rPr>
        <w:t>Tasa-arvoon ja yhdenvertaisuuteen liittyvä lainsäädäntö</w:t>
      </w:r>
      <w:r>
        <w:rPr>
          <w:noProof/>
          <w:webHidden/>
        </w:rPr>
        <w:tab/>
      </w:r>
      <w:r>
        <w:rPr>
          <w:noProof/>
          <w:webHidden/>
        </w:rPr>
        <w:fldChar w:fldCharType="begin"/>
      </w:r>
      <w:r>
        <w:rPr>
          <w:noProof/>
          <w:webHidden/>
        </w:rPr>
        <w:instrText xml:space="preserve"> PAGEREF _Toc434324737 \h </w:instrText>
      </w:r>
      <w:r>
        <w:rPr>
          <w:noProof/>
          <w:webHidden/>
        </w:rPr>
      </w:r>
      <w:r>
        <w:rPr>
          <w:noProof/>
          <w:webHidden/>
        </w:rPr>
        <w:fldChar w:fldCharType="separate"/>
      </w:r>
      <w:r>
        <w:rPr>
          <w:noProof/>
          <w:webHidden/>
        </w:rPr>
        <w:t>5</w:t>
      </w:r>
      <w:r>
        <w:rPr>
          <w:noProof/>
          <w:webHidden/>
        </w:rPr>
        <w:fldChar w:fldCharType="end"/>
      </w:r>
    </w:p>
    <w:p w:rsidR="00881145" w:rsidRDefault="00881145" w:rsidP="00881145">
      <w:pPr>
        <w:pStyle w:val="Sisluet1"/>
        <w:tabs>
          <w:tab w:val="left" w:pos="440"/>
          <w:tab w:val="right" w:leader="dot" w:pos="9628"/>
        </w:tabs>
        <w:rPr>
          <w:rFonts w:eastAsiaTheme="minorEastAsia"/>
          <w:noProof/>
          <w:lang w:eastAsia="fi-FI"/>
        </w:rPr>
      </w:pPr>
      <w:r w:rsidRPr="00881145">
        <w:rPr>
          <w:noProof/>
        </w:rPr>
        <w:t>3.</w:t>
      </w:r>
      <w:r>
        <w:rPr>
          <w:rFonts w:eastAsiaTheme="minorEastAsia"/>
          <w:noProof/>
          <w:lang w:eastAsia="fi-FI"/>
        </w:rPr>
        <w:tab/>
      </w:r>
      <w:r w:rsidRPr="00881145">
        <w:rPr>
          <w:noProof/>
        </w:rPr>
        <w:t>Tasa-arvo ja yhdenvertaisuustyön osa-alueet</w:t>
      </w:r>
      <w:r>
        <w:rPr>
          <w:noProof/>
          <w:webHidden/>
        </w:rPr>
        <w:tab/>
      </w:r>
      <w:r>
        <w:rPr>
          <w:noProof/>
          <w:webHidden/>
        </w:rPr>
        <w:fldChar w:fldCharType="begin"/>
      </w:r>
      <w:r>
        <w:rPr>
          <w:noProof/>
          <w:webHidden/>
        </w:rPr>
        <w:instrText xml:space="preserve"> PAGEREF _Toc434324738 \h </w:instrText>
      </w:r>
      <w:r>
        <w:rPr>
          <w:noProof/>
          <w:webHidden/>
        </w:rPr>
      </w:r>
      <w:r>
        <w:rPr>
          <w:noProof/>
          <w:webHidden/>
        </w:rPr>
        <w:fldChar w:fldCharType="separate"/>
      </w:r>
      <w:r>
        <w:rPr>
          <w:noProof/>
          <w:webHidden/>
        </w:rPr>
        <w:t>6</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3.1</w:t>
      </w:r>
      <w:r>
        <w:rPr>
          <w:rFonts w:eastAsiaTheme="minorEastAsia"/>
          <w:noProof/>
          <w:lang w:eastAsia="fi-FI"/>
        </w:rPr>
        <w:tab/>
      </w:r>
      <w:r w:rsidRPr="00881145">
        <w:rPr>
          <w:noProof/>
        </w:rPr>
        <w:t>Opetuksen järjestäminen</w:t>
      </w:r>
      <w:r>
        <w:rPr>
          <w:noProof/>
          <w:webHidden/>
        </w:rPr>
        <w:tab/>
      </w:r>
      <w:r>
        <w:rPr>
          <w:noProof/>
          <w:webHidden/>
        </w:rPr>
        <w:fldChar w:fldCharType="begin"/>
      </w:r>
      <w:r>
        <w:rPr>
          <w:noProof/>
          <w:webHidden/>
        </w:rPr>
        <w:instrText xml:space="preserve"> PAGEREF _Toc434324739 \h </w:instrText>
      </w:r>
      <w:r>
        <w:rPr>
          <w:noProof/>
          <w:webHidden/>
        </w:rPr>
      </w:r>
      <w:r>
        <w:rPr>
          <w:noProof/>
          <w:webHidden/>
        </w:rPr>
        <w:fldChar w:fldCharType="separate"/>
      </w:r>
      <w:r>
        <w:rPr>
          <w:noProof/>
          <w:webHidden/>
        </w:rPr>
        <w:t>6</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3.2</w:t>
      </w:r>
      <w:r>
        <w:rPr>
          <w:rFonts w:eastAsiaTheme="minorEastAsia"/>
          <w:noProof/>
          <w:lang w:eastAsia="fi-FI"/>
        </w:rPr>
        <w:tab/>
      </w:r>
      <w:r w:rsidRPr="00881145">
        <w:rPr>
          <w:noProof/>
        </w:rPr>
        <w:t>Opintosuoritusten arviointi</w:t>
      </w:r>
      <w:r>
        <w:rPr>
          <w:noProof/>
          <w:webHidden/>
        </w:rPr>
        <w:tab/>
      </w:r>
      <w:r>
        <w:rPr>
          <w:noProof/>
          <w:webHidden/>
        </w:rPr>
        <w:fldChar w:fldCharType="begin"/>
      </w:r>
      <w:r>
        <w:rPr>
          <w:noProof/>
          <w:webHidden/>
        </w:rPr>
        <w:instrText xml:space="preserve"> PAGEREF _Toc434324740 \h </w:instrText>
      </w:r>
      <w:r>
        <w:rPr>
          <w:noProof/>
          <w:webHidden/>
        </w:rPr>
      </w:r>
      <w:r>
        <w:rPr>
          <w:noProof/>
          <w:webHidden/>
        </w:rPr>
        <w:fldChar w:fldCharType="separate"/>
      </w:r>
      <w:r>
        <w:rPr>
          <w:noProof/>
          <w:webHidden/>
        </w:rPr>
        <w:t>7</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3.3</w:t>
      </w:r>
      <w:r>
        <w:rPr>
          <w:rFonts w:eastAsiaTheme="minorEastAsia"/>
          <w:noProof/>
          <w:lang w:eastAsia="fi-FI"/>
        </w:rPr>
        <w:tab/>
      </w:r>
      <w:r w:rsidRPr="00881145">
        <w:rPr>
          <w:noProof/>
        </w:rPr>
        <w:t>Elämänkatsomus vakaumus ja mielipide</w:t>
      </w:r>
      <w:r>
        <w:rPr>
          <w:noProof/>
          <w:webHidden/>
        </w:rPr>
        <w:tab/>
      </w:r>
      <w:r>
        <w:rPr>
          <w:noProof/>
          <w:webHidden/>
        </w:rPr>
        <w:fldChar w:fldCharType="begin"/>
      </w:r>
      <w:r>
        <w:rPr>
          <w:noProof/>
          <w:webHidden/>
        </w:rPr>
        <w:instrText xml:space="preserve"> PAGEREF _Toc434324741 \h </w:instrText>
      </w:r>
      <w:r>
        <w:rPr>
          <w:noProof/>
          <w:webHidden/>
        </w:rPr>
      </w:r>
      <w:r>
        <w:rPr>
          <w:noProof/>
          <w:webHidden/>
        </w:rPr>
        <w:fldChar w:fldCharType="separate"/>
      </w:r>
      <w:r>
        <w:rPr>
          <w:noProof/>
          <w:webHidden/>
        </w:rPr>
        <w:t>7</w:t>
      </w:r>
      <w:r>
        <w:rPr>
          <w:noProof/>
          <w:webHidden/>
        </w:rPr>
        <w:fldChar w:fldCharType="end"/>
      </w:r>
    </w:p>
    <w:p w:rsidR="00881145" w:rsidRDefault="00881145" w:rsidP="00881145">
      <w:pPr>
        <w:pStyle w:val="Sisluet2"/>
        <w:tabs>
          <w:tab w:val="left" w:pos="880"/>
          <w:tab w:val="right" w:leader="dot" w:pos="9628"/>
        </w:tabs>
        <w:rPr>
          <w:rFonts w:eastAsiaTheme="minorEastAsia"/>
          <w:noProof/>
          <w:lang w:eastAsia="fi-FI"/>
        </w:rPr>
      </w:pPr>
      <w:r w:rsidRPr="00881145">
        <w:rPr>
          <w:noProof/>
        </w:rPr>
        <w:t>3.4</w:t>
      </w:r>
      <w:r>
        <w:rPr>
          <w:rFonts w:eastAsiaTheme="minorEastAsia"/>
          <w:noProof/>
          <w:lang w:eastAsia="fi-FI"/>
        </w:rPr>
        <w:tab/>
      </w:r>
      <w:r w:rsidRPr="00881145">
        <w:rPr>
          <w:noProof/>
        </w:rPr>
        <w:t>Etninen tausta, kansallisuus ja kieli</w:t>
      </w:r>
      <w:r>
        <w:rPr>
          <w:noProof/>
          <w:webHidden/>
        </w:rPr>
        <w:tab/>
      </w:r>
      <w:r w:rsidR="0023156D">
        <w:rPr>
          <w:noProof/>
          <w:webHidden/>
        </w:rPr>
        <w:t>7</w:t>
      </w:r>
    </w:p>
    <w:p w:rsidR="00881145" w:rsidRDefault="00881145" w:rsidP="00881145">
      <w:pPr>
        <w:pStyle w:val="Sisluet2"/>
        <w:tabs>
          <w:tab w:val="left" w:pos="880"/>
          <w:tab w:val="right" w:leader="dot" w:pos="9628"/>
        </w:tabs>
        <w:rPr>
          <w:rFonts w:eastAsiaTheme="minorEastAsia"/>
          <w:noProof/>
          <w:lang w:eastAsia="fi-FI"/>
        </w:rPr>
      </w:pPr>
      <w:r w:rsidRPr="00881145">
        <w:rPr>
          <w:noProof/>
        </w:rPr>
        <w:t>3.5</w:t>
      </w:r>
      <w:r>
        <w:rPr>
          <w:rFonts w:eastAsiaTheme="minorEastAsia"/>
          <w:noProof/>
          <w:lang w:eastAsia="fi-FI"/>
        </w:rPr>
        <w:tab/>
      </w:r>
      <w:r w:rsidRPr="00881145">
        <w:rPr>
          <w:noProof/>
        </w:rPr>
        <w:t>Seksuaalinen suuntautuminen</w:t>
      </w:r>
      <w:r>
        <w:rPr>
          <w:noProof/>
          <w:webHidden/>
        </w:rPr>
        <w:tab/>
      </w:r>
      <w:r>
        <w:rPr>
          <w:noProof/>
          <w:webHidden/>
        </w:rPr>
        <w:fldChar w:fldCharType="begin"/>
      </w:r>
      <w:r>
        <w:rPr>
          <w:noProof/>
          <w:webHidden/>
        </w:rPr>
        <w:instrText xml:space="preserve"> PAGEREF _Toc434324743 \h </w:instrText>
      </w:r>
      <w:r>
        <w:rPr>
          <w:noProof/>
          <w:webHidden/>
        </w:rPr>
      </w:r>
      <w:r>
        <w:rPr>
          <w:noProof/>
          <w:webHidden/>
        </w:rPr>
        <w:fldChar w:fldCharType="separate"/>
      </w:r>
      <w:r>
        <w:rPr>
          <w:noProof/>
          <w:webHidden/>
        </w:rPr>
        <w:t>8</w:t>
      </w:r>
      <w:r>
        <w:rPr>
          <w:noProof/>
          <w:webHidden/>
        </w:rPr>
        <w:fldChar w:fldCharType="end"/>
      </w:r>
    </w:p>
    <w:p w:rsidR="00881145" w:rsidRDefault="00881145" w:rsidP="00881145">
      <w:pPr>
        <w:pStyle w:val="Sisluet2"/>
        <w:tabs>
          <w:tab w:val="right" w:leader="dot" w:pos="9628"/>
        </w:tabs>
        <w:rPr>
          <w:rFonts w:eastAsiaTheme="minorEastAsia"/>
          <w:noProof/>
          <w:lang w:eastAsia="fi-FI"/>
        </w:rPr>
      </w:pPr>
      <w:r w:rsidRPr="00881145">
        <w:rPr>
          <w:noProof/>
        </w:rPr>
        <w:t>3.6       Seksuaalinen häirintä ja sen ehkäisy</w:t>
      </w:r>
      <w:r>
        <w:rPr>
          <w:noProof/>
          <w:webHidden/>
        </w:rPr>
        <w:tab/>
      </w:r>
      <w:r>
        <w:rPr>
          <w:noProof/>
          <w:webHidden/>
        </w:rPr>
        <w:fldChar w:fldCharType="begin"/>
      </w:r>
      <w:r>
        <w:rPr>
          <w:noProof/>
          <w:webHidden/>
        </w:rPr>
        <w:instrText xml:space="preserve"> PAGEREF _Toc434324744 \h </w:instrText>
      </w:r>
      <w:r>
        <w:rPr>
          <w:noProof/>
          <w:webHidden/>
        </w:rPr>
      </w:r>
      <w:r>
        <w:rPr>
          <w:noProof/>
          <w:webHidden/>
        </w:rPr>
        <w:fldChar w:fldCharType="separate"/>
      </w:r>
      <w:r>
        <w:rPr>
          <w:noProof/>
          <w:webHidden/>
        </w:rPr>
        <w:t>8</w:t>
      </w:r>
      <w:r>
        <w:rPr>
          <w:noProof/>
          <w:webHidden/>
        </w:rPr>
        <w:fldChar w:fldCharType="end"/>
      </w:r>
    </w:p>
    <w:p w:rsidR="00881145" w:rsidRDefault="0023156D" w:rsidP="00881145">
      <w:pPr>
        <w:pStyle w:val="Sisluet2"/>
        <w:tabs>
          <w:tab w:val="left" w:pos="880"/>
          <w:tab w:val="right" w:leader="dot" w:pos="9628"/>
        </w:tabs>
        <w:rPr>
          <w:rFonts w:eastAsiaTheme="minorEastAsia"/>
          <w:noProof/>
          <w:lang w:eastAsia="fi-FI"/>
        </w:rPr>
      </w:pPr>
      <w:r>
        <w:rPr>
          <w:noProof/>
        </w:rPr>
        <w:t>3.7</w:t>
      </w:r>
      <w:r w:rsidR="00881145">
        <w:rPr>
          <w:rFonts w:eastAsiaTheme="minorEastAsia"/>
          <w:noProof/>
          <w:lang w:eastAsia="fi-FI"/>
        </w:rPr>
        <w:tab/>
      </w:r>
      <w:r w:rsidR="00881145" w:rsidRPr="00881145">
        <w:rPr>
          <w:noProof/>
        </w:rPr>
        <w:t>Vammaisuus ja terveydentila</w:t>
      </w:r>
      <w:r w:rsidR="00881145">
        <w:rPr>
          <w:noProof/>
          <w:webHidden/>
        </w:rPr>
        <w:tab/>
      </w:r>
      <w:r w:rsidR="00881145">
        <w:rPr>
          <w:noProof/>
          <w:webHidden/>
        </w:rPr>
        <w:fldChar w:fldCharType="begin"/>
      </w:r>
      <w:r w:rsidR="00881145">
        <w:rPr>
          <w:noProof/>
          <w:webHidden/>
        </w:rPr>
        <w:instrText xml:space="preserve"> PAGEREF _Toc434324745 \h </w:instrText>
      </w:r>
      <w:r w:rsidR="00881145">
        <w:rPr>
          <w:noProof/>
          <w:webHidden/>
        </w:rPr>
      </w:r>
      <w:r w:rsidR="00881145">
        <w:rPr>
          <w:noProof/>
          <w:webHidden/>
        </w:rPr>
        <w:fldChar w:fldCharType="separate"/>
      </w:r>
      <w:r w:rsidR="00881145">
        <w:rPr>
          <w:noProof/>
          <w:webHidden/>
        </w:rPr>
        <w:t>9</w:t>
      </w:r>
      <w:r w:rsidR="00881145">
        <w:rPr>
          <w:noProof/>
          <w:webHidden/>
        </w:rPr>
        <w:fldChar w:fldCharType="end"/>
      </w:r>
    </w:p>
    <w:p w:rsidR="00881145" w:rsidRDefault="00881145" w:rsidP="00881145">
      <w:pPr>
        <w:pStyle w:val="Sisluet1"/>
        <w:tabs>
          <w:tab w:val="left" w:pos="440"/>
          <w:tab w:val="right" w:leader="dot" w:pos="9628"/>
        </w:tabs>
        <w:rPr>
          <w:rFonts w:eastAsiaTheme="minorEastAsia"/>
          <w:noProof/>
          <w:lang w:eastAsia="fi-FI"/>
        </w:rPr>
      </w:pPr>
      <w:r w:rsidRPr="00881145">
        <w:rPr>
          <w:noProof/>
        </w:rPr>
        <w:t>4.</w:t>
      </w:r>
      <w:r>
        <w:rPr>
          <w:rFonts w:eastAsiaTheme="minorEastAsia"/>
          <w:noProof/>
          <w:lang w:eastAsia="fi-FI"/>
        </w:rPr>
        <w:tab/>
      </w:r>
      <w:r w:rsidRPr="00881145">
        <w:rPr>
          <w:noProof/>
        </w:rPr>
        <w:t>Toiminta syrjintä – ja häirintätapauksissa</w:t>
      </w:r>
      <w:r>
        <w:rPr>
          <w:noProof/>
          <w:webHidden/>
        </w:rPr>
        <w:tab/>
      </w:r>
      <w:r>
        <w:rPr>
          <w:noProof/>
          <w:webHidden/>
        </w:rPr>
        <w:fldChar w:fldCharType="begin"/>
      </w:r>
      <w:r>
        <w:rPr>
          <w:noProof/>
          <w:webHidden/>
        </w:rPr>
        <w:instrText xml:space="preserve"> PAGEREF _Toc434324746 \h </w:instrText>
      </w:r>
      <w:r>
        <w:rPr>
          <w:noProof/>
          <w:webHidden/>
        </w:rPr>
      </w:r>
      <w:r>
        <w:rPr>
          <w:noProof/>
          <w:webHidden/>
        </w:rPr>
        <w:fldChar w:fldCharType="separate"/>
      </w:r>
      <w:r>
        <w:rPr>
          <w:noProof/>
          <w:webHidden/>
        </w:rPr>
        <w:t>9</w:t>
      </w:r>
      <w:r>
        <w:rPr>
          <w:noProof/>
          <w:webHidden/>
        </w:rPr>
        <w:fldChar w:fldCharType="end"/>
      </w:r>
    </w:p>
    <w:p w:rsidR="008A2740" w:rsidRDefault="00881145" w:rsidP="00881145">
      <w:pPr>
        <w:tabs>
          <w:tab w:val="left" w:pos="7060"/>
        </w:tabs>
      </w:pPr>
      <w:r w:rsidRPr="00881145">
        <w:rPr>
          <w:noProof/>
        </w:rPr>
        <w:t>5.</w:t>
      </w:r>
      <w:r>
        <w:rPr>
          <w:noProof/>
        </w:rPr>
        <w:t xml:space="preserve"> Ohjeet </w:t>
      </w:r>
      <w:r w:rsidRPr="00881145">
        <w:rPr>
          <w:noProof/>
        </w:rPr>
        <w:t>kouluille</w:t>
      </w:r>
      <w:r>
        <w:rPr>
          <w:noProof/>
        </w:rPr>
        <w:t>……………………………………………………………………………………………………………………………………...</w:t>
      </w:r>
      <w:r>
        <w:rPr>
          <w:noProof/>
          <w:webHidden/>
        </w:rPr>
        <w:fldChar w:fldCharType="begin"/>
      </w:r>
      <w:r>
        <w:rPr>
          <w:noProof/>
          <w:webHidden/>
        </w:rPr>
        <w:instrText xml:space="preserve"> PAGEREF _Toc434324747 \h </w:instrText>
      </w:r>
      <w:r>
        <w:rPr>
          <w:noProof/>
          <w:webHidden/>
        </w:rPr>
      </w:r>
      <w:r>
        <w:rPr>
          <w:noProof/>
          <w:webHidden/>
        </w:rPr>
        <w:fldChar w:fldCharType="separate"/>
      </w:r>
      <w:r>
        <w:rPr>
          <w:noProof/>
          <w:webHidden/>
        </w:rPr>
        <w:t>10</w:t>
      </w:r>
      <w:r>
        <w:rPr>
          <w:noProof/>
          <w:webHidden/>
        </w:rPr>
        <w:fldChar w:fldCharType="end"/>
      </w:r>
    </w:p>
    <w:p w:rsidR="008A2740" w:rsidRDefault="00190988" w:rsidP="00E5112A">
      <w:pPr>
        <w:tabs>
          <w:tab w:val="left" w:pos="7060"/>
        </w:tabs>
      </w:pPr>
      <w:r>
        <w:t xml:space="preserve">Lähteet </w:t>
      </w:r>
      <w:proofErr w:type="gramStart"/>
      <w:r>
        <w:t>………………………………………………………………………………………………………………………………………………………</w:t>
      </w:r>
      <w:proofErr w:type="gramEnd"/>
      <w:r>
        <w:t>11</w:t>
      </w:r>
    </w:p>
    <w:p w:rsidR="00190988" w:rsidRDefault="00190988" w:rsidP="00E5112A">
      <w:pPr>
        <w:tabs>
          <w:tab w:val="left" w:pos="7060"/>
        </w:tabs>
      </w:pPr>
      <w:r>
        <w:t xml:space="preserve">Liitteet </w:t>
      </w:r>
      <w:proofErr w:type="gramStart"/>
      <w:r>
        <w:t>……………………………………………………………………………………………………………………………………………………….</w:t>
      </w:r>
      <w:proofErr w:type="gramEnd"/>
      <w:r>
        <w:t>12</w:t>
      </w: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Default="008A2740" w:rsidP="00E5112A">
      <w:pPr>
        <w:tabs>
          <w:tab w:val="left" w:pos="7060"/>
        </w:tabs>
      </w:pPr>
    </w:p>
    <w:p w:rsidR="008A2740" w:rsidRPr="00881145" w:rsidRDefault="008A2740" w:rsidP="00AF08A1">
      <w:pPr>
        <w:numPr>
          <w:ilvl w:val="0"/>
          <w:numId w:val="1"/>
        </w:numPr>
        <w:tabs>
          <w:tab w:val="left" w:pos="7060"/>
        </w:tabs>
        <w:rPr>
          <w:b/>
        </w:rPr>
      </w:pPr>
      <w:bookmarkStart w:id="0" w:name="_Toc434324734"/>
      <w:r w:rsidRPr="00881145">
        <w:rPr>
          <w:b/>
        </w:rPr>
        <w:lastRenderedPageBreak/>
        <w:t>Johdanto</w:t>
      </w:r>
      <w:bookmarkEnd w:id="0"/>
    </w:p>
    <w:p w:rsidR="008A2740" w:rsidRPr="008A2740" w:rsidRDefault="008A2740" w:rsidP="008A2740">
      <w:pPr>
        <w:tabs>
          <w:tab w:val="left" w:pos="7060"/>
        </w:tabs>
        <w:ind w:left="360"/>
      </w:pPr>
    </w:p>
    <w:p w:rsidR="008A2740" w:rsidRPr="008A2740" w:rsidRDefault="008A2740" w:rsidP="008A2740">
      <w:pPr>
        <w:tabs>
          <w:tab w:val="left" w:pos="7060"/>
        </w:tabs>
      </w:pPr>
      <w:r w:rsidRPr="008A2740">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rsidR="008A2740" w:rsidRPr="008A2740" w:rsidRDefault="008A2740" w:rsidP="008A2740">
      <w:pPr>
        <w:tabs>
          <w:tab w:val="left" w:pos="7060"/>
        </w:tabs>
      </w:pPr>
      <w:r w:rsidRPr="008A2740">
        <w:t>Tasa-arvon edistäminen kouluissa tarkoittaa sitä, että tyttöjä ja poikia kohdellaan tasapuolisesti ja syrjimättömästi koulupäivän kaikissa tilanteissa.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Tavoitteena on myös, että tulevaisuudessa naiset ja miehet jakautuisivat eri tehtävätasoille ja eri ammatteihin nykyistä tasaisemmin kykyjensä ja taipumustensa mukaan.</w:t>
      </w:r>
    </w:p>
    <w:p w:rsidR="008A2740" w:rsidRPr="008A2740" w:rsidRDefault="008A2740" w:rsidP="008A2740">
      <w:pPr>
        <w:tabs>
          <w:tab w:val="left" w:pos="7060"/>
        </w:tabs>
      </w:pPr>
      <w:r w:rsidRPr="008A2740">
        <w:t>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periaate viittaa sekä syrjinnän kieltoon että ihmisten yhdenvertaisuuteen lain edessä. Yhdenvertaisuuslaki, rikoslaki, tasa-arvolaki ja työlainsäädäntö tarkentavat syrjinnän kieltoa eri elämänalueilla.</w:t>
      </w:r>
    </w:p>
    <w:p w:rsidR="008A2740" w:rsidRPr="008A2740" w:rsidRDefault="008A2740" w:rsidP="008A2740">
      <w:pPr>
        <w:tabs>
          <w:tab w:val="left" w:pos="7060"/>
        </w:tabs>
      </w:pPr>
      <w:r w:rsidRPr="008A2740">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rsidR="008A2740" w:rsidRPr="008A2740" w:rsidRDefault="008A2740" w:rsidP="008A2740">
      <w:pPr>
        <w:tabs>
          <w:tab w:val="left" w:pos="7060"/>
        </w:tabs>
      </w:pPr>
      <w:r w:rsidRPr="008A2740">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koulun toimintaan. </w:t>
      </w:r>
    </w:p>
    <w:p w:rsidR="008A2740" w:rsidRPr="008A2740" w:rsidRDefault="008A2740" w:rsidP="008A2740">
      <w:pPr>
        <w:tabs>
          <w:tab w:val="left" w:pos="7060"/>
        </w:tabs>
      </w:pPr>
      <w:r w:rsidRPr="008A2740">
        <w:t>Koulun toiminnan tasa-arvon ja yhdenvertaisuuden parantamiseksi keskeisiä kehittämisalueita ovat</w:t>
      </w:r>
    </w:p>
    <w:p w:rsidR="008A2740" w:rsidRPr="008A2740" w:rsidRDefault="008A2740" w:rsidP="008A2740">
      <w:pPr>
        <w:numPr>
          <w:ilvl w:val="0"/>
          <w:numId w:val="2"/>
        </w:numPr>
        <w:tabs>
          <w:tab w:val="left" w:pos="7060"/>
        </w:tabs>
      </w:pPr>
      <w:r w:rsidRPr="008A2740">
        <w:t>syrjinnän tunnistaminen ja siihen puuttuminen</w:t>
      </w:r>
    </w:p>
    <w:p w:rsidR="008A2740" w:rsidRPr="008A2740" w:rsidRDefault="008A2740" w:rsidP="008A2740">
      <w:pPr>
        <w:numPr>
          <w:ilvl w:val="0"/>
          <w:numId w:val="2"/>
        </w:numPr>
        <w:tabs>
          <w:tab w:val="left" w:pos="7060"/>
        </w:tabs>
      </w:pPr>
      <w:r w:rsidRPr="008A2740">
        <w:t>toiminnan ja käytäntöjen yhdenvertaisuusvaikutusten arviointi ja yhdenvertaisuutta edistävien toimenpiteiden toteutuminen</w:t>
      </w:r>
    </w:p>
    <w:p w:rsidR="008A2740" w:rsidRPr="008A2740" w:rsidRDefault="008A2740" w:rsidP="000630A6">
      <w:pPr>
        <w:numPr>
          <w:ilvl w:val="0"/>
          <w:numId w:val="2"/>
        </w:numPr>
        <w:tabs>
          <w:tab w:val="left" w:pos="7060"/>
        </w:tabs>
      </w:pPr>
      <w:r w:rsidRPr="008A2740">
        <w:t>osallisuuden lisääminen.</w:t>
      </w:r>
    </w:p>
    <w:p w:rsidR="008A2740" w:rsidRPr="008A2740" w:rsidRDefault="008A2740" w:rsidP="008A2740">
      <w:pPr>
        <w:tabs>
          <w:tab w:val="left" w:pos="7060"/>
        </w:tabs>
      </w:pPr>
      <w:r w:rsidRPr="008A2740">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rsidR="008A2740" w:rsidRPr="008A2740" w:rsidRDefault="008A2740" w:rsidP="008A2740">
      <w:pPr>
        <w:tabs>
          <w:tab w:val="left" w:pos="7060"/>
        </w:tabs>
      </w:pPr>
    </w:p>
    <w:p w:rsidR="008A2740" w:rsidRDefault="008A2740"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A2740" w:rsidRPr="00881145" w:rsidRDefault="008A2740" w:rsidP="00C01B19">
      <w:pPr>
        <w:numPr>
          <w:ilvl w:val="0"/>
          <w:numId w:val="1"/>
        </w:numPr>
        <w:tabs>
          <w:tab w:val="left" w:pos="7060"/>
        </w:tabs>
        <w:rPr>
          <w:b/>
        </w:rPr>
      </w:pPr>
      <w:bookmarkStart w:id="1" w:name="_Toc434324735"/>
      <w:r w:rsidRPr="00881145">
        <w:rPr>
          <w:b/>
        </w:rPr>
        <w:lastRenderedPageBreak/>
        <w:t>Tasa-arvo – ja yhdenvertaisuussuunnitelman tarkoitus</w:t>
      </w:r>
      <w:bookmarkEnd w:id="1"/>
    </w:p>
    <w:p w:rsidR="008A2740" w:rsidRPr="008A2740" w:rsidRDefault="008A2740" w:rsidP="008A2740">
      <w:pPr>
        <w:tabs>
          <w:tab w:val="left" w:pos="7060"/>
        </w:tabs>
        <w:rPr>
          <w:b/>
        </w:rPr>
      </w:pPr>
    </w:p>
    <w:p w:rsidR="008A2740" w:rsidRPr="008A2740" w:rsidRDefault="008A2740" w:rsidP="008A2740">
      <w:pPr>
        <w:tabs>
          <w:tab w:val="left" w:pos="7060"/>
        </w:tabs>
      </w:pPr>
      <w:bookmarkStart w:id="2" w:name="_Toc359396225"/>
      <w:bookmarkStart w:id="3" w:name="_Toc434324736"/>
      <w:r w:rsidRPr="008A2740">
        <w:rPr>
          <w:b/>
        </w:rPr>
        <w:t>2.1 Yhdenvertaisuuteen ja syrjintään kuuluvat käsitteet</w:t>
      </w:r>
      <w:bookmarkEnd w:id="2"/>
      <w:bookmarkEnd w:id="3"/>
    </w:p>
    <w:p w:rsidR="008A2740" w:rsidRPr="008A2740" w:rsidRDefault="008A2740" w:rsidP="008A2740">
      <w:pPr>
        <w:tabs>
          <w:tab w:val="left" w:pos="7060"/>
        </w:tabs>
      </w:pPr>
      <w:r w:rsidRPr="008A2740">
        <w:rPr>
          <w:i/>
        </w:rPr>
        <w:t>Syrjinnällä</w:t>
      </w:r>
      <w:r w:rsidRPr="008A2740">
        <w:t xml:space="preserve"> tarkoitetaan yhdenvertaisuuslain 6 § mukaan:</w:t>
      </w:r>
    </w:p>
    <w:p w:rsidR="008A2740" w:rsidRPr="008A2740" w:rsidRDefault="008A2740" w:rsidP="008A2740">
      <w:pPr>
        <w:numPr>
          <w:ilvl w:val="0"/>
          <w:numId w:val="3"/>
        </w:numPr>
        <w:tabs>
          <w:tab w:val="left" w:pos="7060"/>
        </w:tabs>
      </w:pPr>
      <w:r w:rsidRPr="008A2740">
        <w:t>sitä, että jotakuta kohdellaan epäsuotuisammin kuin jotakuta muuta kohdellaan, on kohdeltu tai kohdeltaisiin vertailukelpoisessa tilanteessa (välitön syrjintä);</w:t>
      </w:r>
    </w:p>
    <w:p w:rsidR="008A2740" w:rsidRPr="008A2740" w:rsidRDefault="008A2740" w:rsidP="008A2740">
      <w:pPr>
        <w:numPr>
          <w:ilvl w:val="0"/>
          <w:numId w:val="3"/>
        </w:numPr>
        <w:tabs>
          <w:tab w:val="left" w:pos="7060"/>
        </w:tabs>
      </w:pPr>
      <w:r w:rsidRPr="008A2740">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rsidR="008A2740" w:rsidRPr="008A2740" w:rsidRDefault="008A2740" w:rsidP="008A2740">
      <w:pPr>
        <w:numPr>
          <w:ilvl w:val="0"/>
          <w:numId w:val="3"/>
        </w:numPr>
        <w:tabs>
          <w:tab w:val="left" w:pos="7060"/>
        </w:tabs>
      </w:pPr>
      <w:r w:rsidRPr="008A2740">
        <w:t>henkilön tai ihmisryhmän arvon ja koskemattomuuden tarkoituksellista tai tosiasiallista loukkaamista siten, että luodaan uhkaava, vihamielinen, halventava, nöyryyttävä tai hyökkäävä ilmapiiri (häirintä);</w:t>
      </w:r>
    </w:p>
    <w:p w:rsidR="008A2740" w:rsidRPr="008A2740" w:rsidRDefault="008A2740" w:rsidP="004A1E1C">
      <w:pPr>
        <w:numPr>
          <w:ilvl w:val="0"/>
          <w:numId w:val="3"/>
        </w:numPr>
        <w:tabs>
          <w:tab w:val="left" w:pos="7060"/>
        </w:tabs>
      </w:pPr>
      <w:r w:rsidRPr="008A2740">
        <w:t>ohjetta tai käskyä syrjiä.</w:t>
      </w:r>
    </w:p>
    <w:p w:rsidR="008A2740" w:rsidRPr="008A2740" w:rsidRDefault="008A2740" w:rsidP="008A2740">
      <w:pPr>
        <w:tabs>
          <w:tab w:val="left" w:pos="7060"/>
        </w:tabs>
      </w:pPr>
      <w:r w:rsidRPr="008A2740">
        <w:rPr>
          <w:i/>
        </w:rPr>
        <w:t>Etninen syrjintä</w:t>
      </w:r>
      <w:r w:rsidRPr="008A2740">
        <w:t xml:space="preserve"> on ihmisten eriarvoista kohtelua sillä perusteella, että he kuuluvat </w:t>
      </w:r>
      <w:proofErr w:type="spellStart"/>
      <w:r w:rsidRPr="008A2740">
        <w:t>tiettyyn</w:t>
      </w:r>
      <w:proofErr w:type="spellEnd"/>
      <w:r w:rsidRPr="008A2740">
        <w:t xml:space="preserve"> etniseen tai kansalliseen ryhmään. Etnistä syrjintää voi olla myös erilaiseen asemaan asettaminen henkilön uskonnon tai kansalaisuuden perusteella.</w:t>
      </w:r>
    </w:p>
    <w:p w:rsidR="008A2740" w:rsidRPr="008A2740" w:rsidRDefault="008A2740" w:rsidP="008A2740">
      <w:pPr>
        <w:tabs>
          <w:tab w:val="left" w:pos="7060"/>
        </w:tabs>
      </w:pPr>
      <w:r w:rsidRPr="008A2740">
        <w:rPr>
          <w:i/>
        </w:rPr>
        <w:t>Häirinnällä</w:t>
      </w:r>
      <w:r w:rsidRPr="008A2740">
        <w:t xml:space="preserve"> tarkoitetaan henkilön tai ihmisryhmän arvon ja koskemattomuuden tarkoituksellista tai tosiasiallista loukkaamista siten, että luodaan uhkaava, vihamielinen, halventava, nöyryyttävä tai hyökkäävä ilmapiiri.</w:t>
      </w:r>
    </w:p>
    <w:p w:rsidR="008A2740" w:rsidRPr="008A2740" w:rsidRDefault="008A2740" w:rsidP="008A2740">
      <w:pPr>
        <w:tabs>
          <w:tab w:val="left" w:pos="7060"/>
        </w:tabs>
        <w:rPr>
          <w:i/>
        </w:rPr>
      </w:pPr>
      <w:r w:rsidRPr="008A2740">
        <w:rPr>
          <w:i/>
        </w:rPr>
        <w:t>Muodollisen yhdenvertaisuuden</w:t>
      </w:r>
      <w:r w:rsidRPr="008A2740">
        <w:t xml:space="preserve"> toteutuminen tarkoittaa sitä, että samanlaisessa tapauksessa ihmisiä tulee kohdella samalla tavoin. Tasapuolinen kohtelu on tärkeä hallinnon oikeusperiaate. Perustuslaki kieltää ihmisten asettamisen erilaiseen asemaan ilman hyväksyttävää perustetta. Hallintolain 6 § mukaan viranomaisen toimien on oltava puolueettomia ja oikeassa suhteessa tavoiteltuun päämäärään nähden. </w:t>
      </w:r>
    </w:p>
    <w:p w:rsidR="008A2740" w:rsidRPr="008A2740" w:rsidRDefault="008A2740" w:rsidP="008A2740">
      <w:pPr>
        <w:tabs>
          <w:tab w:val="left" w:pos="7060"/>
        </w:tabs>
      </w:pPr>
      <w:r w:rsidRPr="008A2740">
        <w:rPr>
          <w:i/>
        </w:rPr>
        <w:t>Tosiasiallinen yhdenvertaisuuden</w:t>
      </w:r>
      <w:r w:rsidRPr="008A2740">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rsidR="008A2740" w:rsidRPr="008A2740" w:rsidRDefault="008A2740" w:rsidP="008A2740">
      <w:pPr>
        <w:tabs>
          <w:tab w:val="left" w:pos="7060"/>
        </w:tabs>
      </w:pPr>
      <w:r w:rsidRPr="008A2740">
        <w:rPr>
          <w:i/>
        </w:rPr>
        <w:t>Positiivinen erityiskohtelu</w:t>
      </w:r>
      <w:r w:rsidRPr="008A2740">
        <w:t xml:space="preserve"> tarkoittaa </w:t>
      </w:r>
      <w:proofErr w:type="spellStart"/>
      <w:r w:rsidRPr="008A2740">
        <w:t>tietyn</w:t>
      </w:r>
      <w:proofErr w:type="spellEnd"/>
      <w:r w:rsidRPr="008A2740">
        <w:t xml:space="preserve">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rsidR="008A2740" w:rsidRPr="008A2740" w:rsidRDefault="008A2740" w:rsidP="008A2740">
      <w:pPr>
        <w:tabs>
          <w:tab w:val="left" w:pos="7060"/>
        </w:tabs>
      </w:pPr>
      <w:r w:rsidRPr="008A2740">
        <w:lastRenderedPageBreak/>
        <w:t>Laajemmassa tarkastelussa positiivisella erityiskohtelulla tarkoitetaan toimenpiteitä, joilla tuetaan eri ryhmien tosiasiallista yhdenvertaisuutta ja osallistumismahdollisuuksia eri elämänalueilla. Esimerkiksi 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w:t>
      </w:r>
    </w:p>
    <w:p w:rsidR="008A2740" w:rsidRPr="008A2740" w:rsidRDefault="008A2740" w:rsidP="008A2740">
      <w:pPr>
        <w:tabs>
          <w:tab w:val="left" w:pos="7060"/>
        </w:tabs>
      </w:pPr>
      <w:r w:rsidRPr="008A2740">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rsidR="008A2740" w:rsidRPr="008A2740" w:rsidRDefault="008A2740" w:rsidP="008A2740">
      <w:pPr>
        <w:tabs>
          <w:tab w:val="left" w:pos="7060"/>
        </w:tabs>
      </w:pPr>
      <w:r w:rsidRPr="008A2740">
        <w:rPr>
          <w:i/>
        </w:rPr>
        <w:t>Kohtuullinen mukauttaminen</w:t>
      </w:r>
      <w:r w:rsidRPr="008A2740">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rsidR="008A2740" w:rsidRPr="008A2740" w:rsidRDefault="008A2740" w:rsidP="008A2740">
      <w:pPr>
        <w:tabs>
          <w:tab w:val="left" w:pos="7060"/>
        </w:tabs>
      </w:pPr>
    </w:p>
    <w:p w:rsidR="008A2740" w:rsidRPr="008A2740" w:rsidRDefault="008A2740" w:rsidP="008A2740">
      <w:pPr>
        <w:tabs>
          <w:tab w:val="left" w:pos="7060"/>
        </w:tabs>
        <w:rPr>
          <w:b/>
        </w:rPr>
      </w:pPr>
      <w:bookmarkStart w:id="4" w:name="_Toc434324737"/>
      <w:r w:rsidRPr="008A2740">
        <w:rPr>
          <w:b/>
        </w:rPr>
        <w:t>2.2 Tasa-arvoon ja yhdenvertaisuuteen liittyvä lainsäädäntö</w:t>
      </w:r>
      <w:bookmarkEnd w:id="4"/>
    </w:p>
    <w:p w:rsidR="008A2740" w:rsidRPr="008A2740" w:rsidRDefault="008A2740" w:rsidP="008A2740">
      <w:pPr>
        <w:tabs>
          <w:tab w:val="left" w:pos="7060"/>
        </w:tabs>
      </w:pPr>
    </w:p>
    <w:p w:rsidR="008A2740" w:rsidRPr="008A2740" w:rsidRDefault="008A2740" w:rsidP="008A2740">
      <w:pPr>
        <w:tabs>
          <w:tab w:val="left" w:pos="7060"/>
        </w:tabs>
        <w:rPr>
          <w:b/>
        </w:rPr>
      </w:pPr>
      <w:r w:rsidRPr="008A2740">
        <w:rPr>
          <w:b/>
        </w:rPr>
        <w:t>Laki naisten ja miesten välisestä tasa-arvosta (609/1986) ja sen muutos (1329/2014) 5a§</w:t>
      </w:r>
    </w:p>
    <w:p w:rsidR="008A2740" w:rsidRPr="008A2740" w:rsidRDefault="008A2740" w:rsidP="008A2740">
      <w:pPr>
        <w:tabs>
          <w:tab w:val="left" w:pos="7060"/>
        </w:tabs>
      </w:pPr>
      <w:r w:rsidRPr="008A2740">
        <w:rPr>
          <w:b/>
          <w:bCs/>
        </w:rPr>
        <w:t xml:space="preserve">5 § </w:t>
      </w:r>
      <w:r w:rsidRPr="008A2740">
        <w:t>(30.12.2014/1329)</w:t>
      </w:r>
    </w:p>
    <w:p w:rsidR="008A2740" w:rsidRPr="008A2740" w:rsidRDefault="008A2740" w:rsidP="008A2740">
      <w:pPr>
        <w:tabs>
          <w:tab w:val="left" w:pos="7060"/>
        </w:tabs>
        <w:rPr>
          <w:b/>
          <w:bCs/>
        </w:rPr>
      </w:pPr>
      <w:r w:rsidRPr="008A2740">
        <w:rPr>
          <w:b/>
          <w:bCs/>
        </w:rPr>
        <w:t>Tasa-arvon toteuttaminen koulutuksessa ja opetuksessa</w:t>
      </w:r>
    </w:p>
    <w:p w:rsidR="008A2740" w:rsidRPr="008A2740" w:rsidRDefault="008A2740" w:rsidP="008A2740">
      <w:pPr>
        <w:tabs>
          <w:tab w:val="left" w:pos="7060"/>
        </w:tabs>
      </w:pPr>
      <w:r w:rsidRPr="008A2740">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rsidR="008A2740" w:rsidRPr="008A2740" w:rsidRDefault="008A2740" w:rsidP="008A2740">
      <w:pPr>
        <w:tabs>
          <w:tab w:val="left" w:pos="7060"/>
        </w:tabs>
      </w:pPr>
      <w:r w:rsidRPr="008A2740">
        <w:rPr>
          <w:b/>
          <w:bCs/>
        </w:rPr>
        <w:t xml:space="preserve">5 a § </w:t>
      </w:r>
      <w:r w:rsidRPr="008A2740">
        <w:t>(30.12.2014/1329)</w:t>
      </w:r>
    </w:p>
    <w:p w:rsidR="008A2740" w:rsidRPr="008A2740" w:rsidRDefault="008A2740" w:rsidP="008A2740">
      <w:pPr>
        <w:tabs>
          <w:tab w:val="left" w:pos="7060"/>
        </w:tabs>
        <w:rPr>
          <w:b/>
          <w:bCs/>
        </w:rPr>
      </w:pPr>
      <w:r w:rsidRPr="008A2740">
        <w:rPr>
          <w:b/>
          <w:bCs/>
        </w:rPr>
        <w:t>Toimenpiteet tasa-arvon edistämiseksi oppilaitoksissa</w:t>
      </w:r>
    </w:p>
    <w:p w:rsidR="008A2740" w:rsidRPr="008A2740" w:rsidRDefault="008A2740" w:rsidP="008A2740">
      <w:pPr>
        <w:tabs>
          <w:tab w:val="left" w:pos="7060"/>
        </w:tabs>
      </w:pPr>
      <w:r w:rsidRPr="008A2740">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rsidR="008A2740" w:rsidRPr="008A2740" w:rsidRDefault="008A2740" w:rsidP="008A2740">
      <w:pPr>
        <w:tabs>
          <w:tab w:val="left" w:pos="7060"/>
        </w:tabs>
      </w:pPr>
      <w:r w:rsidRPr="008A2740">
        <w:t>Tasa-arvosuunnitelman tulee sisältää:</w:t>
      </w:r>
    </w:p>
    <w:p w:rsidR="008A2740" w:rsidRPr="008A2740" w:rsidRDefault="008A2740" w:rsidP="008A2740">
      <w:pPr>
        <w:tabs>
          <w:tab w:val="left" w:pos="7060"/>
        </w:tabs>
      </w:pPr>
      <w:r w:rsidRPr="008A2740">
        <w:t>1) selvitys oppilaitoksen tasa-arvotilanteesta;</w:t>
      </w:r>
    </w:p>
    <w:p w:rsidR="008A2740" w:rsidRPr="008A2740" w:rsidRDefault="008A2740" w:rsidP="008A2740">
      <w:pPr>
        <w:tabs>
          <w:tab w:val="left" w:pos="7060"/>
        </w:tabs>
      </w:pPr>
      <w:r w:rsidRPr="008A2740">
        <w:t>2) tarvittavat toimenpiteet tasa-arvon edistämiseksi;</w:t>
      </w:r>
    </w:p>
    <w:p w:rsidR="008A2740" w:rsidRPr="008A2740" w:rsidRDefault="008A2740" w:rsidP="008A2740">
      <w:pPr>
        <w:tabs>
          <w:tab w:val="left" w:pos="7060"/>
        </w:tabs>
      </w:pPr>
      <w:r w:rsidRPr="008A2740">
        <w:t>3) arvio aikaisempaan tasa-arvosuunnitelmaan sisältyneiden toimenpiteiden toteuttamisesta ja tuloksista.</w:t>
      </w:r>
    </w:p>
    <w:p w:rsidR="008A2740" w:rsidRDefault="008A2740" w:rsidP="008A2740">
      <w:pPr>
        <w:tabs>
          <w:tab w:val="left" w:pos="7060"/>
        </w:tabs>
      </w:pPr>
      <w:r w:rsidRPr="008A2740">
        <w:t>Erityistä huomiota tulee kiinnittää oppilas- tai opiskelijavalintoihin, opetuksen järjestämiseen, oppimiseroihin ja opintosuoritusten arviointiin sekä seksuaalisen häirinnän ja sukupuoleen perustuvan häirinnän ehkäisemiseen ja poistamiseen.</w:t>
      </w:r>
    </w:p>
    <w:p w:rsidR="008A2740" w:rsidRDefault="008A2740" w:rsidP="008A2740">
      <w:pPr>
        <w:tabs>
          <w:tab w:val="left" w:pos="7060"/>
        </w:tabs>
      </w:pPr>
    </w:p>
    <w:p w:rsidR="008A2740" w:rsidRPr="008A2740" w:rsidRDefault="008A2740" w:rsidP="008A2740">
      <w:pPr>
        <w:tabs>
          <w:tab w:val="left" w:pos="7060"/>
        </w:tabs>
        <w:rPr>
          <w:b/>
        </w:rPr>
      </w:pPr>
      <w:r w:rsidRPr="008A2740">
        <w:rPr>
          <w:b/>
        </w:rPr>
        <w:lastRenderedPageBreak/>
        <w:t xml:space="preserve">Yhdenvertaisuuslaki </w:t>
      </w:r>
      <w:r w:rsidRPr="008A2740">
        <w:rPr>
          <w:b/>
          <w:bCs/>
        </w:rPr>
        <w:t>6 §</w:t>
      </w:r>
      <w:r>
        <w:rPr>
          <w:b/>
        </w:rPr>
        <w:t xml:space="preserve"> </w:t>
      </w:r>
      <w:r w:rsidRPr="008A2740">
        <w:t>(30.12.2014/1325)</w:t>
      </w:r>
    </w:p>
    <w:p w:rsidR="008A2740" w:rsidRPr="008A2740" w:rsidRDefault="008A2740" w:rsidP="008A2740">
      <w:pPr>
        <w:tabs>
          <w:tab w:val="left" w:pos="7060"/>
        </w:tabs>
        <w:rPr>
          <w:b/>
          <w:bCs/>
        </w:rPr>
      </w:pPr>
      <w:r w:rsidRPr="008A2740">
        <w:rPr>
          <w:b/>
          <w:bCs/>
        </w:rPr>
        <w:t>Koulutuksen järjestäjän velvollisuus edistää yhdenvertaisuutta</w:t>
      </w:r>
    </w:p>
    <w:p w:rsidR="008A2740" w:rsidRPr="008A2740" w:rsidRDefault="008A2740" w:rsidP="008A2740">
      <w:pPr>
        <w:tabs>
          <w:tab w:val="left" w:pos="7060"/>
        </w:tabs>
      </w:pPr>
      <w:r w:rsidRPr="008A2740">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rsidR="008A2740" w:rsidRPr="008A2740" w:rsidRDefault="008A2740" w:rsidP="008A2740">
      <w:pPr>
        <w:tabs>
          <w:tab w:val="left" w:pos="7060"/>
        </w:tabs>
      </w:pPr>
      <w:r w:rsidRPr="008A2740">
        <w:t>Koulutuksen järjestäjän on huolehdittava siitä, että oppilaitoksella on suunnitelma tarvittavista toimenpiteistä yhdenvertaisuuden edistämiseksi.</w:t>
      </w:r>
    </w:p>
    <w:p w:rsidR="008A2740" w:rsidRPr="008A2740" w:rsidRDefault="008A2740" w:rsidP="008A2740">
      <w:pPr>
        <w:tabs>
          <w:tab w:val="left" w:pos="7060"/>
        </w:tabs>
      </w:pPr>
      <w:r w:rsidRPr="008A2740">
        <w:t>Koulutuksen järjestäjän ja tämän ylläpitämän oppilaitoksen on varattava oppilaille ja heidän huoltajilleen sekä opiskelijoille tai heidän edustajilleen mahdollisuus tulla kuulluiksi edistämistoimenpiteistä.</w:t>
      </w:r>
    </w:p>
    <w:p w:rsidR="008A2740" w:rsidRPr="008A2740" w:rsidRDefault="008A2740" w:rsidP="008A2740">
      <w:pPr>
        <w:tabs>
          <w:tab w:val="left" w:pos="7060"/>
        </w:tabs>
      </w:pPr>
    </w:p>
    <w:p w:rsidR="008A2740" w:rsidRPr="008A2740" w:rsidRDefault="008A2740" w:rsidP="008A2740">
      <w:pPr>
        <w:numPr>
          <w:ilvl w:val="0"/>
          <w:numId w:val="1"/>
        </w:numPr>
        <w:tabs>
          <w:tab w:val="left" w:pos="7060"/>
        </w:tabs>
        <w:rPr>
          <w:b/>
        </w:rPr>
      </w:pPr>
      <w:bookmarkStart w:id="5" w:name="_Toc434324738"/>
      <w:r w:rsidRPr="008A2740">
        <w:rPr>
          <w:b/>
        </w:rPr>
        <w:t>Tasa-arvo ja yhdenvertaisuustyön osa-alueet</w:t>
      </w:r>
      <w:bookmarkEnd w:id="5"/>
    </w:p>
    <w:p w:rsidR="008A2740" w:rsidRPr="008A2740" w:rsidRDefault="008A2740" w:rsidP="008A2740">
      <w:pPr>
        <w:tabs>
          <w:tab w:val="left" w:pos="7060"/>
        </w:tabs>
        <w:rPr>
          <w:b/>
        </w:rPr>
      </w:pPr>
      <w:bookmarkStart w:id="6" w:name="_Toc434324739"/>
    </w:p>
    <w:p w:rsidR="008A2740" w:rsidRPr="008A2740" w:rsidRDefault="008A2740" w:rsidP="008A2740">
      <w:pPr>
        <w:tabs>
          <w:tab w:val="left" w:pos="7060"/>
        </w:tabs>
      </w:pPr>
      <w:r w:rsidRPr="008A2740">
        <w:rPr>
          <w:b/>
        </w:rPr>
        <w:t>3.1 Opetuksen järjestäminen</w:t>
      </w:r>
      <w:bookmarkEnd w:id="6"/>
    </w:p>
    <w:p w:rsidR="008A2740" w:rsidRPr="008A2740" w:rsidRDefault="008A2740" w:rsidP="008A2740">
      <w:pPr>
        <w:tabs>
          <w:tab w:val="left" w:pos="7060"/>
        </w:tabs>
      </w:pPr>
      <w:r w:rsidRPr="008A2740">
        <w:t>Opetussuunnitelman perusteissa todetaan:</w:t>
      </w:r>
    </w:p>
    <w:p w:rsidR="008A2740" w:rsidRPr="008A2740" w:rsidRDefault="008A2740" w:rsidP="008A2740">
      <w:pPr>
        <w:tabs>
          <w:tab w:val="left" w:pos="7060"/>
        </w:tabs>
        <w:rPr>
          <w:i/>
        </w:rPr>
      </w:pPr>
      <w:r w:rsidRPr="008A2740">
        <w:rPr>
          <w:i/>
        </w:rPr>
        <w:t>Perusopetuksen yhteiskunnallisena tehtävänä</w:t>
      </w:r>
      <w:r w:rsidRPr="008A2740">
        <w:rPr>
          <w:b/>
          <w:bCs/>
          <w:i/>
        </w:rPr>
        <w:t xml:space="preserve"> </w:t>
      </w:r>
      <w:r w:rsidRPr="008A2740">
        <w:rPr>
          <w:i/>
        </w:rPr>
        <w:t>on edistää tasa-arvoa, yhdenvertaisuutta ja oikeudenmukaisuutta. Perusopetus kartuttaa inhimillistä ja sosiaalista pääomaa.  Inhimillinen pääoma koostuu osaamisesta ja sosiaalinen pääoma ihmisten välisistä yhteyksistä, vuorovaikutuksesta ja luottamuksesta. Yhdessä ne edistävät yksilöllistä ja yhteiskunnallista hyvinvointia ja kehitystä.</w:t>
      </w:r>
      <w:r w:rsidRPr="008A2740">
        <w:t xml:space="preserve"> </w:t>
      </w:r>
      <w:r w:rsidRPr="008A2740">
        <w:rPr>
          <w:i/>
        </w:rPr>
        <w:t>Perusopetuksen tehtävänä on osaltaan ehkäistä eriarvoistumista ja syrjäytymistä 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rsidR="008A2740" w:rsidRPr="008A2740" w:rsidRDefault="008A2740" w:rsidP="008A2740">
      <w:pPr>
        <w:tabs>
          <w:tab w:val="left" w:pos="7060"/>
        </w:tabs>
        <w:rPr>
          <w:i/>
        </w:rPr>
      </w:pPr>
      <w:r w:rsidRPr="008A2740">
        <w:rPr>
          <w:i/>
        </w:rPr>
        <w:t xml:space="preserve">Perusopetuksen kulttuuritehtävänä on edistää monipuolista kulttuurista osaamista ja kulttuuriperinnön arvostamista sekä tukea oppilaita oman kulttuuri-identiteetin ja kulttuurisen pääoman rakentamisessa. Opetus lisää ymmärrystä kulttuureiden moninaisuudesta ja auttaa hahmottamaan kulttuureita menneisyyden, nykyisyyden ja tulevaisuuden jatkumoina, joissa jokainen voi itse olla toimijana. </w:t>
      </w:r>
    </w:p>
    <w:p w:rsidR="008A2740" w:rsidRPr="008A2740" w:rsidRDefault="008A2740" w:rsidP="008A2740">
      <w:pPr>
        <w:tabs>
          <w:tab w:val="left" w:pos="7060"/>
        </w:tabs>
        <w:rPr>
          <w:i/>
        </w:rPr>
      </w:pPr>
      <w:r w:rsidRPr="008A2740">
        <w:rPr>
          <w:i/>
        </w:rPr>
        <w:t xml:space="preserve">Elämän, toisten ihmisten ja luonnon kunnioittamisen rinnalla korostetaan ihmisarvon loukkaamattomuutta, ihmisoikeuksien kunnioittamista ja suomalaisen yhteiskunnan demokraattisia arvoja, kuten yhdenvertaisuutta ja tasa-arvoa. </w:t>
      </w:r>
    </w:p>
    <w:p w:rsidR="008A2740" w:rsidRPr="008A2740" w:rsidRDefault="008A2740" w:rsidP="008A2740">
      <w:pPr>
        <w:tabs>
          <w:tab w:val="left" w:pos="7060"/>
        </w:tabs>
      </w:pPr>
      <w:r w:rsidRPr="008A2740">
        <w:t>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Opetuksen ja opetusaineistojen tulee tukea tasa-arvolain toteutumista.</w:t>
      </w:r>
    </w:p>
    <w:p w:rsidR="008A2740" w:rsidRPr="008A2740" w:rsidRDefault="008A2740" w:rsidP="008A2740">
      <w:pPr>
        <w:tabs>
          <w:tab w:val="left" w:pos="7060"/>
        </w:tabs>
      </w:pPr>
      <w:r>
        <w:t>Suonenjoen</w:t>
      </w:r>
      <w:r w:rsidRPr="008A2740">
        <w:t xml:space="preserve"> </w:t>
      </w:r>
      <w:r w:rsidR="00D756E9">
        <w:t>perus</w:t>
      </w:r>
      <w:r w:rsidRPr="008A2740">
        <w:t xml:space="preserve">kouluissa huolehditaan, että oppilaalla on oikeus saada opetussuunnitelman mukaista opetusta, oppilaanohjausta sekä oppimisen ja koulunkäynnin tukea heti tuen tarpeen ilmetessä.  Opetuksessa käytettävät työvälineet, työaineet ja oppimateriaalit ovat kaikkien saatavilla. Oppilaat eivät saa joutua </w:t>
      </w:r>
      <w:proofErr w:type="spellStart"/>
      <w:r w:rsidRPr="008A2740">
        <w:t>epätasa</w:t>
      </w:r>
      <w:proofErr w:type="spellEnd"/>
      <w:r w:rsidRPr="008A2740">
        <w:t xml:space="preserve">-arvoiseen asemaan esimerkiksi sen vuoksi, että osalla oppilaista on käytettävissä omia digitaalisia laitteita. Mikäli opetukseen sisältyy leirikouluja, retkiä tai opintokäyntejä, jotka ovat maksullisia, </w:t>
      </w:r>
      <w:r w:rsidRPr="008A2740">
        <w:lastRenderedPageBreak/>
        <w:t xml:space="preserve">varmistetaan, että kaikilla oppilailla on mahdollisuus osallistua varallisuudesta huolimatta. 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 </w:t>
      </w:r>
    </w:p>
    <w:p w:rsidR="008A2740" w:rsidRPr="008A2740" w:rsidRDefault="008A2740" w:rsidP="008A2740">
      <w:pPr>
        <w:tabs>
          <w:tab w:val="left" w:pos="7060"/>
        </w:tabs>
      </w:pPr>
      <w:r w:rsidRPr="008A2740">
        <w:t xml:space="preserve">Koulun aikuisten toiminnassa otetaan huomioon oppilaan edun ensisijaisuus, oppilaan oikeus ilmaista näkemyksensä ja tulla kuulluksi sekä oppilaan näkemysten kunnioittaminen. Vaikka opetus on mahdollisimman sukupuolineutraalia eli oppilaiden sukupuoleen kiinnitetään mahdollisimman vähän huomiota, otetaan opetuksessa myös huomioon ns. sukupuolisensitiivisyys eli tavoitteena on tunnistaa tyttöjen ja poikien erilaiset tarpeet eri ikä- ja kehitysvaiheissa. </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7" w:name="_Toc434324740"/>
      <w:r w:rsidRPr="008A2740">
        <w:rPr>
          <w:b/>
        </w:rPr>
        <w:t>Opintosuoritusten arviointi</w:t>
      </w:r>
      <w:bookmarkEnd w:id="7"/>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Arviointi perustuu opetussuunnitelmassa esitettyjen tavoitteiden saavuttamiseen. Tavoitteet ja arviointiperusteet kerrotaan oppilaille. Oppilaan ikä huomioiden oppilasta ohjataan asettamaan itse tavoitteita omalle oppimiselleen. Arvioinnissa ei verrata oppilaiden suorituksia toisiinsa eikä arviointi kohdistu oppilaan persoonaan, temperamenttiin tai muihin henkilökohtaisiin ominaisuuksiin. Arvioinnin tulee olla oppimista ohjaavaa. Arvioinnissa käytetään monipuolisia menetelmiä ja opettajan on annettava oppilaalle jatkuvaa palautetta hänen edistymisestään. Oppilaalle on annettava mahdollisuus osoittaa osaamistaan erilaisilla tavoilla. Käyttäytyminen arvioidaan erikseen, eikä oppilaan käytös vaikuta yksittäisestä oppiaineesta saatavaan arvosanaan. Oppilaalla on oikeus saada tietoa opettajalta arviointiperusteiden soveltamisesta häneen. Perusopetuksen päättöarvosanat annetaan yhdenvertaisin perustein. Koulun sisällä on yhtenäinen arviointikulttuuri. </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8" w:name="_Toc434324741"/>
      <w:r w:rsidRPr="008A2740">
        <w:rPr>
          <w:b/>
        </w:rPr>
        <w:t>Elämänkatsomus vakaumus ja mielipide</w:t>
      </w:r>
      <w:bookmarkEnd w:id="8"/>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Syrjintä vakaumuksen perusteella on laissa kielletty. Kiellettyä on myös oman syrjivän käytöksen perusteleminen vakaumuksella. Syrjintä vakaumuksen perusteella tarkoittaa ihmisen elämänkatsomuksellisten arvojen loukkaamista. </w:t>
      </w:r>
      <w:proofErr w:type="spellStart"/>
      <w:r w:rsidRPr="008A2740">
        <w:t>Keski</w:t>
      </w:r>
      <w:proofErr w:type="spellEnd"/>
      <w:r w:rsidRPr="008A2740">
        <w:t xml:space="preserve"> – Savon kouluissa kunnioitetaan ihmisten erilaisia elämäntapoja ja – arvoja. Ilmapiiri on erilaisia vakaumuksia kohtaan avoin ja erilaisiin vakaumuksiin suhtaudutaan yhdenvertaisesti. Koska epäkunnioittava suhtautuminen toisen vakaumukseen saattaa johtua tietämättömyydestä ja ennakkoluuloista, pyritään järjestämään mahdollisuuksia tutustua erilaisiin arvomaailmoihin. Kouluissa voi vierailla tasapuolisesti eri elämänkatsomuksellisia mielipiteitä edustavia vieraita kuten esimerkiksi uskonnollisten seurakuntien ja yhdistysten edustajia sekä yhteiskunnallisia järjestöjä. Ruokailussa otetaan huomioon vakaumukset sekä erityisruokavaliot.</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9" w:name="_Toc434324742"/>
      <w:r w:rsidRPr="008A2740">
        <w:rPr>
          <w:b/>
        </w:rPr>
        <w:t>Etninen tausta, kansallisuus ja kieli</w:t>
      </w:r>
      <w:bookmarkEnd w:id="9"/>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Etnisestä taustastaan, kansallisuudestaan tai kielestään riippumatta kaikki ovat samanarvoisia. Oppilaiden, henkilökunnan ja vierailijoiden oikeutta etniseen ja kulttuuriseen identiteettiin kunnioitetaan. Rasismia ja etnistä syrjintää ei sallita. Tavoitteena on, että syrjintä ehkäistään jo ennalta. Syrjintätapaukset </w:t>
      </w:r>
      <w:r w:rsidRPr="008A2740">
        <w:lastRenderedPageBreak/>
        <w:t xml:space="preserve">tunnistetaan ja niihin puututaan välittömästi.  Monimuotoisuutta arvostavaa ja keskustelevaa toimintakulttuuria kehitetään sekä tuetaan tasa-arvoista kohtaamista ja vuorovaikutusta.  Pyritään huolehtimaan tulkkipalveluista, jotta esimerkiksi koulun ja kodin yhteistyötä voidaan toteuttaa oppilaan huoltajan äidinkielestä huolimatta. Erilaisia ajattelu- ja toimintatapoja sallitaan ja hyväksytään. Monikulttuurisuutta pidetään positiivisena resurssina, johon erilaiset ihmiset tuovat täydentävää osaamista. Monimuotoista osaamista pyritään hyödyntämään kaikessa toiminnassa. </w:t>
      </w:r>
    </w:p>
    <w:p w:rsidR="008A2740" w:rsidRPr="008A2740" w:rsidRDefault="008A2740" w:rsidP="008A2740">
      <w:pPr>
        <w:tabs>
          <w:tab w:val="left" w:pos="7060"/>
        </w:tabs>
      </w:pPr>
    </w:p>
    <w:p w:rsidR="008A2740" w:rsidRPr="008A2740" w:rsidRDefault="008A2740" w:rsidP="008A2740">
      <w:pPr>
        <w:numPr>
          <w:ilvl w:val="1"/>
          <w:numId w:val="6"/>
        </w:numPr>
        <w:tabs>
          <w:tab w:val="left" w:pos="7060"/>
        </w:tabs>
        <w:rPr>
          <w:b/>
        </w:rPr>
      </w:pPr>
      <w:bookmarkStart w:id="10" w:name="_Toc434324743"/>
      <w:r w:rsidRPr="008A2740">
        <w:rPr>
          <w:b/>
        </w:rPr>
        <w:t>Seksuaalinen suuntautuminen</w:t>
      </w:r>
      <w:bookmarkEnd w:id="10"/>
    </w:p>
    <w:p w:rsidR="008A2740" w:rsidRPr="008A2740" w:rsidRDefault="008A2740" w:rsidP="008A2740">
      <w:pPr>
        <w:tabs>
          <w:tab w:val="left" w:pos="7060"/>
        </w:tabs>
      </w:pPr>
    </w:p>
    <w:p w:rsidR="008A2740" w:rsidRPr="008A2740" w:rsidRDefault="008A2740" w:rsidP="008A2740">
      <w:pPr>
        <w:tabs>
          <w:tab w:val="left" w:pos="7060"/>
        </w:tabs>
      </w:pPr>
      <w:r>
        <w:t>Suonenjoen</w:t>
      </w:r>
      <w:r w:rsidRPr="008A2740">
        <w:t xml:space="preserve"> </w:t>
      </w:r>
      <w:r w:rsidR="00D756E9">
        <w:t>perus</w:t>
      </w:r>
      <w:r w:rsidRPr="008A2740">
        <w:t>kouluissa moninaiselle sukupuolen tai sukupuolettomuuden ilmaisulle ja sukupuoli-identiteetin kehittymiselle ja sen pohtimiselle annetaan tilaa ja aikaa. Oppilaan, henkilökuntaan kuuluvan ja vierailijan seksuaalista suuntautumista kunnioitetaan. Seksuaaliseen suuntautumiseen perustuvaa syrjintää ei sallita. Erilaisten ihmisten kohtaamisen ja arvostamisen kulttuuria tuetaan ja edistetään. Hyväksyvää, avointa ja sallivaa ilmapiiriä rakennetaan tietoisesti ja suunnitelmallisesti.  Oppilaat ja henkilökunta ottavat toiminnassaan ja tiedotuksessaan huomioon seksuaalisen moninaisuuden. Seksuaalisesta moninaisuudesta kerrotaan ja keskustellaan oppitunneilla osana opetussuunnitelmia ja opetusta.</w:t>
      </w:r>
    </w:p>
    <w:p w:rsidR="008A2740" w:rsidRPr="008A2740" w:rsidRDefault="008A2740" w:rsidP="008A2740">
      <w:pPr>
        <w:tabs>
          <w:tab w:val="left" w:pos="7060"/>
        </w:tabs>
      </w:pPr>
    </w:p>
    <w:p w:rsidR="008A2740" w:rsidRPr="0023156D" w:rsidRDefault="008A2740" w:rsidP="008A2740">
      <w:pPr>
        <w:tabs>
          <w:tab w:val="left" w:pos="7060"/>
        </w:tabs>
        <w:rPr>
          <w:b/>
        </w:rPr>
      </w:pPr>
      <w:bookmarkStart w:id="11" w:name="_Toc434324744"/>
      <w:r w:rsidRPr="0023156D">
        <w:rPr>
          <w:b/>
        </w:rPr>
        <w:t>3.6 Seksuaalinen häirintä ja sen ehkäisy</w:t>
      </w:r>
      <w:bookmarkEnd w:id="11"/>
    </w:p>
    <w:p w:rsidR="008A2740" w:rsidRPr="008A2740" w:rsidRDefault="008A2740" w:rsidP="008A2740">
      <w:pPr>
        <w:tabs>
          <w:tab w:val="left" w:pos="7060"/>
        </w:tabs>
      </w:pPr>
    </w:p>
    <w:p w:rsidR="008A2740" w:rsidRPr="008A2740" w:rsidRDefault="008A2740" w:rsidP="008A2740">
      <w:pPr>
        <w:tabs>
          <w:tab w:val="left" w:pos="7060"/>
        </w:tabs>
      </w:pPr>
      <w:r w:rsidRPr="008A2740">
        <w:t>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w:t>
      </w:r>
    </w:p>
    <w:p w:rsidR="008A2740" w:rsidRPr="008A2740" w:rsidRDefault="008A2740" w:rsidP="008A2740">
      <w:pPr>
        <w:tabs>
          <w:tab w:val="left" w:pos="7060"/>
        </w:tabs>
      </w:pPr>
    </w:p>
    <w:p w:rsidR="008A2740" w:rsidRPr="008A2740" w:rsidRDefault="008A2740" w:rsidP="008A2740">
      <w:pPr>
        <w:tabs>
          <w:tab w:val="left" w:pos="7060"/>
        </w:tabs>
      </w:pPr>
      <w:r w:rsidRPr="008A2740">
        <w:t>• vihjailevia eleitä tai ilmeitä,</w:t>
      </w:r>
    </w:p>
    <w:p w:rsidR="008A2740" w:rsidRPr="008A2740" w:rsidRDefault="008A2740" w:rsidP="008A2740">
      <w:pPr>
        <w:tabs>
          <w:tab w:val="left" w:pos="7060"/>
        </w:tabs>
      </w:pPr>
      <w:r w:rsidRPr="008A2740">
        <w:t>• härskejä puheita, nimittelyä, kaksimielisiä vitsejä,</w:t>
      </w:r>
    </w:p>
    <w:p w:rsidR="008A2740" w:rsidRPr="008A2740" w:rsidRDefault="008A2740" w:rsidP="008A2740">
      <w:pPr>
        <w:tabs>
          <w:tab w:val="left" w:pos="7060"/>
        </w:tabs>
      </w:pPr>
      <w:r w:rsidRPr="008A2740">
        <w:t>• vartaloa, pukeutumista tai yksityiselämää koskevat huomautukset tai kysymykset,</w:t>
      </w:r>
    </w:p>
    <w:p w:rsidR="008A2740" w:rsidRPr="008A2740" w:rsidRDefault="008A2740" w:rsidP="008A2740">
      <w:pPr>
        <w:tabs>
          <w:tab w:val="left" w:pos="7060"/>
        </w:tabs>
      </w:pPr>
      <w:r w:rsidRPr="008A2740">
        <w:t>• pornoaineiston esille asettaminen, seksuaalisesti värittyneet kirjeet, puhelinsoitot tai sähköpostit,</w:t>
      </w:r>
    </w:p>
    <w:p w:rsidR="008A2740" w:rsidRPr="008A2740" w:rsidRDefault="008A2740" w:rsidP="008A2740">
      <w:pPr>
        <w:tabs>
          <w:tab w:val="left" w:pos="7060"/>
        </w:tabs>
      </w:pPr>
      <w:r w:rsidRPr="008A2740">
        <w:t>• fyysinen koskettelu, seksuaalisväritteiset ehdotukset tai vaatimukset,</w:t>
      </w:r>
    </w:p>
    <w:p w:rsidR="008A2740" w:rsidRPr="008A2740" w:rsidRDefault="008A2740" w:rsidP="008A2740">
      <w:pPr>
        <w:tabs>
          <w:tab w:val="left" w:pos="7060"/>
        </w:tabs>
      </w:pPr>
      <w:r w:rsidRPr="008A2740">
        <w:t>• siihen voi liittyä myös seksuaalista väkivaltaa, esimerkiksi raiskaus tai sen yritys.</w:t>
      </w:r>
    </w:p>
    <w:p w:rsidR="008A2740" w:rsidRPr="008A2740" w:rsidRDefault="008A2740" w:rsidP="008A2740">
      <w:pPr>
        <w:tabs>
          <w:tab w:val="left" w:pos="7060"/>
        </w:tabs>
      </w:pPr>
    </w:p>
    <w:p w:rsidR="008A2740" w:rsidRPr="008A2740" w:rsidRDefault="008A2740" w:rsidP="008A2740">
      <w:pPr>
        <w:tabs>
          <w:tab w:val="left" w:pos="7060"/>
        </w:tabs>
      </w:pPr>
      <w:r w:rsidRPr="008A2740">
        <w:t xml:space="preserve">Kaikkien </w:t>
      </w:r>
      <w:r w:rsidR="00D756E9">
        <w:t>Suonenjoen perus</w:t>
      </w:r>
      <w:r w:rsidRPr="008A2740">
        <w:t>kouluissa opiskelevien tai työskentelevien tulee kohdella toisiaan kunnioittavasti ja tasavertaisesti. Minkäänlaista henkilöön tai ryhmään kohdistuvaa seksuaalista tai muuta häirintää - ei henkistä eikä fyysistä suvaita. Epäasialliseen kielenkäyttöön ja käyttäytymiseen puututaan. Jos oppilas on joutunut sukupuolisen häirinnän kohteeksi, tulee tämä ilmaista häiritsijälle ja mikäli tämä ei auta, tulee ilmoittaa asiasta opettajalle tai rehtorille. Tiedon saatuaan koulu ryhtyy poistamaan ongelmaa käytettävissään olevin keinoin. Toimenpiteet valitaan tapauskohtaisesti. Vakavimmat tapaukset ovat aina rikoksia ja niiden selvittely kuuluu poliisille.</w:t>
      </w:r>
    </w:p>
    <w:p w:rsidR="008A2740" w:rsidRPr="00D756E9" w:rsidRDefault="008A2740" w:rsidP="008A2740">
      <w:pPr>
        <w:numPr>
          <w:ilvl w:val="1"/>
          <w:numId w:val="7"/>
        </w:numPr>
        <w:tabs>
          <w:tab w:val="left" w:pos="7060"/>
        </w:tabs>
        <w:rPr>
          <w:b/>
        </w:rPr>
      </w:pPr>
      <w:bookmarkStart w:id="12" w:name="_Toc434324745"/>
      <w:r w:rsidRPr="00D756E9">
        <w:rPr>
          <w:b/>
        </w:rPr>
        <w:lastRenderedPageBreak/>
        <w:t>Vammaisuus ja terveydentila</w:t>
      </w:r>
      <w:bookmarkEnd w:id="12"/>
    </w:p>
    <w:p w:rsidR="008A2740" w:rsidRPr="008A2740" w:rsidRDefault="008A2740" w:rsidP="008A2740">
      <w:pPr>
        <w:tabs>
          <w:tab w:val="left" w:pos="7060"/>
        </w:tabs>
      </w:pPr>
    </w:p>
    <w:p w:rsidR="008A2740" w:rsidRPr="008A2740" w:rsidRDefault="008A2740" w:rsidP="008A2740">
      <w:pPr>
        <w:tabs>
          <w:tab w:val="left" w:pos="7060"/>
        </w:tabs>
      </w:pPr>
      <w:r w:rsidRPr="008A2740">
        <w:t>Ketään ei syrjitä vamman tai terveydentilan perusteella. Ihmisen kohtelu on yhdenvertaista ja asiallista, on sitten kyse psyykkisestä tai fyysisestä sairaudesta tai vammasta.  Oppilaalla (ja henkilökuntaan kuuluvalla) on oikeus päättää, mitä hän kertoo yhteisönsä henkilöille terveydentilastaan tai vammastaan. Asiasta sovitaan aina oppilaan huoltajan kanssa. Koulussa tehdään mahdollisuuksien mukaan erityisjärjestelyjä tai opiskelupaikka osoitetaan kouluun, jossa erityisjärjestelyt ovat mahdollisia. Näistä sovitaan erikseen asianomaisen kanssa.  Esteettömät kulkureitit merkitään selkeillä opasteilla.  Esteettömyys (portaat, hissit, ovet, wc-tilat, valaistus, hälyä ja kaikua vaimentavat materiaalit) varmistetaan suunniteltaessa uusia rakennuksia tai peruskorjattaessa vanhoja tiloja.  Ovien avautumismekanismit suunnitellaan siten, että kaikki voivat käyttää samoja kulkureittejä.  Viestintää (verkkosivut, oppaat, esitteet, opetusmateriaali, asiakirjat) kehitetään kaikkien saavutettavaan muotoon. Tarvittaessa hankitaan esimerkiksi siirrettäviä induktiosilmukoita ja henkilökuntaa koulutetaan niiden käyttöön.</w:t>
      </w:r>
    </w:p>
    <w:p w:rsidR="008A2740" w:rsidRPr="008A2740" w:rsidRDefault="008A2740" w:rsidP="008A2740">
      <w:pPr>
        <w:tabs>
          <w:tab w:val="left" w:pos="7060"/>
        </w:tabs>
      </w:pPr>
    </w:p>
    <w:p w:rsidR="008A2740" w:rsidRPr="00D756E9" w:rsidRDefault="008A2740" w:rsidP="008A2740">
      <w:pPr>
        <w:numPr>
          <w:ilvl w:val="0"/>
          <w:numId w:val="1"/>
        </w:numPr>
        <w:tabs>
          <w:tab w:val="left" w:pos="7060"/>
        </w:tabs>
        <w:rPr>
          <w:b/>
        </w:rPr>
      </w:pPr>
      <w:bookmarkStart w:id="13" w:name="_Toc434324746"/>
      <w:r w:rsidRPr="00D756E9">
        <w:rPr>
          <w:b/>
        </w:rPr>
        <w:t>Toiminta syrjintä – ja häirintätapauksissa</w:t>
      </w:r>
      <w:bookmarkEnd w:id="13"/>
    </w:p>
    <w:p w:rsidR="008A2740" w:rsidRPr="008A2740" w:rsidRDefault="008A2740" w:rsidP="008A2740">
      <w:pPr>
        <w:tabs>
          <w:tab w:val="left" w:pos="7060"/>
        </w:tabs>
        <w:rPr>
          <w:b/>
        </w:rPr>
      </w:pPr>
    </w:p>
    <w:p w:rsidR="008A2740" w:rsidRPr="008A2740" w:rsidRDefault="008A2740" w:rsidP="008A2740">
      <w:pPr>
        <w:tabs>
          <w:tab w:val="left" w:pos="7060"/>
        </w:tabs>
        <w:rPr>
          <w:b/>
          <w:bCs/>
        </w:rPr>
      </w:pPr>
      <w:r w:rsidRPr="008A2740">
        <w:rPr>
          <w:b/>
          <w:bCs/>
        </w:rPr>
        <w:t>Häirinnän ehkäiseminen</w:t>
      </w:r>
    </w:p>
    <w:p w:rsidR="008A2740" w:rsidRPr="008A2740" w:rsidRDefault="008A2740" w:rsidP="008A2740">
      <w:pPr>
        <w:tabs>
          <w:tab w:val="left" w:pos="7060"/>
        </w:tabs>
      </w:pPr>
      <w:r w:rsidRPr="008A2740">
        <w:t>Häirintää pyritään ennaltaehkäisemään seuraavin toimenpitein:</w:t>
      </w:r>
    </w:p>
    <w:p w:rsidR="008A2740" w:rsidRPr="008A2740" w:rsidRDefault="008A2740" w:rsidP="008A2740">
      <w:pPr>
        <w:numPr>
          <w:ilvl w:val="0"/>
          <w:numId w:val="4"/>
        </w:numPr>
        <w:tabs>
          <w:tab w:val="left" w:pos="7060"/>
        </w:tabs>
      </w:pPr>
      <w:r w:rsidRPr="008A2740">
        <w:t>Jokaisessa luokassa keskustellaan häirintään liittyvistä asioista.</w:t>
      </w:r>
    </w:p>
    <w:p w:rsidR="008A2740" w:rsidRPr="008A2740" w:rsidRDefault="008A2740" w:rsidP="008A2740">
      <w:pPr>
        <w:numPr>
          <w:ilvl w:val="0"/>
          <w:numId w:val="4"/>
        </w:numPr>
        <w:tabs>
          <w:tab w:val="left" w:pos="7060"/>
        </w:tabs>
      </w:pPr>
      <w:r w:rsidRPr="008A2740">
        <w:t>Erityisesti kiinnitetään huomiota uusien oppilaiden sopeutumiseen kouluun.</w:t>
      </w:r>
    </w:p>
    <w:p w:rsidR="008A2740" w:rsidRPr="008A2740" w:rsidRDefault="008A2740" w:rsidP="008A2740">
      <w:pPr>
        <w:numPr>
          <w:ilvl w:val="0"/>
          <w:numId w:val="4"/>
        </w:numPr>
        <w:tabs>
          <w:tab w:val="left" w:pos="7060"/>
        </w:tabs>
      </w:pPr>
      <w:r w:rsidRPr="008A2740">
        <w:t xml:space="preserve">Kouluilla on kiusaamistapausten käsittelyyn selkeät toimintaohjeet </w:t>
      </w:r>
      <w:proofErr w:type="gramStart"/>
      <w:r w:rsidRPr="008A2740">
        <w:t>esim.  KIVA</w:t>
      </w:r>
      <w:proofErr w:type="gramEnd"/>
      <w:r w:rsidRPr="008A2740">
        <w:t xml:space="preserve"> – koulutoiminnan mukaisesti</w:t>
      </w:r>
    </w:p>
    <w:p w:rsidR="008A2740" w:rsidRPr="008A2740" w:rsidRDefault="008A2740" w:rsidP="008A2740">
      <w:pPr>
        <w:tabs>
          <w:tab w:val="left" w:pos="7060"/>
        </w:tabs>
      </w:pPr>
    </w:p>
    <w:p w:rsidR="008A2740" w:rsidRPr="008A2740" w:rsidRDefault="008A2740" w:rsidP="008A2740">
      <w:pPr>
        <w:tabs>
          <w:tab w:val="left" w:pos="7060"/>
        </w:tabs>
        <w:rPr>
          <w:b/>
          <w:bCs/>
        </w:rPr>
      </w:pPr>
      <w:r w:rsidRPr="008A2740">
        <w:rPr>
          <w:b/>
          <w:bCs/>
        </w:rPr>
        <w:t>Häirintään puuttuminen</w:t>
      </w:r>
    </w:p>
    <w:p w:rsidR="008A2740" w:rsidRPr="008A2740" w:rsidRDefault="008A2740" w:rsidP="008A2740">
      <w:pPr>
        <w:numPr>
          <w:ilvl w:val="0"/>
          <w:numId w:val="5"/>
        </w:numPr>
        <w:tabs>
          <w:tab w:val="left" w:pos="7060"/>
        </w:tabs>
      </w:pPr>
      <w:r w:rsidRPr="008A2740">
        <w:t>Ensisijaisena vastuuhenkilönä on aikuinen (opettaja tai kuka tahansa muu henkilökuntaan kuuluva), joka on ensimmäisenä tilanteessa mukana.</w:t>
      </w:r>
    </w:p>
    <w:p w:rsidR="008A2740" w:rsidRPr="008A2740" w:rsidRDefault="008A2740" w:rsidP="008A2740">
      <w:pPr>
        <w:numPr>
          <w:ilvl w:val="0"/>
          <w:numId w:val="5"/>
        </w:numPr>
        <w:tabs>
          <w:tab w:val="left" w:pos="7060"/>
        </w:tabs>
      </w:pPr>
      <w:r w:rsidRPr="008A2740">
        <w:t>Keskustellaan asianosaisten kanssa ja selvitetään tilanteen kulku</w:t>
      </w:r>
    </w:p>
    <w:p w:rsidR="008A2740" w:rsidRPr="008A2740" w:rsidRDefault="008A2740" w:rsidP="008A2740">
      <w:pPr>
        <w:numPr>
          <w:ilvl w:val="0"/>
          <w:numId w:val="5"/>
        </w:numPr>
        <w:tabs>
          <w:tab w:val="left" w:pos="7060"/>
        </w:tabs>
      </w:pPr>
      <w:r w:rsidRPr="008A2740">
        <w:t>Kirjataan tapahtumat</w:t>
      </w:r>
    </w:p>
    <w:p w:rsidR="008A2740" w:rsidRPr="008A2740" w:rsidRDefault="008A2740" w:rsidP="008A2740">
      <w:pPr>
        <w:numPr>
          <w:ilvl w:val="0"/>
          <w:numId w:val="5"/>
        </w:numPr>
        <w:tabs>
          <w:tab w:val="left" w:pos="7060"/>
        </w:tabs>
      </w:pPr>
      <w:r w:rsidRPr="008A2740">
        <w:t>Järjestetään osapuolien kuuleminen ja sovitaan, että häirintä loppuu ja tehdään selväksi, mitä tapahtuu jatkossa, jos sopimus ei pidä</w:t>
      </w:r>
    </w:p>
    <w:p w:rsidR="008A2740" w:rsidRPr="008A2740" w:rsidRDefault="008A2740" w:rsidP="008A2740">
      <w:pPr>
        <w:numPr>
          <w:ilvl w:val="0"/>
          <w:numId w:val="5"/>
        </w:numPr>
        <w:tabs>
          <w:tab w:val="left" w:pos="7060"/>
        </w:tabs>
      </w:pPr>
      <w:r w:rsidRPr="008A2740">
        <w:t>Sovitaan seurannasta</w:t>
      </w:r>
    </w:p>
    <w:p w:rsidR="008A2740" w:rsidRPr="008A2740" w:rsidRDefault="008A2740" w:rsidP="008A2740">
      <w:pPr>
        <w:numPr>
          <w:ilvl w:val="0"/>
          <w:numId w:val="5"/>
        </w:numPr>
        <w:tabs>
          <w:tab w:val="left" w:pos="7060"/>
        </w:tabs>
      </w:pPr>
      <w:r w:rsidRPr="008A2740">
        <w:t>Ilmoitetaan asiasta vakavuusasteen mukaan huoltajalle, koulun oppilashuoltohenkilöstölle, koulukuraattorille jne.</w:t>
      </w:r>
    </w:p>
    <w:p w:rsidR="008A2740" w:rsidRPr="008A2740" w:rsidRDefault="008A2740" w:rsidP="008A2740">
      <w:pPr>
        <w:numPr>
          <w:ilvl w:val="0"/>
          <w:numId w:val="5"/>
        </w:numPr>
        <w:tabs>
          <w:tab w:val="left" w:pos="7060"/>
        </w:tabs>
      </w:pPr>
      <w:r w:rsidRPr="008A2740">
        <w:t>Suoritetaan mahdolliset rankaisutoimet</w:t>
      </w:r>
    </w:p>
    <w:p w:rsidR="008A2740" w:rsidRPr="008A2740" w:rsidRDefault="008A2740" w:rsidP="008A2740">
      <w:pPr>
        <w:numPr>
          <w:ilvl w:val="0"/>
          <w:numId w:val="5"/>
        </w:numPr>
        <w:tabs>
          <w:tab w:val="left" w:pos="7060"/>
        </w:tabs>
      </w:pPr>
      <w:r w:rsidRPr="008A2740">
        <w:t xml:space="preserve">Oppilashuolto huolehtii, että sekä uhri että tekijä saavat tarvitsemansa tuen. </w:t>
      </w:r>
      <w:proofErr w:type="gramStart"/>
      <w:r w:rsidRPr="008A2740">
        <w:t>Mikäli kyseessä on laajempi ilmiö päätetään yhteisistä toimintatavoista.</w:t>
      </w:r>
      <w:proofErr w:type="gramEnd"/>
    </w:p>
    <w:p w:rsidR="008A2740" w:rsidRPr="008A2740" w:rsidRDefault="008A2740" w:rsidP="008A2740">
      <w:pPr>
        <w:numPr>
          <w:ilvl w:val="0"/>
          <w:numId w:val="5"/>
        </w:numPr>
        <w:tabs>
          <w:tab w:val="left" w:pos="7060"/>
        </w:tabs>
      </w:pPr>
      <w:r w:rsidRPr="008A2740">
        <w:lastRenderedPageBreak/>
        <w:t xml:space="preserve">Seurataan, toistuuko tilanne </w:t>
      </w:r>
    </w:p>
    <w:p w:rsidR="008A2740" w:rsidRPr="008A2740" w:rsidRDefault="008A2740" w:rsidP="008A2740">
      <w:pPr>
        <w:numPr>
          <w:ilvl w:val="0"/>
          <w:numId w:val="5"/>
        </w:numPr>
        <w:tabs>
          <w:tab w:val="left" w:pos="7060"/>
        </w:tabs>
      </w:pPr>
      <w:r w:rsidRPr="008A2740">
        <w:t>Jos tilanne toistuu, pyydetään tekijän huoltajat tulemaan koululle ja selvittämään tilannetta ja pohtimaan, mitä tehdään seuraavaksi. Vakavammissa tapauksissa arvioidaan myös lastensuojelun ja poliisin tarve.</w:t>
      </w:r>
    </w:p>
    <w:p w:rsidR="008A2740" w:rsidRPr="008A2740" w:rsidRDefault="008A2740" w:rsidP="008A2740">
      <w:pPr>
        <w:tabs>
          <w:tab w:val="left" w:pos="7060"/>
        </w:tabs>
      </w:pPr>
    </w:p>
    <w:p w:rsidR="008A2740" w:rsidRPr="00D756E9" w:rsidRDefault="00D756E9" w:rsidP="008A2740">
      <w:pPr>
        <w:numPr>
          <w:ilvl w:val="0"/>
          <w:numId w:val="1"/>
        </w:numPr>
        <w:tabs>
          <w:tab w:val="left" w:pos="7060"/>
        </w:tabs>
        <w:rPr>
          <w:b/>
        </w:rPr>
      </w:pPr>
      <w:r w:rsidRPr="00D756E9">
        <w:rPr>
          <w:b/>
        </w:rPr>
        <w:t>Ohjeet kouluille</w:t>
      </w:r>
    </w:p>
    <w:p w:rsidR="008A2740" w:rsidRPr="008A2740" w:rsidRDefault="008A2740" w:rsidP="008A2740">
      <w:pPr>
        <w:tabs>
          <w:tab w:val="left" w:pos="7060"/>
        </w:tabs>
      </w:pPr>
    </w:p>
    <w:p w:rsidR="00D756E9" w:rsidRDefault="00D756E9" w:rsidP="00D756E9">
      <w:pPr>
        <w:tabs>
          <w:tab w:val="left" w:pos="7060"/>
        </w:tabs>
      </w:pPr>
      <w:r>
        <w:t>Koulujen tulee aktiivisesti arvioida tasa-arvon ja yhdenvertaisuuden toteutumista omassa oppilaitoksessa. Tämän vuoksi Suonenjoen peruskouluissa toteutetaan toiminnallista tasa-arvosuunnittelua, mikä on jatkuva prosessi. Tasa-arvosuunnittelu sisältää seuraavat vaiheet: tasa-arvotilanteen selvittäminen, toimenpiteiden valinta, kirjaaminen, hyväksyminen, tiedottaminen toimeenpano ja arviointi.</w:t>
      </w:r>
    </w:p>
    <w:p w:rsidR="00D756E9" w:rsidRDefault="00D756E9" w:rsidP="00D756E9">
      <w:pPr>
        <w:tabs>
          <w:tab w:val="left" w:pos="7060"/>
        </w:tabs>
      </w:pPr>
      <w:r>
        <w:t>Käytännössä tämä tarkoittaa sitä, että o</w:t>
      </w:r>
      <w:r>
        <w:t>pettaja selvittää luokkansa kanssa elo-syyskuussa valitsemallaan menetelmällä koulun tasa-arvotil</w:t>
      </w:r>
      <w:r>
        <w:t>anteen. Menetelmän valinnassa tai</w:t>
      </w:r>
      <w:r>
        <w:t xml:space="preserve"> keskustelurunkona voi hyödyntää mukana olevia liitteitä. Tasa-arvotilanne kootaan ja kirjataan opekokouksessa Tasa-arvo- ja yhdenvertaisuussuunnitelma – lomakkeeseen. </w:t>
      </w:r>
    </w:p>
    <w:p w:rsidR="00D756E9" w:rsidRDefault="00190988" w:rsidP="00D756E9">
      <w:pPr>
        <w:tabs>
          <w:tab w:val="left" w:pos="7060"/>
        </w:tabs>
      </w:pPr>
      <w:r>
        <w:t>Tasa-arvotilanteen koonnin jälkeen t</w:t>
      </w:r>
      <w:r w:rsidR="00D756E9">
        <w:t>asa-arvoa edistäviä toimenpiteitä määritellään koulukohtaisesti sovituissa työryhmissä, missä on mukana koulun henkilökuntaa sekä oppilaita. Toimenpiteiden osalta sovitaan aikataulu ja vastuuhenkilöt. Toimenpiteet kirjataan em. lomakkeeseen</w:t>
      </w:r>
      <w:r w:rsidR="00D756E9">
        <w:t>, jonka työryhmä myös hyväksyy</w:t>
      </w:r>
      <w:r w:rsidR="00D756E9">
        <w:t xml:space="preserve">. </w:t>
      </w:r>
    </w:p>
    <w:p w:rsidR="00D756E9" w:rsidRDefault="00D756E9" w:rsidP="00D756E9">
      <w:pPr>
        <w:tabs>
          <w:tab w:val="left" w:pos="7060"/>
        </w:tabs>
      </w:pPr>
      <w:r>
        <w:t xml:space="preserve">Toimenpiteiden vaikuttavuus arvioidaan tasa-arvotyöryhmässä vuosittain. Suunnitelmaa päivitetään tarvittaessa tai vähintään kolmen vuoden välein. </w:t>
      </w:r>
      <w:r>
        <w:t xml:space="preserve">Suunnitelman päivitys tarkoittaa sitä, että edellä mainittu prosessi toistetaan alkaen tasa-arvotilanteen selvittämisestä. </w:t>
      </w:r>
    </w:p>
    <w:p w:rsidR="008A2740" w:rsidRDefault="008A2740" w:rsidP="008A2740">
      <w:pPr>
        <w:tabs>
          <w:tab w:val="left" w:pos="7060"/>
        </w:tabs>
      </w:pPr>
    </w:p>
    <w:p w:rsidR="00D756E9" w:rsidRDefault="00D756E9"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p>
    <w:p w:rsidR="00881145" w:rsidRDefault="00881145" w:rsidP="008A2740">
      <w:pPr>
        <w:tabs>
          <w:tab w:val="left" w:pos="7060"/>
        </w:tabs>
      </w:pPr>
      <w:bookmarkStart w:id="14" w:name="_Toc434324748"/>
    </w:p>
    <w:p w:rsidR="0023156D" w:rsidRDefault="0023156D" w:rsidP="008A2740">
      <w:pPr>
        <w:tabs>
          <w:tab w:val="left" w:pos="7060"/>
        </w:tabs>
      </w:pPr>
    </w:p>
    <w:p w:rsidR="0023156D" w:rsidRDefault="0023156D" w:rsidP="008A2740">
      <w:pPr>
        <w:tabs>
          <w:tab w:val="left" w:pos="7060"/>
        </w:tabs>
      </w:pPr>
    </w:p>
    <w:p w:rsidR="0023156D" w:rsidRDefault="0023156D" w:rsidP="008A2740">
      <w:pPr>
        <w:tabs>
          <w:tab w:val="left" w:pos="7060"/>
        </w:tabs>
      </w:pPr>
    </w:p>
    <w:p w:rsidR="008A2740" w:rsidRPr="00264F97" w:rsidRDefault="008A2740" w:rsidP="008A2740">
      <w:pPr>
        <w:tabs>
          <w:tab w:val="left" w:pos="7060"/>
        </w:tabs>
        <w:rPr>
          <w:b/>
        </w:rPr>
      </w:pPr>
      <w:r w:rsidRPr="00264F97">
        <w:rPr>
          <w:b/>
        </w:rPr>
        <w:lastRenderedPageBreak/>
        <w:t>Lähteet</w:t>
      </w:r>
      <w:bookmarkEnd w:id="14"/>
    </w:p>
    <w:p w:rsidR="008A2740" w:rsidRPr="008A2740" w:rsidRDefault="008A2740" w:rsidP="008A2740">
      <w:pPr>
        <w:tabs>
          <w:tab w:val="left" w:pos="7060"/>
        </w:tabs>
      </w:pPr>
    </w:p>
    <w:p w:rsidR="008A2740" w:rsidRDefault="00190988" w:rsidP="008A2740">
      <w:pPr>
        <w:tabs>
          <w:tab w:val="left" w:pos="7060"/>
        </w:tabs>
      </w:pPr>
      <w:r>
        <w:t>Tasa-arvo on taitolaji – Opas sukupuolten tasa-arvon edistämiseen perusopetuksessa. Opetushallitus.</w:t>
      </w:r>
    </w:p>
    <w:p w:rsidR="00190988" w:rsidRPr="008A2740" w:rsidRDefault="00190988" w:rsidP="008A2740">
      <w:pPr>
        <w:tabs>
          <w:tab w:val="left" w:pos="7060"/>
        </w:tabs>
      </w:pPr>
    </w:p>
    <w:p w:rsidR="008A2740" w:rsidRDefault="008A2740" w:rsidP="008A2740">
      <w:pPr>
        <w:tabs>
          <w:tab w:val="left" w:pos="7060"/>
        </w:tabs>
      </w:pPr>
      <w:r w:rsidRPr="008A2740">
        <w:t xml:space="preserve">Yhdenvertaisuuslaki. </w:t>
      </w:r>
      <w:r w:rsidR="00190988" w:rsidRPr="00190988">
        <w:t>http://www.finlex.fi/fi/laki/ajantasa/2014/20141325?search[type]=</w:t>
      </w:r>
      <w:proofErr w:type="gramStart"/>
      <w:r w:rsidR="00190988" w:rsidRPr="00190988">
        <w:t>pika&amp;search</w:t>
      </w:r>
      <w:proofErr w:type="gramEnd"/>
      <w:r w:rsidR="00190988" w:rsidRPr="00190988">
        <w:t>[pika]=yhdenvertaisuuslaki#L2P6</w:t>
      </w:r>
    </w:p>
    <w:p w:rsidR="00190988" w:rsidRPr="008A2740" w:rsidRDefault="00190988" w:rsidP="008A2740">
      <w:pPr>
        <w:tabs>
          <w:tab w:val="left" w:pos="7060"/>
        </w:tabs>
      </w:pPr>
    </w:p>
    <w:p w:rsidR="008A2740" w:rsidRDefault="008A2740" w:rsidP="008A2740">
      <w:pPr>
        <w:tabs>
          <w:tab w:val="left" w:pos="7060"/>
        </w:tabs>
      </w:pPr>
      <w:r w:rsidRPr="008A2740">
        <w:t xml:space="preserve">Tasa-arvolaki. </w:t>
      </w:r>
      <w:r w:rsidR="00190988" w:rsidRPr="00190988">
        <w:t>http://www.finlex.fi/fi/laki/ajantasa/1986/19860609?search[type]=</w:t>
      </w:r>
      <w:proofErr w:type="gramStart"/>
      <w:r w:rsidR="00190988" w:rsidRPr="00190988">
        <w:t>pika&amp;search</w:t>
      </w:r>
      <w:proofErr w:type="gramEnd"/>
      <w:r w:rsidR="00190988" w:rsidRPr="00190988">
        <w:t>[pika]=Laki%20naisten%20ja%20miesten%20tasa-arvosta</w:t>
      </w:r>
    </w:p>
    <w:p w:rsidR="00190988" w:rsidRPr="008A2740" w:rsidRDefault="00190988" w:rsidP="008A2740">
      <w:pPr>
        <w:tabs>
          <w:tab w:val="left" w:pos="7060"/>
        </w:tabs>
      </w:pPr>
    </w:p>
    <w:p w:rsidR="008A2740" w:rsidRPr="008A2740" w:rsidRDefault="008A2740" w:rsidP="008A2740">
      <w:pPr>
        <w:tabs>
          <w:tab w:val="left" w:pos="7060"/>
        </w:tabs>
      </w:pPr>
      <w:r w:rsidRPr="00190988">
        <w:t>https</w:t>
      </w:r>
      <w:proofErr w:type="gramStart"/>
      <w:r w:rsidRPr="00190988">
        <w:t>://</w:t>
      </w:r>
      <w:proofErr w:type="gramEnd"/>
      <w:r w:rsidRPr="00190988">
        <w:t>www.tasa-ar</w:t>
      </w:r>
      <w:r w:rsidRPr="00190988">
        <w:t>v</w:t>
      </w:r>
      <w:r w:rsidRPr="00190988">
        <w:t>o.fi/web/fi/koulut-ja-oppilaitokset</w:t>
      </w:r>
    </w:p>
    <w:p w:rsidR="008A2740" w:rsidRPr="008A2740" w:rsidRDefault="008A2740" w:rsidP="008A2740">
      <w:pPr>
        <w:tabs>
          <w:tab w:val="left" w:pos="7060"/>
        </w:tabs>
      </w:pPr>
    </w:p>
    <w:p w:rsidR="008A2740" w:rsidRPr="008A2740" w:rsidRDefault="008A2740" w:rsidP="008A2740">
      <w:pPr>
        <w:tabs>
          <w:tab w:val="left" w:pos="7060"/>
        </w:tabs>
      </w:pPr>
      <w:r w:rsidRPr="00190988">
        <w:t>http://www.yhdenverta</w:t>
      </w:r>
      <w:r w:rsidRPr="00190988">
        <w:t>i</w:t>
      </w:r>
      <w:r w:rsidRPr="00190988">
        <w:t>suus.fi/</w:t>
      </w:r>
    </w:p>
    <w:p w:rsidR="008A2740" w:rsidRPr="008A2740" w:rsidRDefault="008A2740" w:rsidP="008A2740">
      <w:pPr>
        <w:tabs>
          <w:tab w:val="left" w:pos="7060"/>
        </w:tabs>
      </w:pPr>
    </w:p>
    <w:p w:rsidR="008A2740" w:rsidRPr="008A2740" w:rsidRDefault="00190988" w:rsidP="008A2740">
      <w:pPr>
        <w:tabs>
          <w:tab w:val="left" w:pos="7060"/>
        </w:tabs>
      </w:pPr>
      <w:proofErr w:type="spellStart"/>
      <w:proofErr w:type="gramStart"/>
      <w:r>
        <w:t>Keski</w:t>
      </w:r>
      <w:proofErr w:type="spellEnd"/>
      <w:r>
        <w:t>-Savon peruskoulujen tasa-arvo- ja yhdenvertaisuussuunnitelma.</w:t>
      </w:r>
      <w:bookmarkStart w:id="15" w:name="_GoBack"/>
      <w:bookmarkEnd w:id="15"/>
      <w:proofErr w:type="gramEnd"/>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8E75F6" w:rsidRDefault="008E75F6" w:rsidP="008A2740">
      <w:pPr>
        <w:tabs>
          <w:tab w:val="left" w:pos="7060"/>
        </w:tabs>
      </w:pPr>
    </w:p>
    <w:p w:rsidR="00190988" w:rsidRDefault="00190988" w:rsidP="008A2740">
      <w:pPr>
        <w:tabs>
          <w:tab w:val="left" w:pos="7060"/>
        </w:tabs>
      </w:pPr>
    </w:p>
    <w:p w:rsidR="008E75F6" w:rsidRDefault="008E75F6" w:rsidP="008A2740">
      <w:pPr>
        <w:tabs>
          <w:tab w:val="left" w:pos="7060"/>
        </w:tabs>
      </w:pPr>
    </w:p>
    <w:p w:rsidR="008E75F6" w:rsidRPr="008E75F6" w:rsidRDefault="008E75F6" w:rsidP="008A2740">
      <w:pPr>
        <w:tabs>
          <w:tab w:val="left" w:pos="7060"/>
        </w:tabs>
        <w:rPr>
          <w:b/>
        </w:rPr>
      </w:pPr>
      <w:r w:rsidRPr="008E75F6">
        <w:rPr>
          <w:b/>
        </w:rPr>
        <w:lastRenderedPageBreak/>
        <w:t>Liitteet</w:t>
      </w:r>
    </w:p>
    <w:p w:rsidR="008A2740" w:rsidRDefault="008E75F6" w:rsidP="00E5112A">
      <w:pPr>
        <w:tabs>
          <w:tab w:val="left" w:pos="7060"/>
        </w:tabs>
      </w:pPr>
      <w:r>
        <w:t xml:space="preserve">Liite 1: </w:t>
      </w:r>
    </w:p>
    <w:p w:rsidR="00666943" w:rsidRDefault="008E75F6" w:rsidP="00E5112A">
      <w:pPr>
        <w:tabs>
          <w:tab w:val="left" w:pos="7060"/>
        </w:tabs>
      </w:pPr>
      <w:r>
        <w:rPr>
          <w:noProof/>
          <w:lang w:eastAsia="fi-FI"/>
        </w:rPr>
        <w:drawing>
          <wp:anchor distT="0" distB="0" distL="114300" distR="114300" simplePos="0" relativeHeight="251660288" behindDoc="1" locked="0" layoutInCell="1" allowOverlap="1" wp14:anchorId="616C8836" wp14:editId="1BB27675">
            <wp:simplePos x="0" y="0"/>
            <wp:positionH relativeFrom="margin">
              <wp:align>left</wp:align>
            </wp:positionH>
            <wp:positionV relativeFrom="paragraph">
              <wp:posOffset>138430</wp:posOffset>
            </wp:positionV>
            <wp:extent cx="6508750" cy="6866374"/>
            <wp:effectExtent l="0" t="0" r="635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2218" cy="68805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p w:rsidR="00666943" w:rsidRDefault="00666943" w:rsidP="00666943">
      <w:r>
        <w:lastRenderedPageBreak/>
        <w:t xml:space="preserve">Liite 2: Keskustelurunko </w:t>
      </w:r>
    </w:p>
    <w:p w:rsidR="00666943" w:rsidRDefault="00666943" w:rsidP="00666943">
      <w:r>
        <w:t xml:space="preserve">Tätä voi käyttää suuntaa-antavana runkona, kun keskustellaan oppilaiden kanssa koulun tasa-arvotilanteesta selvitystä tehdessä. Runkoa voi muokata omaan luokkaan ja oppilaiden ikätasoon sopivaksi. Oppilaille on hyvä selittää ensin peruskäsitteitä, kuten tasa-arvo. Opettaja kirjaa ylös keskustelussa esiin nousevat asiat. </w:t>
      </w:r>
    </w:p>
    <w:p w:rsidR="00666943" w:rsidRDefault="00666943" w:rsidP="00666943">
      <w:pPr>
        <w:pStyle w:val="Luettelokappale"/>
        <w:numPr>
          <w:ilvl w:val="0"/>
          <w:numId w:val="2"/>
        </w:numPr>
      </w:pPr>
      <w:r>
        <w:t>Onko koulusi tasa-arvoinen? Kohdellaanko kaikkia oppialita tasa-arvoisesti?</w:t>
      </w:r>
    </w:p>
    <w:p w:rsidR="00666943" w:rsidRDefault="00666943" w:rsidP="00666943">
      <w:pPr>
        <w:pStyle w:val="Luettelokappale"/>
        <w:numPr>
          <w:ilvl w:val="3"/>
          <w:numId w:val="2"/>
        </w:numPr>
      </w:pPr>
      <w:r>
        <w:t>Kohteleeko opettaja samalla tavalla tyttöjä ja poikia?</w:t>
      </w:r>
    </w:p>
    <w:p w:rsidR="00666943" w:rsidRDefault="00666943" w:rsidP="00666943">
      <w:pPr>
        <w:pStyle w:val="Luettelokappale"/>
        <w:numPr>
          <w:ilvl w:val="3"/>
          <w:numId w:val="2"/>
        </w:numPr>
      </w:pPr>
      <w:r>
        <w:t>Kohtelevatko oppilaat toisiaan samalla tavalla sukupuolesta riippumatta?</w:t>
      </w:r>
    </w:p>
    <w:p w:rsidR="00666943" w:rsidRDefault="00666943" w:rsidP="00666943">
      <w:pPr>
        <w:pStyle w:val="Luettelokappale"/>
        <w:numPr>
          <w:ilvl w:val="3"/>
          <w:numId w:val="2"/>
        </w:numPr>
      </w:pPr>
      <w:r>
        <w:t>Suhtaudutko itse samalla tavalla tyttöihin ja poikiin?</w:t>
      </w:r>
    </w:p>
    <w:p w:rsidR="00666943" w:rsidRDefault="00666943" w:rsidP="00666943">
      <w:pPr>
        <w:pStyle w:val="Luettelokappale"/>
        <w:ind w:left="2520"/>
      </w:pPr>
    </w:p>
    <w:p w:rsidR="00666943" w:rsidRDefault="00666943" w:rsidP="00666943">
      <w:pPr>
        <w:pStyle w:val="Luettelokappale"/>
        <w:numPr>
          <w:ilvl w:val="0"/>
          <w:numId w:val="2"/>
        </w:numPr>
      </w:pPr>
      <w:r>
        <w:t>Käyttäytyisitkö koulussa toisin, jos olisit toista sukupuolta?</w:t>
      </w:r>
    </w:p>
    <w:p w:rsidR="00666943" w:rsidRDefault="00666943" w:rsidP="00666943">
      <w:pPr>
        <w:pStyle w:val="Luettelokappale"/>
        <w:numPr>
          <w:ilvl w:val="3"/>
          <w:numId w:val="2"/>
        </w:numPr>
      </w:pPr>
      <w:r>
        <w:t>Voitko tehdä niitä asioita mistä pidät?</w:t>
      </w:r>
    </w:p>
    <w:p w:rsidR="00666943" w:rsidRDefault="00666943" w:rsidP="00666943">
      <w:pPr>
        <w:pStyle w:val="Luettelokappale"/>
        <w:numPr>
          <w:ilvl w:val="3"/>
          <w:numId w:val="2"/>
        </w:numPr>
      </w:pPr>
      <w:r>
        <w:t xml:space="preserve">Odotetaanko sinun tekevän </w:t>
      </w:r>
      <w:proofErr w:type="spellStart"/>
      <w:r>
        <w:t>tiettyjä</w:t>
      </w:r>
      <w:proofErr w:type="spellEnd"/>
      <w:r>
        <w:t xml:space="preserve"> asioita vain siksi, että olet tyttö tai poika?</w:t>
      </w:r>
    </w:p>
    <w:p w:rsidR="00666943" w:rsidRDefault="00666943" w:rsidP="00666943">
      <w:pPr>
        <w:pStyle w:val="Luettelokappale"/>
        <w:numPr>
          <w:ilvl w:val="3"/>
          <w:numId w:val="2"/>
        </w:numPr>
      </w:pPr>
      <w:r>
        <w:t>Vaikuttavatko muiden mielipiteet valintoihisi?</w:t>
      </w:r>
    </w:p>
    <w:p w:rsidR="00666943" w:rsidRDefault="00666943" w:rsidP="00666943">
      <w:pPr>
        <w:pStyle w:val="Luettelokappale"/>
        <w:numPr>
          <w:ilvl w:val="3"/>
          <w:numId w:val="2"/>
        </w:numPr>
      </w:pPr>
      <w:r>
        <w:t>Voitko olla oma itsesi koulussa?</w:t>
      </w:r>
    </w:p>
    <w:p w:rsidR="00666943" w:rsidRDefault="00666943" w:rsidP="00666943">
      <w:pPr>
        <w:pStyle w:val="Luettelokappale"/>
        <w:ind w:left="2520"/>
      </w:pPr>
    </w:p>
    <w:p w:rsidR="00666943" w:rsidRDefault="00666943" w:rsidP="00666943">
      <w:pPr>
        <w:pStyle w:val="Luettelokappale"/>
        <w:numPr>
          <w:ilvl w:val="0"/>
          <w:numId w:val="2"/>
        </w:numPr>
      </w:pPr>
      <w:r>
        <w:t>Tunnetko olosi koulussa turvalliseksi?</w:t>
      </w:r>
    </w:p>
    <w:p w:rsidR="00666943" w:rsidRDefault="00666943" w:rsidP="00666943">
      <w:pPr>
        <w:pStyle w:val="Luettelokappale"/>
        <w:numPr>
          <w:ilvl w:val="3"/>
          <w:numId w:val="2"/>
        </w:numPr>
      </w:pPr>
      <w:r>
        <w:t>Tuletko mielelläsi kouluun?</w:t>
      </w:r>
    </w:p>
    <w:p w:rsidR="00666943" w:rsidRDefault="00666943" w:rsidP="00666943">
      <w:pPr>
        <w:pStyle w:val="Luettelokappale"/>
        <w:numPr>
          <w:ilvl w:val="3"/>
          <w:numId w:val="2"/>
        </w:numPr>
      </w:pPr>
      <w:r>
        <w:t>Missä tai milloin et tunne oloasi turvalliseksi?</w:t>
      </w:r>
    </w:p>
    <w:p w:rsidR="00666943" w:rsidRDefault="00666943" w:rsidP="00666943">
      <w:pPr>
        <w:pStyle w:val="Luettelokappale"/>
        <w:numPr>
          <w:ilvl w:val="3"/>
          <w:numId w:val="2"/>
        </w:numPr>
      </w:pPr>
      <w:r>
        <w:t>Pystytkö kertomaan opettajalle, jos sinua tai ystävääsi kiusataan?</w:t>
      </w:r>
    </w:p>
    <w:p w:rsidR="00666943" w:rsidRDefault="00666943" w:rsidP="00666943">
      <w:pPr>
        <w:pStyle w:val="Luettelokappale"/>
        <w:numPr>
          <w:ilvl w:val="3"/>
          <w:numId w:val="2"/>
        </w:numPr>
      </w:pPr>
      <w:r>
        <w:t>Puuttuvatko opettajat kiusaamiseen riittävän hyvin?</w:t>
      </w:r>
    </w:p>
    <w:p w:rsidR="00666943" w:rsidRDefault="00666943" w:rsidP="00666943">
      <w:pPr>
        <w:pStyle w:val="Luettelokappale"/>
        <w:numPr>
          <w:ilvl w:val="3"/>
          <w:numId w:val="2"/>
        </w:numPr>
      </w:pPr>
      <w:r>
        <w:t>Onko sinulla koulussa eri sukupuolta olevia kavereita?</w:t>
      </w:r>
    </w:p>
    <w:p w:rsidR="00666943" w:rsidRDefault="00666943" w:rsidP="00666943">
      <w:pPr>
        <w:pStyle w:val="Luettelokappale"/>
        <w:numPr>
          <w:ilvl w:val="3"/>
          <w:numId w:val="2"/>
        </w:numPr>
      </w:pPr>
      <w:r>
        <w:t>Miten tyttöjen ja poikien ystävyyteen suhtaudutaan?</w:t>
      </w:r>
    </w:p>
    <w:p w:rsidR="00666943" w:rsidRDefault="00666943" w:rsidP="00666943">
      <w:pPr>
        <w:pStyle w:val="Luettelokappale"/>
        <w:ind w:left="2520"/>
      </w:pPr>
    </w:p>
    <w:p w:rsidR="00666943" w:rsidRDefault="00666943" w:rsidP="00666943">
      <w:pPr>
        <w:pStyle w:val="Luettelokappale"/>
        <w:numPr>
          <w:ilvl w:val="0"/>
          <w:numId w:val="2"/>
        </w:numPr>
      </w:pPr>
      <w:r>
        <w:t>Millainen on mielestäsi tasa-arvoinen koulu?</w:t>
      </w:r>
    </w:p>
    <w:p w:rsidR="00666943" w:rsidRDefault="00666943" w:rsidP="00666943">
      <w:pPr>
        <w:pStyle w:val="Luettelokappale"/>
        <w:numPr>
          <w:ilvl w:val="3"/>
          <w:numId w:val="2"/>
        </w:numPr>
      </w:pPr>
      <w:r>
        <w:t>Mikä koulussa erityisesti edistää tasa-arvoa?</w:t>
      </w:r>
    </w:p>
    <w:p w:rsidR="00666943" w:rsidRDefault="00666943" w:rsidP="00666943">
      <w:pPr>
        <w:pStyle w:val="Luettelokappale"/>
        <w:numPr>
          <w:ilvl w:val="3"/>
          <w:numId w:val="2"/>
        </w:numPr>
      </w:pPr>
      <w:r>
        <w:t>Onko sellaisia ongelmia, joihin voisit vaikuttaa omalla toiminnallasi?</w:t>
      </w:r>
    </w:p>
    <w:p w:rsidR="00666943" w:rsidRPr="00666943" w:rsidRDefault="00666943" w:rsidP="00F244C0">
      <w:pPr>
        <w:pStyle w:val="Luettelokappale"/>
        <w:numPr>
          <w:ilvl w:val="3"/>
          <w:numId w:val="2"/>
        </w:numPr>
      </w:pPr>
      <w:r>
        <w:t>Toivoisitko muutoksia oppitunneille, välitunneille tai koulumatkoille?</w:t>
      </w:r>
    </w:p>
    <w:sectPr w:rsidR="00666943" w:rsidRPr="00666943" w:rsidSect="00881145">
      <w:headerReference w:type="default" r:id="rId10"/>
      <w:foot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C0" w:rsidRDefault="00A130C0" w:rsidP="005208C1">
      <w:pPr>
        <w:spacing w:after="0" w:line="240" w:lineRule="auto"/>
      </w:pPr>
      <w:r>
        <w:separator/>
      </w:r>
    </w:p>
  </w:endnote>
  <w:endnote w:type="continuationSeparator" w:id="0">
    <w:p w:rsidR="00A130C0" w:rsidRDefault="00A130C0" w:rsidP="0052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275988"/>
      <w:docPartObj>
        <w:docPartGallery w:val="Page Numbers (Bottom of Page)"/>
        <w:docPartUnique/>
      </w:docPartObj>
    </w:sdtPr>
    <w:sdtEndPr/>
    <w:sdtContent>
      <w:p w:rsidR="005208C1" w:rsidRDefault="005208C1">
        <w:pPr>
          <w:pStyle w:val="Alatunniste"/>
          <w:jc w:val="right"/>
        </w:pPr>
        <w:r>
          <w:fldChar w:fldCharType="begin"/>
        </w:r>
        <w:r>
          <w:instrText>PAGE   \* MERGEFORMAT</w:instrText>
        </w:r>
        <w:r>
          <w:fldChar w:fldCharType="separate"/>
        </w:r>
        <w:r w:rsidR="00190988">
          <w:rPr>
            <w:noProof/>
          </w:rPr>
          <w:t>13</w:t>
        </w:r>
        <w:r>
          <w:fldChar w:fldCharType="end"/>
        </w:r>
      </w:p>
    </w:sdtContent>
  </w:sdt>
  <w:p w:rsidR="005208C1" w:rsidRDefault="005208C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C0" w:rsidRDefault="00A130C0" w:rsidP="005208C1">
      <w:pPr>
        <w:spacing w:after="0" w:line="240" w:lineRule="auto"/>
      </w:pPr>
      <w:r>
        <w:separator/>
      </w:r>
    </w:p>
  </w:footnote>
  <w:footnote w:type="continuationSeparator" w:id="0">
    <w:p w:rsidR="00A130C0" w:rsidRDefault="00A130C0" w:rsidP="00520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45" w:rsidRDefault="00881145" w:rsidP="00881145">
    <w:pPr>
      <w:pStyle w:val="Yltunniste"/>
      <w:rPr>
        <w:sz w:val="24"/>
        <w:szCs w:val="24"/>
      </w:rPr>
    </w:pPr>
    <w:r>
      <w:rPr>
        <w:b/>
        <w:noProof/>
        <w:lang w:eastAsia="fi-FI"/>
      </w:rPr>
      <w:drawing>
        <wp:anchor distT="0" distB="0" distL="114300" distR="114300" simplePos="0" relativeHeight="251659264" behindDoc="0" locked="0" layoutInCell="1" allowOverlap="1" wp14:anchorId="4917D908" wp14:editId="32EDE8DD">
          <wp:simplePos x="0" y="0"/>
          <wp:positionH relativeFrom="margin">
            <wp:posOffset>-419100</wp:posOffset>
          </wp:positionH>
          <wp:positionV relativeFrom="paragraph">
            <wp:posOffset>-267335</wp:posOffset>
          </wp:positionV>
          <wp:extent cx="542925" cy="571500"/>
          <wp:effectExtent l="0" t="0" r="952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sz w:val="24"/>
        <w:szCs w:val="24"/>
      </w:rPr>
      <w:t xml:space="preserve">SUONENJOEN </w:t>
    </w:r>
    <w:proofErr w:type="gramStart"/>
    <w:r>
      <w:rPr>
        <w:sz w:val="24"/>
        <w:szCs w:val="24"/>
      </w:rPr>
      <w:t>KAUPUNKI                        TASA</w:t>
    </w:r>
    <w:proofErr w:type="gramEnd"/>
    <w:r>
      <w:rPr>
        <w:sz w:val="24"/>
        <w:szCs w:val="24"/>
      </w:rPr>
      <w:t>-ARVO- JA YHDENVERTAISUUSSUUNNITELMA</w:t>
    </w:r>
  </w:p>
  <w:p w:rsidR="00881145" w:rsidRPr="00944A99" w:rsidRDefault="00881145" w:rsidP="00881145">
    <w:pPr>
      <w:pStyle w:val="Yltunniste"/>
      <w:rPr>
        <w:sz w:val="24"/>
        <w:szCs w:val="24"/>
      </w:rPr>
    </w:pPr>
    <w:r>
      <w:rPr>
        <w:sz w:val="24"/>
        <w:szCs w:val="24"/>
      </w:rPr>
      <w:t xml:space="preserve">   KOULUTOIMI</w:t>
    </w:r>
  </w:p>
  <w:p w:rsidR="00881145" w:rsidRDefault="0088114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3">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A612895"/>
    <w:multiLevelType w:val="multilevel"/>
    <w:tmpl w:val="32F67C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C1"/>
    <w:rsid w:val="00190988"/>
    <w:rsid w:val="00204C7B"/>
    <w:rsid w:val="0023156D"/>
    <w:rsid w:val="00264F97"/>
    <w:rsid w:val="00442FCD"/>
    <w:rsid w:val="00480BE4"/>
    <w:rsid w:val="005208C1"/>
    <w:rsid w:val="00666943"/>
    <w:rsid w:val="00712484"/>
    <w:rsid w:val="00740E3E"/>
    <w:rsid w:val="00881145"/>
    <w:rsid w:val="008A2740"/>
    <w:rsid w:val="008E75F6"/>
    <w:rsid w:val="00A130C0"/>
    <w:rsid w:val="00D756E9"/>
    <w:rsid w:val="00DA3940"/>
    <w:rsid w:val="00E511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93114-8739-429F-AE6F-B1E1FB7D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208C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08C1"/>
  </w:style>
  <w:style w:type="paragraph" w:styleId="Alatunniste">
    <w:name w:val="footer"/>
    <w:basedOn w:val="Normaali"/>
    <w:link w:val="AlatunnisteChar"/>
    <w:uiPriority w:val="99"/>
    <w:unhideWhenUsed/>
    <w:rsid w:val="005208C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08C1"/>
  </w:style>
  <w:style w:type="character" w:styleId="Hyperlinkki">
    <w:name w:val="Hyperlink"/>
    <w:basedOn w:val="Kappaleenoletusfontti"/>
    <w:uiPriority w:val="99"/>
    <w:unhideWhenUsed/>
    <w:rsid w:val="008A2740"/>
    <w:rPr>
      <w:color w:val="0563C1" w:themeColor="hyperlink"/>
      <w:u w:val="single"/>
    </w:rPr>
  </w:style>
  <w:style w:type="paragraph" w:styleId="Sisluet1">
    <w:name w:val="toc 1"/>
    <w:basedOn w:val="Normaali"/>
    <w:next w:val="Normaali"/>
    <w:autoRedefine/>
    <w:uiPriority w:val="39"/>
    <w:unhideWhenUsed/>
    <w:rsid w:val="00881145"/>
    <w:pPr>
      <w:spacing w:after="100"/>
    </w:pPr>
  </w:style>
  <w:style w:type="paragraph" w:styleId="Sisluet2">
    <w:name w:val="toc 2"/>
    <w:basedOn w:val="Normaali"/>
    <w:next w:val="Normaali"/>
    <w:autoRedefine/>
    <w:uiPriority w:val="39"/>
    <w:unhideWhenUsed/>
    <w:rsid w:val="00881145"/>
    <w:pPr>
      <w:spacing w:after="100"/>
      <w:ind w:left="220"/>
    </w:pPr>
  </w:style>
  <w:style w:type="paragraph" w:styleId="Luettelokappale">
    <w:name w:val="List Paragraph"/>
    <w:basedOn w:val="Normaali"/>
    <w:uiPriority w:val="34"/>
    <w:qFormat/>
    <w:rsid w:val="00666943"/>
    <w:pPr>
      <w:ind w:left="720"/>
      <w:contextualSpacing/>
    </w:pPr>
  </w:style>
  <w:style w:type="character" w:styleId="AvattuHyperlinkki">
    <w:name w:val="FollowedHyperlink"/>
    <w:basedOn w:val="Kappaleenoletusfontti"/>
    <w:uiPriority w:val="99"/>
    <w:semiHidden/>
    <w:unhideWhenUsed/>
    <w:rsid w:val="00190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79FA-B492-4493-AD75-18CAAE69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2775</Words>
  <Characters>22481</Characters>
  <Application>Microsoft Office Word</Application>
  <DocSecurity>0</DocSecurity>
  <Lines>187</Lines>
  <Paragraphs>50</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25206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Ville-Pekka Nenonen</dc:creator>
  <cp:keywords/>
  <dc:description/>
  <cp:lastModifiedBy>Ville-Pekka Nenonen</cp:lastModifiedBy>
  <cp:revision>6</cp:revision>
  <dcterms:created xsi:type="dcterms:W3CDTF">2016-10-25T10:00:00Z</dcterms:created>
  <dcterms:modified xsi:type="dcterms:W3CDTF">2016-11-15T13:43:00Z</dcterms:modified>
</cp:coreProperties>
</file>