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132"/>
        <w:ind w:right="75" w:hanging="0"/>
      </w:pPr>
      <w:r>
        <w:rPr>
          <w:b/>
          <w:bCs/>
          <w:sz w:val="32"/>
          <w:szCs w:val="32"/>
        </w:rPr>
        <w:t xml:space="preserve">Vuosiluokkakokonaisuus 7 - 9 </w:t>
      </w:r>
      <w:r>
        <w:rPr>
          <w:b/>
          <w:sz w:val="32"/>
        </w:rPr>
        <w:tab/>
      </w:r>
      <w:r>
        <w:rPr>
          <w:b/>
          <w:bCs/>
          <w:sz w:val="32"/>
          <w:szCs w:val="32"/>
        </w:rPr>
        <w:t xml:space="preserve">Oppimäärä: B2 </w:t>
      </w:r>
      <w:r>
        <w:rPr>
          <w:b/>
          <w:sz w:val="32"/>
        </w:rPr>
        <w:tab/>
      </w:r>
      <w:r>
        <w:rPr>
          <w:b/>
          <w:bCs/>
          <w:sz w:val="32"/>
          <w:szCs w:val="32"/>
        </w:rPr>
        <w:t>Kieli: espanjan kieli</w:t>
      </w:r>
      <w:r>
        <w:rPr>
          <w:b/>
          <w:bCs/>
          <w:color w:val="FF0000"/>
          <w:sz w:val="32"/>
          <w:szCs w:val="32"/>
        </w:rPr>
        <w:t xml:space="preserve"> </w:t>
      </w:r>
      <w:r/>
    </w:p>
    <w:p>
      <w:pPr>
        <w:pStyle w:val="Normal"/>
        <w:spacing w:lineRule="auto" w:line="288" w:before="0" w:after="132"/>
      </w:pPr>
      <w:r>
        <w:rPr>
          <w:rFonts w:eastAsia="Calibri" w:cs="Calibri"/>
          <w:i/>
          <w:iCs/>
          <w:color w:val="FF0000"/>
          <w:sz w:val="28"/>
          <w:szCs w:val="28"/>
          <w:lang w:val="fi-FI"/>
        </w:rPr>
        <w:t>B2-espanja aloitetaan 8. luokalla valinnaisena kielenä. Oppilas, joka valitsee valinnaisen B2-espanjan, sitoutuu opiskelemaan sitä 8. ja 9. luokilla.</w:t>
      </w:r>
      <w:r/>
    </w:p>
    <w:p>
      <w:pPr>
        <w:pStyle w:val="Normal"/>
        <w:spacing w:lineRule="auto" w:line="288" w:before="0" w:after="132"/>
      </w:pPr>
      <w:r>
        <w:rPr>
          <w:rFonts w:eastAsia="Calibri" w:cs="Calibri"/>
          <w:i/>
          <w:iCs/>
          <w:color w:val="FF0000"/>
          <w:sz w:val="28"/>
          <w:szCs w:val="28"/>
          <w:lang w:val="fi-FI"/>
        </w:rPr>
        <w:t>B2-espanjan opiskelun keskeyttäminen tulee kysymykseen silloin, jos oppilas ei pysty suoriutumaan B2-kielelle asetetuista tavoitteista, esim. diagnosoitujen oppimisvaikeuksien tai oppilashuollollisten syiden vuoksi. Riittämätön opiskelumotivaatio ei ole opiskelun keskeyttämisen peruste. Opiskelun lopettaminen perustellaan erityisellä kaavakkeella, johon oppilaan ja huoltajan allekirjoituksen lisäksi tulevat ko. aineen opettajan lausunto ja allekirjoitus sekä rehtorin päätös.</w:t>
      </w:r>
      <w:r/>
    </w:p>
    <w:p>
      <w:pPr>
        <w:pStyle w:val="Normal"/>
        <w:spacing w:lineRule="auto" w:line="288" w:before="0" w:after="0"/>
      </w:pPr>
      <w:r>
        <w:rPr>
          <w:sz w:val="28"/>
          <w:szCs w:val="28"/>
        </w:rPr>
        <w:t>Taulukko koskee koko B2-espanjan oppimäärää kahdeksannella ja yhdeksännellä luokalla. Tarvittaessa erityisesti taulukon sisältöasioista voidaan joustaa esim. siirtämällä niitä vuosiluokkien välillä.</w:t>
      </w:r>
      <w:r/>
    </w:p>
    <w:p>
      <w:pPr>
        <w:pStyle w:val="Normal"/>
        <w:spacing w:before="0" w:after="0"/>
        <w:rPr>
          <w:sz w:val="28"/>
          <w:sz w:val="28"/>
          <w:szCs w:val="28"/>
          <w:rFonts w:ascii="Calibri" w:hAnsi="Calibri" w:eastAsia="Calibri" w:cs="Calibri"/>
          <w:color w:val="000000"/>
          <w:lang w:val="fi-FI" w:eastAsia="fi-FI" w:bidi="ar-SA"/>
        </w:rPr>
      </w:pPr>
      <w:r>
        <w:rPr>
          <w:rFonts w:eastAsia="Calibri" w:cs="Calibri"/>
          <w:color w:val="000000"/>
          <w:sz w:val="28"/>
          <w:szCs w:val="28"/>
          <w:lang w:val="fi-FI" w:eastAsia="fi-FI" w:bidi="ar-SA"/>
        </w:rPr>
      </w:r>
      <w:r/>
    </w:p>
    <w:tbl>
      <w:tblPr>
        <w:tblStyle w:val="TableGrid"/>
        <w:tblW w:w="22788" w:type="dxa"/>
        <w:jc w:val="left"/>
        <w:tblInd w:w="-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65" w:type="dxa"/>
          <w:left w:w="76" w:type="dxa"/>
          <w:bottom w:w="0" w:type="dxa"/>
          <w:right w:w="75" w:type="dxa"/>
        </w:tblCellMar>
      </w:tblPr>
      <w:tblGrid>
        <w:gridCol w:w="3083"/>
        <w:gridCol w:w="7367"/>
        <w:gridCol w:w="7657"/>
        <w:gridCol w:w="4679"/>
      </w:tblGrid>
      <w:tr>
        <w:trPr>
          <w:trHeight w:val="361"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1F497D" w:val="clear"/>
            <w:tcMar>
              <w:left w:w="76" w:type="dxa"/>
            </w:tcMar>
          </w:tcPr>
          <w:p>
            <w:pPr>
              <w:pStyle w:val="Normal"/>
              <w:spacing w:before="0" w:after="0"/>
              <w:ind w:right="31" w:hanging="0"/>
              <w:jc w:val="center"/>
            </w:pPr>
            <w:r>
              <w:rPr>
                <w:b/>
                <w:color w:val="FFFFFF"/>
                <w:sz w:val="28"/>
              </w:rPr>
              <w:t>Kasvu kulttuuriseen moninaisuuteen ja kielitietoisuuteen (vrt. myös esim. toimintakulttuuri)</w:t>
            </w:r>
            <w:r>
              <w:rPr>
                <w:b/>
                <w:color w:val="FFFFFF"/>
                <w:sz w:val="32"/>
              </w:rPr>
              <w:t xml:space="preserve"> </w:t>
            </w:r>
            <w:r/>
          </w:p>
        </w:tc>
      </w:tr>
      <w:tr>
        <w:trPr>
          <w:trHeight w:val="1385"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8DB3E2" w:val="clear"/>
            <w:tcMar>
              <w:left w:w="76" w:type="dxa"/>
            </w:tcMar>
          </w:tcPr>
          <w:p>
            <w:pPr>
              <w:pStyle w:val="Normal"/>
              <w:spacing w:before="0" w:after="0"/>
              <w:ind w:left="2" w:hanging="0"/>
            </w:pPr>
            <w:r>
              <w:rPr>
                <w:b/>
                <w:sz w:val="28"/>
              </w:rPr>
              <w:t xml:space="preserve"> </w:t>
            </w:r>
            <w:r/>
          </w:p>
          <w:p>
            <w:pPr>
              <w:pStyle w:val="Normal"/>
              <w:spacing w:lineRule="auto" w:line="240" w:before="0" w:after="5"/>
              <w:ind w:left="2" w:hanging="0"/>
              <w:jc w:val="both"/>
            </w:pPr>
            <w:r>
              <w:rPr>
                <w:b/>
                <w:sz w:val="28"/>
              </w:rPr>
              <w:t xml:space="preserve">T1 auttaa oppilasta hahmottamaan uuden opiskeltavan kielen suhde aiemmin opiskelemiinsa kieliin, tutustumaan kyseisen kielen kielialueeseen ja elämänmuodon joihinkin keskeisiin piirteisiin sekä tukea oppilaan kielellisen päättelykyvyn, uteliaisuuden ja monikielisyyden kehittymistä </w:t>
            </w:r>
            <w:r/>
          </w:p>
          <w:p>
            <w:pPr>
              <w:pStyle w:val="Normal"/>
              <w:spacing w:before="0" w:after="0"/>
              <w:ind w:left="2" w:hanging="0"/>
            </w:pPr>
            <w:r>
              <w:rPr>
                <w:b/>
                <w:sz w:val="28"/>
              </w:rPr>
              <w:t xml:space="preserve"> </w:t>
            </w:r>
            <w:r/>
          </w:p>
        </w:tc>
      </w:tr>
      <w:tr>
        <w:trPr>
          <w:trHeight w:val="3440"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before="0" w:after="0"/>
              <w:ind w:left="2" w:hanging="0"/>
            </w:pPr>
            <w:r>
              <w:rPr>
                <w:b/>
                <w:sz w:val="28"/>
              </w:rPr>
              <w:t xml:space="preserve">Laaja-alainen </w:t>
            </w:r>
            <w:r/>
          </w:p>
          <w:p>
            <w:pPr>
              <w:pStyle w:val="Normal"/>
              <w:spacing w:before="0" w:after="0"/>
              <w:ind w:left="2" w:hanging="0"/>
            </w:pPr>
            <w:r>
              <w:rPr>
                <w:b/>
                <w:sz w:val="28"/>
              </w:rPr>
              <w:t xml:space="preserve">osaaminen </w:t>
            </w:r>
            <w:r/>
          </w:p>
          <w:p>
            <w:pPr>
              <w:pStyle w:val="Normal"/>
              <w:spacing w:before="0" w:after="0"/>
              <w:ind w:left="2" w:hanging="0"/>
            </w:pPr>
            <w:r>
              <w:rPr>
                <w:sz w:val="28"/>
              </w:rPr>
              <w:t xml:space="preserve">L1  </w:t>
            </w:r>
            <w:r/>
          </w:p>
          <w:p>
            <w:pPr>
              <w:pStyle w:val="Normal"/>
              <w:spacing w:before="0" w:after="0"/>
              <w:ind w:left="2" w:hanging="0"/>
            </w:pPr>
            <w:r>
              <w:rPr>
                <w:sz w:val="28"/>
              </w:rPr>
              <w:t xml:space="preserve">Ajattelu ja oppimaan </w:t>
            </w:r>
            <w:r/>
          </w:p>
          <w:p>
            <w:pPr>
              <w:pStyle w:val="Normal"/>
              <w:spacing w:before="0" w:after="0"/>
              <w:ind w:left="2" w:hanging="0"/>
            </w:pPr>
            <w:r>
              <w:rPr>
                <w:sz w:val="28"/>
              </w:rPr>
              <w:t xml:space="preserve">oppiminen </w:t>
            </w:r>
            <w:r/>
          </w:p>
          <w:p>
            <w:pPr>
              <w:pStyle w:val="Normal"/>
              <w:spacing w:before="0" w:after="0"/>
              <w:ind w:left="2" w:hanging="0"/>
            </w:pPr>
            <w:r>
              <w:rPr>
                <w:sz w:val="28"/>
              </w:rPr>
              <w:t xml:space="preserve">L2 </w:t>
            </w:r>
            <w:r/>
          </w:p>
          <w:p>
            <w:pPr>
              <w:pStyle w:val="Normal"/>
              <w:spacing w:lineRule="auto" w:line="240" w:before="0" w:after="5"/>
              <w:ind w:left="2" w:hanging="0"/>
              <w:jc w:val="both"/>
            </w:pPr>
            <w:r>
              <w:rPr>
                <w:sz w:val="28"/>
              </w:rPr>
              <w:t xml:space="preserve">Kulttuurinen osaaminen, vuorovaikutus ja ilmaisu </w:t>
            </w:r>
            <w:r/>
          </w:p>
          <w:p>
            <w:pPr>
              <w:pStyle w:val="Normal"/>
              <w:spacing w:before="0" w:after="0"/>
              <w:ind w:left="2" w:hanging="0"/>
            </w:pPr>
            <w:r>
              <w:rPr>
                <w:sz w:val="28"/>
              </w:rPr>
              <w:t xml:space="preserve">L4 </w:t>
            </w:r>
            <w:r/>
          </w:p>
          <w:p>
            <w:pPr>
              <w:pStyle w:val="Normal"/>
              <w:spacing w:before="0" w:after="0"/>
              <w:ind w:left="2" w:hanging="0"/>
            </w:pPr>
            <w:r>
              <w:rPr>
                <w:sz w:val="28"/>
              </w:rPr>
              <w:t xml:space="preserve">Monilukutaito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S1  </w:t>
            </w:r>
            <w:r/>
          </w:p>
          <w:p>
            <w:pPr>
              <w:pStyle w:val="Normal"/>
              <w:spacing w:lineRule="auto" w:line="240" w:before="0" w:after="0"/>
              <w:ind w:left="5" w:hanging="0"/>
            </w:pPr>
            <w:r>
              <w:rPr>
                <w:sz w:val="28"/>
              </w:rPr>
              <w:t>Kasvu kulttuuriseen moninaisuuteen ja kielitietoisuutee</w:t>
            </w:r>
            <w:r>
              <w:rPr>
                <w:sz w:val="28"/>
              </w:rPr>
              <w:t>n</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2415"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276"/>
            </w:pPr>
            <w:r>
              <w:rPr>
                <w:i/>
                <w:sz w:val="28"/>
              </w:rPr>
              <w:t xml:space="preserve">Tavoitteena on saada kulttuurituntemukselle hyvä pohja. Esimerkiksi suomen kielelle vieraiden äänteiden tunnistaminen ja ääntäminen sekä lauseintonaation ääntäminen mallista. </w:t>
            </w:r>
            <w:r/>
          </w:p>
          <w:p>
            <w:pPr>
              <w:pStyle w:val="Normal"/>
              <w:spacing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Muodostetaan käsitys espanjan kielen yhtäläisyyksistä muiden jo opittujen kielten kanssa. Lisäksi oppilas tutustuu espanjan kielen syntaktisiin, morfologisiin, fonologisiin ja leksikaalisiin erityispiirteisiin. Lisäksi tutustutaan espanjan kielen levinneisyyteen ja käytetään mahdollisuuksien mukaan myös tvt-laitteita ja netin mahdollisuuksia mm. kielellisten ja kulttuuristen asioiden pohtimiseen.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703"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Tavoitteena on lisääntynyt tietoisuus kielialueen maista ja kulttuureista.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Syvennetään kahdeksannen luokan sisältötavoitteita.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10"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8064A2" w:val="clear"/>
            <w:tcMar>
              <w:left w:w="76" w:type="dxa"/>
            </w:tcMar>
          </w:tcPr>
          <w:p>
            <w:pPr>
              <w:pStyle w:val="Normal"/>
              <w:spacing w:lineRule="auto" w:line="240" w:before="0" w:after="0"/>
              <w:ind w:right="26" w:hanging="0"/>
              <w:jc w:val="center"/>
            </w:pPr>
            <w:r>
              <w:rPr>
                <w:b/>
                <w:color w:val="FFFFFF"/>
                <w:sz w:val="32"/>
              </w:rPr>
              <w:t xml:space="preserve"> </w:t>
            </w:r>
            <w:r>
              <w:rPr>
                <w:b/>
                <w:color w:val="FFFFFF"/>
                <w:sz w:val="32"/>
              </w:rPr>
              <w:t xml:space="preserve">Kielenopiskelutaidot (vrt. myös esim. oppimiskäsitys, arviointi) </w:t>
            </w:r>
            <w:r/>
          </w:p>
        </w:tc>
      </w:tr>
      <w:tr>
        <w:trPr>
          <w:trHeight w:val="1045"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CC0D9"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T2 rohkaista oppilasta näkemään opiskeltavan kielen taito osana elinikäistä oppimista ja oman kielivarannon karttumista, ohjata oppilasta löytämään itselleen ja ikäkaudelleen parhaiten sopivia tapoja oppia kieliä ja kannustaa häntä käyttämään vähäistäkin taitoaan myös oppituntien ulkopuolella </w:t>
            </w:r>
            <w:r/>
          </w:p>
        </w:tc>
      </w:tr>
      <w:tr>
        <w:trPr>
          <w:trHeight w:val="1731"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Laaja-alainen </w:t>
            </w:r>
            <w:r/>
          </w:p>
          <w:p>
            <w:pPr>
              <w:pStyle w:val="Normal"/>
              <w:spacing w:lineRule="auto" w:line="240" w:before="0" w:after="0"/>
              <w:ind w:left="2" w:hanging="0"/>
            </w:pPr>
            <w:r>
              <w:rPr>
                <w:b/>
                <w:sz w:val="28"/>
              </w:rPr>
              <w:t>osaaminen</w:t>
            </w:r>
            <w:r>
              <w:rPr>
                <w:sz w:val="28"/>
              </w:rPr>
              <w:t xml:space="preserve">  </w:t>
            </w:r>
            <w:r/>
          </w:p>
          <w:p>
            <w:pPr>
              <w:pStyle w:val="Normal"/>
              <w:spacing w:lineRule="auto" w:line="240" w:before="0" w:after="0"/>
              <w:ind w:left="2" w:hanging="0"/>
            </w:pPr>
            <w:r>
              <w:rPr>
                <w:sz w:val="28"/>
              </w:rPr>
              <w:t xml:space="preserve">L3  </w:t>
            </w:r>
            <w:r/>
          </w:p>
          <w:p>
            <w:pPr>
              <w:pStyle w:val="Normal"/>
              <w:spacing w:lineRule="auto" w:line="240" w:before="0" w:after="0"/>
              <w:ind w:left="2" w:hanging="0"/>
            </w:pPr>
            <w:r>
              <w:rPr>
                <w:sz w:val="28"/>
              </w:rPr>
              <w:t xml:space="preserve">Itsestä huolehtiminen ja arjen taidot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S2  </w:t>
            </w:r>
            <w:r/>
          </w:p>
          <w:p>
            <w:pPr>
              <w:pStyle w:val="Normal"/>
              <w:spacing w:lineRule="auto" w:line="240" w:before="0" w:after="0"/>
              <w:ind w:left="5" w:hanging="0"/>
            </w:pPr>
            <w:r>
              <w:rPr>
                <w:sz w:val="28"/>
              </w:rPr>
              <w:t xml:space="preserve">Kielenopiskelutaidot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1729"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T2-tavoitteet ovat osana opetusta alusta lähtien jatkuen koko oppimäärän ajan. Lisäksi tavoitteena on motivaation säilyminen läpi opiskelun.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Pidetään yllä jo aikaisempien kielten opiskeluista opittuja oppimistekniikoita ja tarvittaessa autetaan oppilasta löytämään paremmin itselle sopivat oppimistekniikat. Lisäksi tavoitteena on, että autetaan oppilasta löytämään opitulle kielelle järkeviä ja realistisia käyttömahdollisuuksia mm. internetin avulla.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bl>
    <w:p>
      <w:pPr>
        <w:pStyle w:val="Normal"/>
        <w:spacing w:before="0" w:after="0"/>
        <w:ind w:left="-720" w:right="22715" w:hanging="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bl>
      <w:tblPr>
        <w:tblStyle w:val="TableGrid"/>
        <w:tblW w:w="22788" w:type="dxa"/>
        <w:jc w:val="left"/>
        <w:tblInd w:w="-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65" w:type="dxa"/>
          <w:left w:w="76" w:type="dxa"/>
          <w:bottom w:w="0" w:type="dxa"/>
          <w:right w:w="70" w:type="dxa"/>
        </w:tblCellMar>
      </w:tblPr>
      <w:tblGrid>
        <w:gridCol w:w="3083"/>
        <w:gridCol w:w="7367"/>
        <w:gridCol w:w="7657"/>
        <w:gridCol w:w="4679"/>
      </w:tblGrid>
      <w:tr>
        <w:trPr>
          <w:trHeight w:val="708"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Syvennetään tarvittaessa kahdeksannen luokan aikana harjoiteltua.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06"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0504D" w:val="clear"/>
            <w:tcMar>
              <w:left w:w="76" w:type="dxa"/>
            </w:tcMar>
          </w:tcPr>
          <w:p>
            <w:pPr>
              <w:pStyle w:val="Normal"/>
              <w:spacing w:lineRule="auto" w:line="240" w:before="0" w:after="0"/>
              <w:ind w:right="34" w:hanging="0"/>
              <w:jc w:val="center"/>
            </w:pPr>
            <w:r>
              <w:rPr>
                <w:b/>
                <w:color w:val="FFFFFF"/>
                <w:sz w:val="32"/>
              </w:rPr>
              <w:t xml:space="preserve">Kehittyvä kielitaito, taito toimia vuorovaikutuksessa </w:t>
            </w:r>
            <w:r/>
          </w:p>
        </w:tc>
      </w:tr>
      <w:tr>
        <w:trPr>
          <w:trHeight w:val="1045"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E5B8B7"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T3 järjestää oppilaalle tilaisuuksia harjoitella eri viestintäkanavia käyttäen suullista ja kirjallista vuorovaikutusta </w:t>
            </w:r>
            <w:r/>
          </w:p>
          <w:p>
            <w:pPr>
              <w:pStyle w:val="Normal"/>
              <w:spacing w:lineRule="auto" w:line="240" w:before="0" w:after="0"/>
              <w:ind w:left="2" w:hanging="0"/>
            </w:pPr>
            <w:r>
              <w:rPr>
                <w:b/>
                <w:sz w:val="28"/>
              </w:rPr>
              <w:t xml:space="preserve"> </w:t>
            </w:r>
            <w:r/>
          </w:p>
        </w:tc>
      </w:tr>
      <w:tr>
        <w:trPr>
          <w:trHeight w:val="1390"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5"/>
              <w:ind w:left="2" w:right="27" w:hanging="0"/>
            </w:pPr>
            <w:r>
              <w:rPr>
                <w:b/>
                <w:sz w:val="28"/>
              </w:rPr>
              <w:t xml:space="preserve">Laaja-alainen osaaminen </w:t>
            </w:r>
            <w:r/>
          </w:p>
          <w:p>
            <w:pPr>
              <w:pStyle w:val="Normal"/>
              <w:spacing w:before="0" w:after="0"/>
              <w:ind w:left="2" w:hanging="0"/>
            </w:pPr>
            <w:r>
              <w:rPr>
                <w:sz w:val="28"/>
              </w:rPr>
              <w:t xml:space="preserve">L4  </w:t>
            </w:r>
            <w:r/>
          </w:p>
          <w:p>
            <w:pPr>
              <w:pStyle w:val="Normal"/>
              <w:spacing w:before="0" w:after="0"/>
              <w:ind w:left="2" w:hanging="0"/>
            </w:pPr>
            <w:r>
              <w:rPr>
                <w:sz w:val="28"/>
              </w:rPr>
              <w:t xml:space="preserve">Monilukutaito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S3  </w:t>
            </w:r>
            <w:r/>
          </w:p>
          <w:p>
            <w:pPr>
              <w:pStyle w:val="Normal"/>
              <w:spacing w:lineRule="auto" w:line="240" w:before="0" w:after="0"/>
              <w:ind w:left="5" w:hanging="0"/>
            </w:pPr>
            <w:r>
              <w:rPr>
                <w:sz w:val="28"/>
              </w:rPr>
              <w:t xml:space="preserve">Kehittyvä kielitaito, taito toimia vuorovaikutuksessa, taito tulkita tekstejä ja tuottaa tekstejä.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1388"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T3-tavoitteet ovat osana opetusta alusta lähtien jatkuen koko oppimäärän ajan. Mahdollisia viestintäkanavia voisivat </w:t>
            </w:r>
            <w:r/>
          </w:p>
          <w:p>
            <w:pPr>
              <w:pStyle w:val="Normal"/>
              <w:spacing w:before="0" w:after="0"/>
            </w:pPr>
            <w:r>
              <w:rPr>
                <w:i/>
                <w:sz w:val="28"/>
              </w:rPr>
              <w:t xml:space="preserve">olla esim. internet sekä erilaiset sähköiset puhe- ja viestintäkanavat (esim. Skype ja erilaiset chat-kanavat).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Tarkoituksena on valita erilaisia kielenkäyttötarkoituksia ja tekstejä oppilaan kielitaidon taso ja oppilaan maailma huomioon ottaen.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706"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Jatketaan kahdeksannen luokan työskentelytapoja ja monipuolistetaan sitä tarvittaessa lisää.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08"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0504D" w:val="clear"/>
            <w:tcMar>
              <w:left w:w="76" w:type="dxa"/>
            </w:tcMar>
          </w:tcPr>
          <w:p>
            <w:pPr>
              <w:pStyle w:val="Normal"/>
              <w:spacing w:lineRule="auto" w:line="240" w:before="0" w:after="0"/>
              <w:ind w:right="34" w:hanging="0"/>
              <w:jc w:val="center"/>
            </w:pPr>
            <w:r>
              <w:rPr>
                <w:b/>
                <w:color w:val="FFFFFF"/>
                <w:sz w:val="32"/>
              </w:rPr>
              <w:t xml:space="preserve">Kehittyvä kielitaito, taito toimia vuorovaikutuksessa </w:t>
            </w:r>
            <w:r/>
          </w:p>
        </w:tc>
      </w:tr>
      <w:tr>
        <w:trPr>
          <w:trHeight w:val="1044"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E5B8B7"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T4 tukea oppilasta kielellisten viestintästrategioiden käytössä </w:t>
            </w:r>
            <w:r/>
          </w:p>
          <w:p>
            <w:pPr>
              <w:pStyle w:val="Normal"/>
              <w:spacing w:lineRule="auto" w:line="240" w:before="0" w:after="0"/>
              <w:ind w:left="2" w:hanging="0"/>
            </w:pPr>
            <w:r>
              <w:rPr>
                <w:b/>
                <w:sz w:val="28"/>
              </w:rPr>
              <w:t xml:space="preserve"> </w:t>
            </w:r>
            <w:r/>
          </w:p>
        </w:tc>
      </w:tr>
      <w:tr>
        <w:trPr>
          <w:trHeight w:val="1390"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Laaja-alainen </w:t>
            </w:r>
            <w:r/>
          </w:p>
          <w:p>
            <w:pPr>
              <w:pStyle w:val="Normal"/>
              <w:spacing w:lineRule="auto" w:line="240" w:before="0" w:after="0"/>
              <w:ind w:left="2" w:hanging="0"/>
            </w:pPr>
            <w:r>
              <w:rPr>
                <w:b/>
                <w:sz w:val="28"/>
              </w:rPr>
              <w:t xml:space="preserve">osaaminen </w:t>
            </w:r>
            <w:r/>
          </w:p>
          <w:p>
            <w:pPr>
              <w:pStyle w:val="Normal"/>
              <w:spacing w:lineRule="auto" w:line="240" w:before="0" w:after="0"/>
              <w:ind w:left="2" w:hanging="0"/>
            </w:pPr>
            <w:r>
              <w:rPr>
                <w:sz w:val="28"/>
              </w:rPr>
              <w:t xml:space="preserve">L4 </w:t>
            </w:r>
            <w:r/>
          </w:p>
          <w:p>
            <w:pPr>
              <w:pStyle w:val="Normal"/>
              <w:spacing w:lineRule="auto" w:line="240" w:before="0" w:after="0"/>
              <w:ind w:left="2" w:hanging="0"/>
            </w:pPr>
            <w:r>
              <w:rPr>
                <w:sz w:val="28"/>
              </w:rPr>
              <w:t xml:space="preserve">Monilukutaito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S3  </w:t>
            </w:r>
            <w:r/>
          </w:p>
          <w:p>
            <w:pPr>
              <w:pStyle w:val="Normal"/>
              <w:spacing w:lineRule="auto" w:line="240" w:before="0" w:after="0"/>
              <w:ind w:left="5" w:hanging="0"/>
            </w:pPr>
            <w:r>
              <w:rPr>
                <w:sz w:val="28"/>
              </w:rPr>
              <w:t xml:space="preserve">Kehittyvä kielitaito, taito toimia vuorovaikutuksessa, taito tulkita tekstejä ja tuottaa tekstejä.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1047"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T4-tavoitteet ovat osana opetusta alusta lähtien jatkuen koko oppimäärän ajan.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right="40" w:hanging="0"/>
            </w:pPr>
            <w:r>
              <w:rPr>
                <w:i/>
                <w:sz w:val="28"/>
              </w:rPr>
              <w:t xml:space="preserve">Tavoitteena on rohkaista oppilasta käyttämään kieltä myös vieraammassa kielenkäyttötilanteessa puutteellisella kielitaidolla, eli esim. kehonkielellä ja kiertoilmaisuilla.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1046"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right="539" w:hanging="0"/>
              <w:jc w:val="both"/>
            </w:pPr>
            <w:r>
              <w:rPr>
                <w:i/>
                <w:sz w:val="28"/>
              </w:rPr>
              <w:t xml:space="preserve">Tavoitteena on rohkaista oppilasta laajentamaan erilaisten kielenkäyttöalueiden kirjoa ja tarvittaessa monipuolistamaan strategioitaan.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09"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0504D" w:val="clear"/>
            <w:tcMar>
              <w:left w:w="76" w:type="dxa"/>
            </w:tcMar>
          </w:tcPr>
          <w:p>
            <w:pPr>
              <w:pStyle w:val="Normal"/>
              <w:spacing w:lineRule="auto" w:line="240" w:before="0" w:after="0"/>
              <w:ind w:right="34" w:hanging="0"/>
              <w:jc w:val="center"/>
            </w:pPr>
            <w:r>
              <w:rPr>
                <w:b/>
                <w:color w:val="FFFFFF"/>
                <w:sz w:val="32"/>
              </w:rPr>
              <w:t xml:space="preserve">Kehittyvä kielitaito, taito toimia vuorovaikutuksessa </w:t>
            </w:r>
            <w:r/>
          </w:p>
        </w:tc>
      </w:tr>
      <w:tr>
        <w:trPr>
          <w:trHeight w:val="1044"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E5B8B7"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T5 auttaa oppilasta laajentamaan kohteliaaseen kielenkäyttöön kuuluvien ilmausten tuntemustaan </w:t>
            </w:r>
            <w:r/>
          </w:p>
          <w:p>
            <w:pPr>
              <w:pStyle w:val="Normal"/>
              <w:spacing w:lineRule="auto" w:line="240" w:before="0" w:after="0"/>
              <w:ind w:left="2" w:hanging="0"/>
            </w:pPr>
            <w:r>
              <w:rPr>
                <w:b/>
                <w:sz w:val="28"/>
              </w:rPr>
              <w:t xml:space="preserve"> </w:t>
            </w:r>
            <w:r/>
          </w:p>
        </w:tc>
      </w:tr>
      <w:tr>
        <w:trPr>
          <w:trHeight w:val="2413"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Laaja-alainen </w:t>
            </w:r>
            <w:r/>
          </w:p>
          <w:p>
            <w:pPr>
              <w:pStyle w:val="Normal"/>
              <w:spacing w:lineRule="auto" w:line="240" w:before="0" w:after="0"/>
              <w:ind w:left="2" w:hanging="0"/>
            </w:pPr>
            <w:r>
              <w:rPr>
                <w:b/>
                <w:sz w:val="28"/>
              </w:rPr>
              <w:t xml:space="preserve">osaaminen </w:t>
            </w:r>
            <w:r/>
          </w:p>
          <w:p>
            <w:pPr>
              <w:pStyle w:val="Normal"/>
              <w:spacing w:lineRule="auto" w:line="240" w:before="0" w:after="0"/>
              <w:ind w:left="2" w:hanging="0"/>
            </w:pPr>
            <w:r>
              <w:rPr>
                <w:sz w:val="28"/>
              </w:rPr>
              <w:t xml:space="preserve">L4 </w:t>
            </w:r>
            <w:r/>
          </w:p>
          <w:p>
            <w:pPr>
              <w:pStyle w:val="Normal"/>
              <w:spacing w:lineRule="auto" w:line="240" w:before="0" w:after="0"/>
              <w:ind w:left="2" w:hanging="0"/>
            </w:pPr>
            <w:r>
              <w:rPr>
                <w:sz w:val="28"/>
              </w:rPr>
              <w:t xml:space="preserve">Monilukutaito </w:t>
            </w:r>
            <w:r/>
          </w:p>
          <w:p>
            <w:pPr>
              <w:pStyle w:val="Normal"/>
              <w:spacing w:lineRule="auto" w:line="240" w:before="0" w:after="0"/>
              <w:ind w:left="2" w:hanging="0"/>
            </w:pPr>
            <w:r>
              <w:rPr>
                <w:sz w:val="28"/>
              </w:rPr>
              <w:t xml:space="preserve">L6  </w:t>
            </w:r>
            <w:r/>
          </w:p>
          <w:p>
            <w:pPr>
              <w:pStyle w:val="Normal"/>
              <w:spacing w:lineRule="auto" w:line="240" w:before="0" w:after="0"/>
              <w:ind w:left="2" w:hanging="0"/>
            </w:pPr>
            <w:r>
              <w:rPr>
                <w:sz w:val="28"/>
              </w:rPr>
              <w:t xml:space="preserve">Työelämässä tarvittava osaaminen ja yrittäjyys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S3  </w:t>
            </w:r>
            <w:r/>
          </w:p>
          <w:p>
            <w:pPr>
              <w:pStyle w:val="Normal"/>
              <w:spacing w:lineRule="auto" w:line="240" w:before="0" w:after="0"/>
              <w:ind w:left="5" w:hanging="0"/>
            </w:pPr>
            <w:r>
              <w:rPr>
                <w:sz w:val="28"/>
              </w:rPr>
              <w:t xml:space="preserve">Kehittyvä kielitaito, taito toimia vuorovaikutuksessa, taito tulkita tekstejä ja tuottaa tekstejä.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706"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T5-tavoitteet ovat osana opetusta alusta lähtien jatkuen koko oppimäärän ajan.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Tärkeää on kulttuurienvälisten erojen ymmärtäminen mm. kohteliaassa kielenkäytössä: oppilas kiinnittää huomiota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bl>
    <w:p>
      <w:pPr>
        <w:pStyle w:val="Normal"/>
        <w:spacing w:before="0" w:after="0"/>
        <w:ind w:left="-720" w:right="22715" w:hanging="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bl>
      <w:tblPr>
        <w:tblStyle w:val="TableGrid"/>
        <w:tblW w:w="22788" w:type="dxa"/>
        <w:jc w:val="left"/>
        <w:tblInd w:w="-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65" w:type="dxa"/>
          <w:left w:w="76" w:type="dxa"/>
          <w:bottom w:w="0" w:type="dxa"/>
          <w:right w:w="74" w:type="dxa"/>
        </w:tblCellMar>
      </w:tblPr>
      <w:tblGrid>
        <w:gridCol w:w="3083"/>
        <w:gridCol w:w="7367"/>
        <w:gridCol w:w="7657"/>
        <w:gridCol w:w="4679"/>
      </w:tblGrid>
      <w:tr>
        <w:trPr>
          <w:trHeight w:val="1388"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right="26" w:hanging="0"/>
            </w:pPr>
            <w:r>
              <w:rPr>
                <w:i/>
                <w:sz w:val="28"/>
              </w:rPr>
              <w:t xml:space="preserve">teitittelyyn espanjankielisessä kulttuurissa ja osaa itsekin muodostaa teitittelyvirkkeitä. Lisäksi oppilas tutustuu espanjankielisiin kohteliaisuusfraaseihin ja opettelee niiden käyttöä.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r>
      <w:tr>
        <w:trPr>
          <w:trHeight w:val="1049"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Kiinnitetään enemmän huomiota muodolliseen kielenkäyttöön.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08"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0504D" w:val="clear"/>
            <w:tcMar>
              <w:left w:w="76" w:type="dxa"/>
            </w:tcMar>
          </w:tcPr>
          <w:p>
            <w:pPr>
              <w:pStyle w:val="Normal"/>
              <w:spacing w:lineRule="auto" w:line="240" w:before="0" w:after="0"/>
              <w:ind w:right="28" w:hanging="0"/>
              <w:jc w:val="center"/>
            </w:pPr>
            <w:r>
              <w:rPr>
                <w:b/>
                <w:color w:val="FFFFFF"/>
                <w:sz w:val="32"/>
              </w:rPr>
              <w:t xml:space="preserve">Kehittyvä kielitaito, taito tulkita tekstejä </w:t>
            </w:r>
            <w:r/>
          </w:p>
        </w:tc>
      </w:tr>
      <w:tr>
        <w:trPr>
          <w:trHeight w:val="1042"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E5B8B7"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T6 rohkaista oppilasta tulkitsemaan ikätasolleen sopivia ja itseään kiinnostavia puhuttuja ja kirjoitettuja tekstejä </w:t>
            </w:r>
            <w:r/>
          </w:p>
          <w:p>
            <w:pPr>
              <w:pStyle w:val="Normal"/>
              <w:spacing w:lineRule="auto" w:line="240" w:before="0" w:after="0"/>
              <w:ind w:left="2" w:hanging="0"/>
            </w:pPr>
            <w:r>
              <w:rPr>
                <w:b/>
                <w:sz w:val="28"/>
              </w:rPr>
              <w:t xml:space="preserve"> </w:t>
            </w:r>
            <w:r/>
          </w:p>
        </w:tc>
      </w:tr>
      <w:tr>
        <w:trPr>
          <w:trHeight w:val="1731"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5"/>
              <w:ind w:left="2" w:right="22" w:hanging="0"/>
            </w:pPr>
            <w:r>
              <w:rPr>
                <w:b/>
                <w:sz w:val="28"/>
              </w:rPr>
              <w:t xml:space="preserve">Laaja-alainen osaaminen </w:t>
            </w:r>
            <w:r/>
          </w:p>
          <w:p>
            <w:pPr>
              <w:pStyle w:val="Normal"/>
              <w:spacing w:before="0" w:after="0"/>
              <w:ind w:left="2" w:hanging="0"/>
            </w:pPr>
            <w:r>
              <w:rPr>
                <w:sz w:val="28"/>
              </w:rPr>
              <w:t xml:space="preserve">L4  </w:t>
            </w:r>
            <w:r/>
          </w:p>
          <w:p>
            <w:pPr>
              <w:pStyle w:val="Normal"/>
              <w:spacing w:before="0" w:after="0"/>
              <w:ind w:left="2" w:hanging="0"/>
            </w:pPr>
            <w:r>
              <w:rPr>
                <w:sz w:val="28"/>
              </w:rPr>
              <w:t xml:space="preserve">Monilukutaito </w:t>
            </w:r>
            <w:r/>
          </w:p>
          <w:p>
            <w:pPr>
              <w:pStyle w:val="Normal"/>
              <w:spacing w:before="0" w:after="0"/>
              <w:ind w:left="2" w:hanging="0"/>
            </w:pPr>
            <w:r>
              <w:rPr>
                <w:b/>
                <w:sz w:val="28"/>
              </w:rPr>
              <w:t xml:space="preserve">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p>
            <w:pPr>
              <w:pStyle w:val="Normal"/>
              <w:spacing w:lineRule="auto" w:line="240" w:before="0" w:after="0"/>
            </w:pPr>
            <w:r>
              <w:rPr>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S3 </w:t>
            </w:r>
            <w:r/>
          </w:p>
          <w:p>
            <w:pPr>
              <w:pStyle w:val="Normal"/>
              <w:spacing w:lineRule="auto" w:line="240" w:before="0" w:after="0"/>
              <w:ind w:left="5" w:hanging="0"/>
            </w:pPr>
            <w:r>
              <w:rPr>
                <w:sz w:val="28"/>
              </w:rPr>
              <w:t xml:space="preserve">Kehittyvä kielitaito, taito toimia vuorovaikutuksessa, taito tulkita tekstejä ja tuottaa tekstejä.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2074"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T6-tavoitteet ovat osana opetusta alusta lähtien jatkuen koko oppimäärän ajan.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Esimerkkejä käsiteltävistä aihealueista kahdeksannella luokalla ovat: tervehdykset, itsestä ja perheestä kertominen, jokapäiväiseen elämään liittyvää sanastoa sekä muuta yleistä perussanastoa.  </w:t>
            </w:r>
            <w:r/>
          </w:p>
          <w:p>
            <w:pPr>
              <w:pStyle w:val="Normal"/>
              <w:spacing w:before="0" w:after="0"/>
              <w:ind w:left="5" w:hanging="0"/>
            </w:pPr>
            <w:r>
              <w:rPr>
                <w:i/>
                <w:sz w:val="28"/>
              </w:rPr>
              <w:t xml:space="preserve">Opitaan perusasioita espanjankielisistä maista ja kulttuurista. </w:t>
            </w:r>
            <w:r/>
          </w:p>
          <w:p>
            <w:pPr>
              <w:pStyle w:val="Normal"/>
              <w:spacing w:before="0" w:after="0"/>
              <w:ind w:left="5" w:hanging="0"/>
            </w:pPr>
            <w:r>
              <w:rPr>
                <w:i/>
                <w:sz w:val="28"/>
              </w:rPr>
              <w:t xml:space="preserve">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1731"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9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Esimerkkejä käsiteltävistä aihealueista yhdeksännellä luokalla: Syvennetään sanastoa jokapäiväisten aiheiden lisäksi laajempiin ja syvällisempiin aihealueisiin sekä syvennetään tietämystä espanjankielisistä maista ja niiden kulttuureista. </w:t>
            </w:r>
            <w:r/>
          </w:p>
          <w:p>
            <w:pPr>
              <w:pStyle w:val="Normal"/>
              <w:spacing w:before="0" w:after="0"/>
              <w:ind w:left="5" w:hanging="0"/>
            </w:pPr>
            <w:r>
              <w:rPr>
                <w:i/>
                <w:sz w:val="28"/>
              </w:rPr>
              <w:t xml:space="preserve">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r>
        <w:trPr>
          <w:trHeight w:val="408"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C0504D" w:val="clear"/>
            <w:tcMar>
              <w:left w:w="76" w:type="dxa"/>
            </w:tcMar>
          </w:tcPr>
          <w:p>
            <w:pPr>
              <w:pStyle w:val="Normal"/>
              <w:spacing w:lineRule="auto" w:line="240" w:before="0" w:after="0"/>
              <w:ind w:right="25" w:hanging="0"/>
              <w:jc w:val="center"/>
            </w:pPr>
            <w:r>
              <w:rPr>
                <w:b/>
                <w:color w:val="FFFFFF"/>
                <w:sz w:val="32"/>
              </w:rPr>
              <w:t xml:space="preserve">Kehittyvä kielitaito, taito tuottaa tekstejä </w:t>
            </w:r>
            <w:r/>
          </w:p>
        </w:tc>
      </w:tr>
      <w:tr>
        <w:trPr>
          <w:trHeight w:val="1042" w:hRule="atLeast"/>
        </w:trPr>
        <w:tc>
          <w:tcPr>
            <w:tcW w:w="22786" w:type="dxa"/>
            <w:gridSpan w:val="4"/>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E5B8B7" w:val="clear"/>
            <w:tcMar>
              <w:left w:w="76" w:type="dxa"/>
            </w:tcMar>
          </w:tcPr>
          <w:p>
            <w:pPr>
              <w:pStyle w:val="Normal"/>
              <w:spacing w:lineRule="auto" w:line="240" w:before="0" w:after="0"/>
              <w:ind w:left="2" w:hanging="0"/>
            </w:pPr>
            <w:r>
              <w:rPr>
                <w:b/>
                <w:sz w:val="28"/>
              </w:rPr>
              <w:t xml:space="preserve"> </w:t>
            </w:r>
            <w:r/>
          </w:p>
          <w:p>
            <w:pPr>
              <w:pStyle w:val="Normal"/>
              <w:spacing w:lineRule="auto" w:line="240" w:before="0" w:after="0"/>
              <w:ind w:left="2" w:hanging="0"/>
            </w:pPr>
            <w:r>
              <w:rPr>
                <w:b/>
                <w:sz w:val="28"/>
              </w:rPr>
              <w:t xml:space="preserve">T7 tarjota oppilaalle runsaasti tilaisuuksia harjoitella ikätasolle sopivaa pienimuotoista puhumista ja kirjoittamista kiinnittäen huomiota myös ääntämiseen ja tekstin sisällön kannalta oleellisimpiin rakenteisiin </w:t>
            </w:r>
            <w:r/>
          </w:p>
        </w:tc>
      </w:tr>
      <w:tr>
        <w:trPr>
          <w:trHeight w:val="2076"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Laaja-alainen </w:t>
            </w:r>
            <w:r/>
          </w:p>
          <w:p>
            <w:pPr>
              <w:pStyle w:val="Normal"/>
              <w:spacing w:lineRule="auto" w:line="240" w:before="0" w:after="0"/>
              <w:ind w:left="2" w:hanging="0"/>
            </w:pPr>
            <w:r>
              <w:rPr>
                <w:b/>
                <w:sz w:val="28"/>
              </w:rPr>
              <w:t xml:space="preserve">osaaminen </w:t>
            </w:r>
            <w:r/>
          </w:p>
          <w:p>
            <w:pPr>
              <w:pStyle w:val="Normal"/>
              <w:spacing w:lineRule="auto" w:line="240" w:before="0" w:after="0"/>
              <w:ind w:left="2" w:hanging="0"/>
            </w:pPr>
            <w:r>
              <w:rPr>
                <w:sz w:val="28"/>
              </w:rPr>
              <w:t xml:space="preserve">L5  </w:t>
            </w:r>
            <w:r/>
          </w:p>
          <w:p>
            <w:pPr>
              <w:pStyle w:val="Normal"/>
              <w:spacing w:lineRule="auto" w:line="240" w:before="0" w:after="0"/>
              <w:ind w:left="2" w:hanging="0"/>
            </w:pPr>
            <w:r>
              <w:rPr>
                <w:sz w:val="28"/>
              </w:rPr>
              <w:t xml:space="preserve">Tieto- ja </w:t>
            </w:r>
            <w:r/>
          </w:p>
          <w:p>
            <w:pPr>
              <w:pStyle w:val="Normal"/>
              <w:spacing w:lineRule="auto" w:line="240" w:before="0" w:after="0"/>
              <w:ind w:left="2" w:hanging="0"/>
            </w:pPr>
            <w:r>
              <w:rPr>
                <w:sz w:val="28"/>
              </w:rPr>
              <w:t xml:space="preserve">viestintäteknologinen osaaminen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b/>
                <w:sz w:val="28"/>
              </w:rPr>
              <w:t xml:space="preserve">Tavoitteet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b/>
                <w:sz w:val="28"/>
              </w:rPr>
              <w:t xml:space="preserve">Sisällöt </w:t>
            </w:r>
            <w:r/>
          </w:p>
          <w:p>
            <w:pPr>
              <w:pStyle w:val="Normal"/>
              <w:spacing w:lineRule="auto" w:line="240" w:before="0" w:after="0"/>
              <w:ind w:left="5" w:hanging="0"/>
            </w:pPr>
            <w:r>
              <w:rPr>
                <w:sz w:val="28"/>
              </w:rPr>
              <w:t xml:space="preserve">S3  </w:t>
            </w:r>
            <w:r/>
          </w:p>
          <w:p>
            <w:pPr>
              <w:pStyle w:val="Normal"/>
              <w:spacing w:lineRule="auto" w:line="240" w:before="0" w:after="0"/>
              <w:ind w:left="5" w:hanging="0"/>
            </w:pPr>
            <w:r>
              <w:rPr>
                <w:sz w:val="28"/>
              </w:rPr>
              <w:t xml:space="preserve">Kehittyvä kielitaito, taito toimia vuorovaikutuksessa, taito tulkita tekstejä ja tuottaa tekstejä.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 </w:t>
            </w:r>
            <w:r/>
          </w:p>
        </w:tc>
      </w:tr>
      <w:tr>
        <w:trPr>
          <w:trHeight w:val="1729" w:hRule="atLeast"/>
        </w:trPr>
        <w:tc>
          <w:tcPr>
            <w:tcW w:w="3083"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2" w:hanging="0"/>
            </w:pPr>
            <w:r>
              <w:rPr>
                <w:b/>
                <w:sz w:val="28"/>
              </w:rPr>
              <w:t xml:space="preserve">Vuosiluokka 8 </w:t>
            </w:r>
            <w:r/>
          </w:p>
        </w:tc>
        <w:tc>
          <w:tcPr>
            <w:tcW w:w="736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pPr>
            <w:r>
              <w:rPr>
                <w:i/>
                <w:sz w:val="28"/>
              </w:rPr>
              <w:t xml:space="preserve">Kaikki T7-tavoitteet ovat osana opetusta alusta lähtien jatkuen koko oppimäärän ajan. </w:t>
            </w:r>
            <w:r/>
          </w:p>
        </w:tc>
        <w:tc>
          <w:tcPr>
            <w:tcW w:w="7657"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i/>
                <w:sz w:val="28"/>
              </w:rPr>
              <w:t xml:space="preserve">Tavoitteena on monipuoliset työskentelytavat, materiaalit ja aihealueet, jotka koskettavat oppilasta mahdollisimman paljon. Rakenteissa voidaan kahdeksannella luokalla opiskella esim. </w:t>
            </w:r>
            <w:r/>
          </w:p>
          <w:p>
            <w:pPr>
              <w:pStyle w:val="Normal"/>
              <w:spacing w:before="0" w:after="0"/>
              <w:ind w:left="5" w:hanging="0"/>
            </w:pPr>
            <w:r>
              <w:rPr>
                <w:i/>
                <w:sz w:val="28"/>
              </w:rPr>
              <w:t xml:space="preserve">seuraavat asiat: </w:t>
            </w:r>
            <w:r/>
          </w:p>
          <w:p>
            <w:pPr>
              <w:pStyle w:val="Normal"/>
              <w:spacing w:before="0" w:after="0"/>
              <w:ind w:left="5" w:hanging="0"/>
            </w:pPr>
            <w:r>
              <w:rPr>
                <w:i/>
                <w:sz w:val="28"/>
              </w:rPr>
              <w:t xml:space="preserve"> </w:t>
            </w:r>
            <w:r/>
          </w:p>
        </w:tc>
        <w:tc>
          <w:tcPr>
            <w:tcW w:w="4679"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6" w:type="dxa"/>
            </w:tcMar>
          </w:tcPr>
          <w:p>
            <w:pPr>
              <w:pStyle w:val="Normal"/>
              <w:spacing w:lineRule="auto" w:line="240" w:before="0" w:after="0"/>
              <w:ind w:left="5" w:hanging="0"/>
            </w:pPr>
            <w:r>
              <w:rPr>
                <w:sz w:val="28"/>
              </w:rPr>
              <w:t xml:space="preserve"> </w:t>
            </w:r>
            <w:r/>
          </w:p>
        </w:tc>
      </w:tr>
    </w:tbl>
    <w:p>
      <w:pPr>
        <w:pStyle w:val="Normal"/>
        <w:spacing w:before="0" w:after="0"/>
        <w:ind w:left="-720" w:right="22715" w:hanging="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bl>
      <w:tblPr>
        <w:tblStyle w:val="TableGrid"/>
        <w:tblW w:w="22792" w:type="dxa"/>
        <w:jc w:val="left"/>
        <w:tblInd w:w="-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63" w:type="dxa"/>
          <w:left w:w="73" w:type="dxa"/>
          <w:bottom w:w="0" w:type="dxa"/>
          <w:right w:w="7" w:type="dxa"/>
        </w:tblCellMar>
      </w:tblPr>
      <w:tblGrid>
        <w:gridCol w:w="3072"/>
        <w:gridCol w:w="146"/>
        <w:gridCol w:w="7232"/>
        <w:gridCol w:w="4"/>
        <w:gridCol w:w="7649"/>
        <w:gridCol w:w="5"/>
        <w:gridCol w:w="4682"/>
      </w:tblGrid>
      <w:tr>
        <w:trPr>
          <w:trHeight w:val="5709" w:hRule="atLeast"/>
        </w:trPr>
        <w:tc>
          <w:tcPr>
            <w:tcW w:w="307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382" w:type="dxa"/>
            <w:gridSpan w:val="3"/>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654"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vAlign w:val="bottom"/>
          </w:tcPr>
          <w:p>
            <w:pPr>
              <w:pStyle w:val="Normal"/>
              <w:spacing w:lineRule="auto" w:line="240" w:before="0" w:after="0"/>
              <w:ind w:hanging="0"/>
            </w:pPr>
            <w:r>
              <w:rPr>
                <w:rFonts w:eastAsia="Segoe UI" w:cs="Segoe UI" w:ascii="Segoe UI" w:hAnsi="Segoe UI"/>
                <w:i/>
                <w:iCs/>
                <w:sz w:val="24"/>
                <w:szCs w:val="24"/>
              </w:rPr>
              <w:t xml:space="preserve">- </w:t>
            </w:r>
            <w:r>
              <w:rPr>
                <w:i/>
                <w:iCs/>
                <w:sz w:val="28"/>
                <w:szCs w:val="28"/>
              </w:rPr>
              <w:t>substantiivien suku ja artikkelit</w:t>
            </w:r>
            <w:r/>
          </w:p>
          <w:p>
            <w:pPr>
              <w:pStyle w:val="Normal"/>
              <w:spacing w:lineRule="auto" w:line="240" w:before="0" w:after="0"/>
              <w:ind w:left="5" w:hanging="0"/>
            </w:pPr>
            <w:r>
              <w:rPr>
                <w:i/>
                <w:iCs/>
                <w:sz w:val="28"/>
                <w:szCs w:val="28"/>
              </w:rPr>
              <w:t>- substantiivien monikko</w:t>
            </w:r>
            <w:r/>
          </w:p>
          <w:p>
            <w:pPr>
              <w:pStyle w:val="Normal"/>
              <w:spacing w:lineRule="auto" w:line="240" w:before="0" w:after="0"/>
              <w:ind w:left="5" w:hanging="0"/>
            </w:pPr>
            <w:r>
              <w:rPr>
                <w:i/>
                <w:iCs/>
                <w:sz w:val="28"/>
                <w:szCs w:val="28"/>
              </w:rPr>
              <w:t xml:space="preserve">- </w:t>
            </w:r>
            <w:r>
              <w:rPr>
                <w:i/>
                <w:iCs/>
                <w:sz w:val="28"/>
                <w:szCs w:val="28"/>
              </w:rPr>
              <w:t>persoonapronomineja</w:t>
            </w:r>
            <w:r/>
          </w:p>
          <w:p>
            <w:pPr>
              <w:pStyle w:val="Normal"/>
              <w:spacing w:lineRule="auto" w:line="240" w:before="0" w:after="0"/>
              <w:ind w:left="5" w:hanging="0"/>
            </w:pPr>
            <w:r>
              <w:rPr>
                <w:i/>
                <w:iCs/>
                <w:sz w:val="28"/>
                <w:szCs w:val="28"/>
              </w:rPr>
              <w:t>- ser-, estar- ja tener-verbien taivutus</w:t>
            </w:r>
            <w:r/>
          </w:p>
          <w:p>
            <w:pPr>
              <w:pStyle w:val="Normal"/>
              <w:spacing w:lineRule="auto" w:line="240" w:before="0" w:after="0"/>
              <w:ind w:left="5" w:hanging="0"/>
            </w:pPr>
            <w:r>
              <w:rPr>
                <w:i/>
                <w:iCs/>
                <w:sz w:val="28"/>
                <w:szCs w:val="28"/>
              </w:rPr>
              <w:t>- säännöllisten ar-, er- ja ir-verbien taivutus</w:t>
            </w:r>
            <w:r/>
          </w:p>
          <w:p>
            <w:pPr>
              <w:pStyle w:val="Normal"/>
              <w:spacing w:lineRule="auto" w:line="240" w:before="0" w:after="0"/>
              <w:ind w:left="5" w:hanging="0"/>
            </w:pPr>
            <w:r>
              <w:rPr>
                <w:i/>
                <w:iCs/>
                <w:sz w:val="28"/>
                <w:szCs w:val="28"/>
              </w:rPr>
              <w:t xml:space="preserve">- </w:t>
            </w:r>
            <w:r>
              <w:rPr>
                <w:i/>
                <w:iCs/>
                <w:sz w:val="28"/>
                <w:szCs w:val="28"/>
              </w:rPr>
              <w:t>mahdollisesti myös muita verbejä ja verbirakenteita</w:t>
            </w:r>
            <w:r/>
          </w:p>
          <w:p>
            <w:pPr>
              <w:pStyle w:val="Normal"/>
              <w:spacing w:lineRule="auto" w:line="240" w:before="0" w:after="0"/>
              <w:ind w:left="5" w:hanging="0"/>
            </w:pPr>
            <w:r>
              <w:rPr>
                <w:i/>
                <w:iCs/>
                <w:sz w:val="28"/>
                <w:szCs w:val="28"/>
              </w:rPr>
              <w:t>- omistussanat</w:t>
            </w:r>
            <w:r/>
          </w:p>
          <w:p>
            <w:pPr>
              <w:pStyle w:val="Normal"/>
              <w:spacing w:lineRule="auto" w:line="240" w:before="0" w:after="0"/>
              <w:ind w:left="5" w:hanging="0"/>
            </w:pPr>
            <w:r>
              <w:rPr>
                <w:i/>
                <w:iCs/>
                <w:sz w:val="28"/>
                <w:szCs w:val="28"/>
              </w:rPr>
              <w:t>- adjektiivien taivutus</w:t>
            </w:r>
            <w:r/>
          </w:p>
          <w:p>
            <w:pPr>
              <w:pStyle w:val="Normal"/>
              <w:spacing w:lineRule="auto" w:line="240" w:before="0" w:after="0"/>
              <w:ind w:left="5" w:hanging="0"/>
            </w:pPr>
            <w:r>
              <w:rPr>
                <w:i/>
                <w:sz w:val="28"/>
              </w:rPr>
              <w:t xml:space="preserve">- </w:t>
            </w:r>
            <w:r>
              <w:rPr>
                <w:i/>
                <w:sz w:val="28"/>
              </w:rPr>
              <w:t>lukusanoja</w:t>
            </w:r>
            <w:r/>
          </w:p>
          <w:p>
            <w:pPr>
              <w:pStyle w:val="Normal"/>
              <w:spacing w:lineRule="auto" w:line="240" w:before="0" w:after="0"/>
              <w:ind w:left="5" w:hanging="0"/>
            </w:pPr>
            <w:r>
              <w:rPr>
                <w:i/>
                <w:sz w:val="28"/>
              </w:rPr>
              <w:t>- kysymyssanoja</w:t>
            </w:r>
            <w:r/>
          </w:p>
          <w:p>
            <w:pPr>
              <w:pStyle w:val="Normal"/>
              <w:spacing w:before="0" w:after="0"/>
              <w:ind w:left="5" w:hanging="0"/>
            </w:pPr>
            <w:r>
              <w:rPr>
                <w:i/>
                <w:sz w:val="28"/>
              </w:rPr>
              <w:t xml:space="preserve">Ääntämisen tasolla on tavoitteena harjoitella hyvää ääntämistä sekä sana- että lausetasolla ja kiinnittää huomiota erityisesti suomen kielelle vieraisiin äänteisiin sekä lauseintonaatioon. Lisäksi harjoitellaan foneettisen tarkekirjoituksen lukemista ja käyttöä. </w:t>
            </w:r>
            <w:r/>
          </w:p>
        </w:tc>
        <w:tc>
          <w:tcPr>
            <w:tcW w:w="468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r>
      <w:tr>
        <w:trPr>
          <w:trHeight w:val="5493" w:hRule="atLeast"/>
        </w:trPr>
        <w:tc>
          <w:tcPr>
            <w:tcW w:w="307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7" w:hanging="0"/>
            </w:pPr>
            <w:r>
              <w:rPr>
                <w:b/>
                <w:sz w:val="28"/>
              </w:rPr>
              <w:t xml:space="preserve">Vuosiluokka 9 </w:t>
            </w:r>
            <w:r/>
          </w:p>
        </w:tc>
        <w:tc>
          <w:tcPr>
            <w:tcW w:w="7382" w:type="dxa"/>
            <w:gridSpan w:val="3"/>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pPr>
            <w:r>
              <w:rPr>
                <w:sz w:val="28"/>
              </w:rPr>
              <w:t xml:space="preserve"> </w:t>
            </w:r>
            <w:r/>
          </w:p>
        </w:tc>
        <w:tc>
          <w:tcPr>
            <w:tcW w:w="7654"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5" w:hanging="0"/>
            </w:pPr>
            <w:r>
              <w:rPr>
                <w:i/>
                <w:iCs/>
                <w:sz w:val="28"/>
                <w:szCs w:val="28"/>
              </w:rPr>
              <w:t>Tavoitteena on monipuoliset työskentelytavat, materiaalit ja aihealueet, jotka koskettavat oppilasta mahdollisimman paljon. Rakenteissa voidaan yhdeksännellä luokalla opis</w:t>
            </w:r>
            <w:r>
              <w:rPr>
                <w:i/>
                <w:iCs/>
                <w:color w:val="000000"/>
                <w:sz w:val="28"/>
                <w:szCs w:val="28"/>
              </w:rPr>
              <w:t xml:space="preserve">kella </w:t>
            </w:r>
            <w:r>
              <w:rPr>
                <w:i/>
                <w:iCs/>
                <w:color w:val="000000"/>
                <w:sz w:val="28"/>
                <w:szCs w:val="28"/>
              </w:rPr>
              <w:t>esim</w:t>
            </w:r>
            <w:r>
              <w:rPr>
                <w:i/>
                <w:iCs/>
                <w:color w:val="000000"/>
                <w:sz w:val="28"/>
                <w:szCs w:val="28"/>
              </w:rPr>
              <w:t>. seuraavat asiat</w:t>
            </w:r>
            <w:r>
              <w:rPr>
                <w:i/>
                <w:iCs/>
                <w:sz w:val="28"/>
                <w:szCs w:val="28"/>
              </w:rPr>
              <w:t xml:space="preserve">: </w:t>
            </w:r>
            <w:r/>
          </w:p>
          <w:p>
            <w:pPr>
              <w:pStyle w:val="Normal"/>
              <w:spacing w:lineRule="auto" w:line="240" w:before="0" w:after="0"/>
              <w:ind w:left="5" w:hanging="0"/>
            </w:pPr>
            <w:r>
              <w:rPr>
                <w:rFonts w:eastAsia="Segoe UI" w:cs="Segoe UI" w:ascii="Segoe UI" w:hAnsi="Segoe UI"/>
                <w:i/>
                <w:iCs/>
              </w:rPr>
              <w:t xml:space="preserve">- </w:t>
            </w:r>
            <w:r>
              <w:rPr>
                <w:i/>
                <w:iCs/>
                <w:sz w:val="28"/>
                <w:szCs w:val="28"/>
              </w:rPr>
              <w:t>l</w:t>
            </w:r>
            <w:r>
              <w:rPr>
                <w:i/>
                <w:iCs/>
                <w:sz w:val="28"/>
                <w:szCs w:val="28"/>
              </w:rPr>
              <w:t>isää verbejä preesensissä</w:t>
            </w:r>
            <w:r/>
          </w:p>
          <w:p>
            <w:pPr>
              <w:pStyle w:val="Normal"/>
              <w:spacing w:lineRule="auto" w:line="240" w:before="0" w:after="0"/>
              <w:ind w:left="5" w:hanging="0"/>
            </w:pPr>
            <w:r>
              <w:rPr>
                <w:i/>
                <w:iCs/>
                <w:sz w:val="28"/>
                <w:szCs w:val="28"/>
              </w:rPr>
              <w:t>- mahdollisesti myös kestopreesens</w:t>
            </w:r>
            <w:r/>
          </w:p>
          <w:p>
            <w:pPr>
              <w:pStyle w:val="Normal"/>
              <w:spacing w:lineRule="auto" w:line="240" w:before="0" w:after="0"/>
              <w:ind w:left="5" w:hanging="0"/>
            </w:pPr>
            <w:r>
              <w:rPr>
                <w:i/>
                <w:iCs/>
                <w:sz w:val="28"/>
                <w:szCs w:val="28"/>
              </w:rPr>
              <w:t xml:space="preserve">- </w:t>
            </w:r>
            <w:r>
              <w:rPr>
                <w:i/>
                <w:iCs/>
                <w:sz w:val="28"/>
                <w:szCs w:val="28"/>
              </w:rPr>
              <w:t>prepositioita</w:t>
            </w:r>
            <w:r/>
          </w:p>
          <w:p>
            <w:pPr>
              <w:pStyle w:val="Normal"/>
              <w:spacing w:lineRule="auto" w:line="240" w:before="0" w:after="0"/>
              <w:ind w:left="5" w:hanging="0"/>
            </w:pPr>
            <w:r>
              <w:rPr>
                <w:i/>
                <w:iCs/>
                <w:sz w:val="28"/>
                <w:szCs w:val="28"/>
              </w:rPr>
              <w:t>- demonstratiivipronomineja</w:t>
            </w:r>
            <w:r/>
          </w:p>
          <w:p>
            <w:pPr>
              <w:pStyle w:val="Normal"/>
              <w:spacing w:lineRule="auto" w:line="240" w:before="0" w:after="0"/>
              <w:ind w:left="5" w:hanging="0"/>
            </w:pPr>
            <w:r>
              <w:rPr>
                <w:i/>
                <w:iCs/>
                <w:sz w:val="28"/>
                <w:szCs w:val="28"/>
              </w:rPr>
              <w:t>- indefiniittipronomineja</w:t>
            </w:r>
            <w:r/>
          </w:p>
          <w:p>
            <w:pPr>
              <w:pStyle w:val="Normal"/>
              <w:spacing w:lineRule="auto" w:line="240" w:before="0" w:after="0"/>
              <w:ind w:left="5" w:hanging="0"/>
            </w:pPr>
            <w:r>
              <w:rPr>
                <w:i/>
                <w:iCs/>
                <w:color w:val="FF0000"/>
                <w:sz w:val="28"/>
                <w:szCs w:val="28"/>
              </w:rPr>
              <w:t xml:space="preserve"> </w:t>
            </w:r>
            <w:r>
              <w:rPr>
                <w:i/>
                <w:sz w:val="28"/>
              </w:rPr>
              <w:t xml:space="preserve">Ääntämisessä pyritään entistä parempaan tuottamiseen ja syvennetään tarvittaessa kahdeksannella luokalla opittua. Lisäksi mahdollisesti tutustutaan pintapuolisesti </w:t>
            </w:r>
            <w:r>
              <w:rPr>
                <w:i/>
                <w:sz w:val="28"/>
              </w:rPr>
              <w:t>espanjan</w:t>
            </w:r>
            <w:r>
              <w:rPr>
                <w:i/>
                <w:sz w:val="28"/>
              </w:rPr>
              <w:t xml:space="preserve"> kielen erilaisiin murteisiin ja kielimuotoihin. </w:t>
            </w:r>
            <w:r/>
          </w:p>
        </w:tc>
        <w:tc>
          <w:tcPr>
            <w:tcW w:w="468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8" w:hanging="0"/>
            </w:pPr>
            <w:r>
              <w:rPr>
                <w:sz w:val="28"/>
              </w:rPr>
              <w:t xml:space="preserve"> </w:t>
            </w:r>
            <w:r/>
          </w:p>
        </w:tc>
      </w:tr>
      <w:tr>
        <w:trPr>
          <w:trHeight w:val="358" w:hRule="atLeast"/>
        </w:trPr>
        <w:tc>
          <w:tcPr>
            <w:tcW w:w="307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7" w:hanging="0"/>
            </w:pPr>
            <w:r>
              <w:rPr>
                <w:b/>
                <w:sz w:val="28"/>
              </w:rPr>
              <w:t xml:space="preserve"> </w:t>
            </w:r>
            <w:r/>
          </w:p>
        </w:tc>
        <w:tc>
          <w:tcPr>
            <w:tcW w:w="7382" w:type="dxa"/>
            <w:gridSpan w:val="3"/>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9BBB59" w:val="clear"/>
            <w:tcMar>
              <w:left w:w="73" w:type="dxa"/>
            </w:tcMar>
          </w:tcPr>
          <w:p>
            <w:pPr>
              <w:pStyle w:val="Normal"/>
              <w:spacing w:lineRule="auto" w:line="240" w:before="0" w:after="0"/>
              <w:ind w:right="70" w:hanging="0"/>
              <w:jc w:val="center"/>
            </w:pPr>
            <w:r>
              <w:rPr>
                <w:b/>
                <w:color w:val="FFFFFF"/>
                <w:sz w:val="28"/>
              </w:rPr>
              <w:t xml:space="preserve">Oppimisympäristöt ja työtavat </w:t>
            </w:r>
            <w:r/>
          </w:p>
        </w:tc>
        <w:tc>
          <w:tcPr>
            <w:tcW w:w="7654"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4BACC6" w:val="clear"/>
            <w:tcMar>
              <w:left w:w="73" w:type="dxa"/>
            </w:tcMar>
          </w:tcPr>
          <w:p>
            <w:pPr>
              <w:pStyle w:val="Normal"/>
              <w:spacing w:lineRule="auto" w:line="240" w:before="0" w:after="0"/>
              <w:ind w:right="57" w:hanging="0"/>
              <w:jc w:val="center"/>
            </w:pPr>
            <w:r>
              <w:rPr>
                <w:b/>
                <w:color w:val="FFFFFF"/>
                <w:sz w:val="28"/>
              </w:rPr>
              <w:t xml:space="preserve">Ohjaus, eriyttäminen ja tuki </w:t>
            </w:r>
            <w:r/>
          </w:p>
        </w:tc>
        <w:tc>
          <w:tcPr>
            <w:tcW w:w="468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FF0000" w:val="clear"/>
            <w:tcMar>
              <w:left w:w="73" w:type="dxa"/>
            </w:tcMar>
          </w:tcPr>
          <w:p>
            <w:pPr>
              <w:pStyle w:val="Normal"/>
              <w:spacing w:lineRule="auto" w:line="240" w:before="0" w:after="0"/>
              <w:ind w:right="59" w:hanging="0"/>
              <w:jc w:val="center"/>
            </w:pPr>
            <w:r>
              <w:rPr>
                <w:b/>
                <w:color w:val="FFFFFF"/>
                <w:sz w:val="28"/>
              </w:rPr>
              <w:t>Arviointi</w:t>
            </w:r>
            <w:r>
              <w:rPr>
                <w:b/>
                <w:sz w:val="28"/>
              </w:rPr>
              <w:t xml:space="preserve"> </w:t>
            </w:r>
            <w:r/>
          </w:p>
        </w:tc>
      </w:tr>
      <w:tr>
        <w:trPr>
          <w:trHeight w:val="3440" w:hRule="atLeast"/>
        </w:trPr>
        <w:tc>
          <w:tcPr>
            <w:tcW w:w="307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7" w:hanging="0"/>
            </w:pPr>
            <w:r>
              <w:rPr>
                <w:b/>
                <w:sz w:val="28"/>
              </w:rPr>
              <w:t xml:space="preserve">Vuosiluokat 8 - 9 </w:t>
            </w:r>
            <w:r/>
          </w:p>
        </w:tc>
        <w:tc>
          <w:tcPr>
            <w:tcW w:w="7382" w:type="dxa"/>
            <w:gridSpan w:val="3"/>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pPr>
            <w:r>
              <w:rPr>
                <w:i/>
                <w:sz w:val="28"/>
              </w:rPr>
              <w:t xml:space="preserve">Oppimisympäristöissä ja työskentelytavoissa pyritään monipuolisuuteen opetusryhmän tarpeet huomioon ottaen. Mahdollisia työskentelymuotoja voisivat olla esim. pari- ja ryhmätyöt, suulliset ja kirjalliset harjoitukset eri oppimisympäristöissä (esim. internet ja painettu materiaali).  </w:t>
            </w:r>
            <w:r/>
          </w:p>
        </w:tc>
        <w:tc>
          <w:tcPr>
            <w:tcW w:w="7654"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5" w:right="203" w:hanging="0"/>
            </w:pPr>
            <w:r>
              <w:rPr>
                <w:i/>
                <w:sz w:val="28"/>
              </w:rPr>
              <w:t xml:space="preserve">Espanjankielentaitoisia eritysopettajia ei välttämättä koulussa ole, eli mahdollista erityistukea annetaan aineenopettajan ja koulun resurssien salliessa. </w:t>
            </w:r>
            <w:r/>
          </w:p>
        </w:tc>
        <w:tc>
          <w:tcPr>
            <w:tcW w:w="468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8" w:hanging="0"/>
            </w:pPr>
            <w:r>
              <w:rPr>
                <w:i/>
                <w:sz w:val="28"/>
              </w:rPr>
              <w:t xml:space="preserve">Arvosanan 5 (välttävä) kriteerit muodostuvat erilaisten osa-alueiden kokonaisuudesta, niitä voivat olla esim. luetun ja puhutun kielen </w:t>
            </w:r>
            <w:r/>
          </w:p>
          <w:p>
            <w:pPr>
              <w:pStyle w:val="Normal"/>
              <w:spacing w:before="0" w:after="0"/>
              <w:ind w:left="8" w:hanging="0"/>
            </w:pPr>
            <w:r>
              <w:rPr>
                <w:i/>
                <w:sz w:val="28"/>
              </w:rPr>
              <w:t xml:space="preserve">ymmärtäminen, kirjallinen ja suullinen </w:t>
            </w:r>
            <w:r/>
          </w:p>
          <w:p>
            <w:pPr>
              <w:pStyle w:val="Normal"/>
              <w:spacing w:before="0" w:after="0"/>
              <w:ind w:left="8" w:hanging="0"/>
            </w:pPr>
            <w:r>
              <w:rPr>
                <w:i/>
                <w:sz w:val="28"/>
              </w:rPr>
              <w:t xml:space="preserve">kielitaito, tuntityöskentely ja kulttuurillisten erityispiirteiden ymmärtäminen. Kuitenkin on mahdollista, että jos oppilaalla on heikot taidot jollain osa-alueella, </w:t>
            </w:r>
            <w:r/>
          </w:p>
        </w:tc>
      </w:tr>
      <w:tr>
        <w:trPr>
          <w:trHeight w:val="7204" w:hRule="atLeast"/>
        </w:trPr>
        <w:tc>
          <w:tcPr>
            <w:tcW w:w="3218"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232" w:type="dxa"/>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7653"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rPr>
                <w:sz w:val="22"/>
                <w:sz w:val="22"/>
                <w:szCs w:val="22"/>
                <w:rFonts w:ascii="Calibri" w:hAnsi="Calibri" w:eastAsia="Calibri" w:cs="Calibri"/>
                <w:color w:val="000000"/>
                <w:lang w:val="fi-FI" w:eastAsia="fi-FI" w:bidi="ar-SA"/>
              </w:rPr>
            </w:pPr>
            <w:r>
              <w:rPr>
                <w:rFonts w:eastAsia="Calibri" w:cs="Calibri"/>
                <w:color w:val="000000"/>
                <w:sz w:val="22"/>
                <w:szCs w:val="22"/>
                <w:lang w:val="fi-FI" w:eastAsia="fi-FI" w:bidi="ar-SA"/>
              </w:rPr>
            </w:r>
            <w:r/>
          </w:p>
        </w:tc>
        <w:tc>
          <w:tcPr>
            <w:tcW w:w="4687"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5"/>
              <w:ind w:left="3" w:hanging="0"/>
            </w:pPr>
            <w:r>
              <w:rPr>
                <w:i/>
                <w:sz w:val="28"/>
              </w:rPr>
              <w:t xml:space="preserve">hänen on mahdollista kompensoida se toisen osa-alueen osaamisella.  </w:t>
            </w:r>
            <w:r/>
          </w:p>
          <w:p>
            <w:pPr>
              <w:pStyle w:val="Normal"/>
              <w:spacing w:before="0" w:after="0"/>
              <w:ind w:left="3" w:hanging="0"/>
            </w:pPr>
            <w:r>
              <w:rPr>
                <w:i/>
                <w:sz w:val="28"/>
              </w:rPr>
              <w:t xml:space="preserve"> </w:t>
            </w:r>
            <w:r/>
          </w:p>
          <w:p>
            <w:pPr>
              <w:pStyle w:val="Normal"/>
              <w:spacing w:before="0" w:after="0"/>
              <w:ind w:left="3" w:hanging="0"/>
            </w:pPr>
            <w:r>
              <w:rPr>
                <w:i/>
                <w:sz w:val="28"/>
              </w:rPr>
              <w:t xml:space="preserve">Saadakseen päättöarvosanan 5 </w:t>
            </w:r>
            <w:r/>
          </w:p>
          <w:p>
            <w:pPr>
              <w:pStyle w:val="Normal"/>
              <w:spacing w:lineRule="auto" w:line="240" w:before="0" w:after="0"/>
              <w:ind w:left="3" w:hanging="0"/>
            </w:pPr>
            <w:r>
              <w:rPr>
                <w:i/>
                <w:sz w:val="28"/>
              </w:rPr>
              <w:t xml:space="preserve">(välttävä), oppilas osaa espanjan kielen keskeisimpiä sanoja, osaa muodostaa ymmärrettäviä yksinkertaisia lauseita, osaa ääntää espanjaa ymmärrettävästi, on tutustunut espanjankielisen alueen </w:t>
            </w:r>
            <w:r/>
          </w:p>
          <w:p>
            <w:pPr>
              <w:pStyle w:val="Normal"/>
              <w:spacing w:lineRule="auto" w:line="240" w:before="0" w:after="0"/>
              <w:ind w:left="3" w:right="236" w:hanging="0"/>
              <w:jc w:val="both"/>
            </w:pPr>
            <w:r>
              <w:rPr>
                <w:i/>
                <w:sz w:val="28"/>
              </w:rPr>
              <w:t xml:space="preserve">kulttuurillisiin erityispiireisiin. Ennen päättöarvosanaa annettavat kurssiarvosanat pohjautuvat samoihin kriteereihin kurssilla harjoiteltuihin asioihin liittyen, kuitenkin suppeammin. </w:t>
            </w:r>
            <w:r/>
          </w:p>
          <w:p>
            <w:pPr>
              <w:pStyle w:val="Normal"/>
              <w:spacing w:before="0" w:after="0"/>
              <w:ind w:left="3" w:hanging="0"/>
            </w:pPr>
            <w:r>
              <w:rPr>
                <w:i/>
                <w:sz w:val="28"/>
              </w:rPr>
              <w:t xml:space="preserve"> </w:t>
            </w:r>
            <w:r/>
          </w:p>
          <w:p>
            <w:pPr>
              <w:pStyle w:val="Normal"/>
              <w:spacing w:lineRule="auto" w:line="240" w:before="0" w:after="0"/>
              <w:ind w:left="3" w:hanging="0"/>
            </w:pPr>
            <w:r>
              <w:rPr>
                <w:i/>
                <w:sz w:val="28"/>
              </w:rPr>
              <w:t xml:space="preserve">Päättöarviointi: Päättöarvosana määräytyy opiskeltujen kurssien opintomenestyksen mukaan. Opettaja voi painottaa 9. luokan kursseja. </w:t>
            </w:r>
            <w:r/>
          </w:p>
          <w:p>
            <w:pPr>
              <w:pStyle w:val="Normal"/>
              <w:spacing w:before="0" w:after="0"/>
              <w:ind w:left="3" w:hanging="0"/>
            </w:pPr>
            <w:r>
              <w:rPr>
                <w:i/>
                <w:sz w:val="28"/>
              </w:rPr>
              <w:t xml:space="preserve"> </w:t>
            </w:r>
            <w:r/>
          </w:p>
        </w:tc>
      </w:tr>
      <w:tr>
        <w:trPr>
          <w:trHeight w:val="1383" w:hRule="atLeast"/>
        </w:trPr>
        <w:tc>
          <w:tcPr>
            <w:tcW w:w="3218" w:type="dxa"/>
            <w:gridSpan w:val="2"/>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color="auto" w:fill="FFC000" w:themeFill="accent4" w:val="clear"/>
            <w:tcMar>
              <w:left w:w="73" w:type="dxa"/>
            </w:tcMar>
          </w:tcPr>
          <w:p>
            <w:pPr>
              <w:pStyle w:val="Normal"/>
              <w:spacing w:lineRule="auto" w:line="240" w:before="0" w:after="0"/>
              <w:ind w:right="51" w:hanging="0"/>
            </w:pPr>
            <w:r>
              <w:rPr>
                <w:b/>
                <w:color w:val="FFFFFF"/>
                <w:sz w:val="28"/>
              </w:rPr>
              <w:t xml:space="preserve">Espanjan kieli monialaisissa </w:t>
            </w:r>
            <w:r/>
          </w:p>
          <w:p>
            <w:pPr>
              <w:pStyle w:val="Normal"/>
              <w:spacing w:before="0" w:after="0"/>
              <w:jc w:val="both"/>
            </w:pPr>
            <w:r>
              <w:rPr>
                <w:b/>
                <w:bCs/>
                <w:color w:val="FFFFFF" w:themeColor="background1" w:themeShade="ff" w:themeTint="ff"/>
                <w:sz w:val="28"/>
                <w:szCs w:val="28"/>
              </w:rPr>
              <w:t>Oppimiskokonaisuuksissa</w:t>
            </w:r>
            <w:r/>
          </w:p>
          <w:p>
            <w:pPr>
              <w:pStyle w:val="Normal"/>
              <w:spacing w:before="0" w:after="0"/>
              <w:jc w:val="both"/>
              <w:rPr>
                <w:sz w:val="28"/>
                <w:b/>
                <w:sz w:val="28"/>
                <w:b/>
                <w:szCs w:val="28"/>
                <w:bCs/>
                <w:rFonts w:ascii="Calibri" w:hAnsi="Calibri" w:eastAsia="Calibri" w:cs="Calibri"/>
                <w:color w:val="FFFFFF" w:themeColor="background1" w:themeShade="ff" w:themeTint="ff"/>
                <w:lang w:val="fi-FI" w:eastAsia="fi-FI" w:bidi="ar-SA"/>
              </w:rPr>
            </w:pPr>
            <w:r>
              <w:rPr>
                <w:rFonts w:eastAsia="Calibri" w:cs="Calibri"/>
                <w:b/>
                <w:bCs/>
                <w:color w:val="FFFFFF" w:themeColor="background1" w:themeShade="ff" w:themeTint="ff"/>
                <w:sz w:val="28"/>
                <w:szCs w:val="28"/>
                <w:lang w:val="fi-FI" w:eastAsia="fi-FI" w:bidi="ar-SA"/>
              </w:rPr>
            </w:r>
            <w:r/>
          </w:p>
          <w:p>
            <w:pPr>
              <w:pStyle w:val="Normal"/>
              <w:spacing w:before="0" w:after="0"/>
              <w:jc w:val="both"/>
              <w:rPr>
                <w:sz w:val="28"/>
                <w:b/>
                <w:sz w:val="28"/>
                <w:b/>
                <w:szCs w:val="28"/>
                <w:bCs/>
                <w:color w:val="FFFFFF" w:themeColor="background1" w:themeShade="ff" w:themeTint="ff"/>
              </w:rPr>
            </w:pPr>
            <w:r>
              <w:rPr>
                <w:b/>
                <w:bCs/>
                <w:color w:val="FFFFFF" w:themeColor="background1" w:themeShade="ff" w:themeTint="ff"/>
                <w:sz w:val="28"/>
                <w:szCs w:val="28"/>
              </w:rPr>
              <w:t xml:space="preserve">Arviointi </w:t>
            </w:r>
            <w:r/>
          </w:p>
          <w:p>
            <w:pPr>
              <w:pStyle w:val="Normal"/>
              <w:spacing w:before="0" w:after="0"/>
            </w:pPr>
            <w:r>
              <w:rPr>
                <w:b/>
                <w:color w:val="FFFFFF"/>
                <w:sz w:val="28"/>
              </w:rPr>
              <w:t xml:space="preserve"> </w:t>
            </w:r>
            <w:r/>
          </w:p>
        </w:tc>
        <w:tc>
          <w:tcPr>
            <w:tcW w:w="19572" w:type="dxa"/>
            <w:gridSpan w:val="5"/>
            <w:tcBorders>
              <w:top w:val="single" w:sz="8" w:space="0" w:color="4F81BD"/>
              <w:left w:val="single" w:sz="8" w:space="0" w:color="4F81BD"/>
              <w:bottom w:val="single" w:sz="8" w:space="0" w:color="4F81BD"/>
              <w:right w:val="single" w:sz="8" w:space="0" w:color="4F81BD"/>
              <w:insideH w:val="single" w:sz="8" w:space="0" w:color="4F81BD"/>
              <w:insideV w:val="single" w:sz="8" w:space="0" w:color="4F81BD"/>
            </w:tcBorders>
            <w:shd w:fill="auto" w:val="clear"/>
            <w:tcMar>
              <w:left w:w="73" w:type="dxa"/>
            </w:tcMar>
          </w:tcPr>
          <w:p>
            <w:pPr>
              <w:pStyle w:val="Normal"/>
              <w:spacing w:lineRule="auto" w:line="240" w:before="0" w:after="0"/>
              <w:ind w:left="38" w:hanging="0"/>
            </w:pPr>
            <w:r>
              <w:rPr>
                <w:i/>
                <w:sz w:val="28"/>
              </w:rPr>
              <w:t>Espanjan</w:t>
            </w:r>
            <w:r>
              <w:rPr>
                <w:sz w:val="28"/>
              </w:rPr>
              <w:t xml:space="preserve"> </w:t>
            </w:r>
            <w:r>
              <w:rPr>
                <w:i/>
                <w:sz w:val="28"/>
              </w:rPr>
              <w:t xml:space="preserve">kielen mahdollinen käyttö monialaisissa oppimiskokonaisuuksissa voisi olla esim. erilaisten aihepiirien sanaston opettelua ja/tai niihin tutustumista.  </w:t>
            </w:r>
            <w:r/>
          </w:p>
          <w:p>
            <w:pPr>
              <w:pStyle w:val="Normal"/>
              <w:spacing w:lineRule="auto" w:line="240" w:before="0" w:after="0"/>
              <w:ind w:left="38" w:hanging="0"/>
            </w:pPr>
            <w:r>
              <w:rPr>
                <w:i/>
                <w:sz w:val="28"/>
              </w:rPr>
              <w:t xml:space="preserve"> </w:t>
            </w:r>
            <w:r/>
          </w:p>
          <w:p>
            <w:pPr>
              <w:pStyle w:val="Normal"/>
              <w:spacing w:lineRule="auto" w:line="240" w:before="0" w:after="0"/>
              <w:ind w:left="38" w:hanging="0"/>
            </w:pPr>
            <w:r>
              <w:rPr>
                <w:color w:val="1F497D"/>
                <w:sz w:val="28"/>
              </w:rPr>
              <w:t xml:space="preserve"> </w:t>
            </w:r>
            <w:r/>
          </w:p>
          <w:p>
            <w:pPr>
              <w:pStyle w:val="Normal"/>
              <w:spacing w:lineRule="auto" w:line="240" w:before="0" w:after="0"/>
              <w:ind w:left="38" w:hanging="0"/>
            </w:pPr>
            <w:r>
              <w:rPr>
                <w:color w:val="1F497D"/>
                <w:sz w:val="28"/>
                <w:szCs w:val="28"/>
              </w:rPr>
              <w:t xml:space="preserve"> </w:t>
            </w:r>
            <w:r/>
          </w:p>
          <w:p>
            <w:pPr>
              <w:pStyle w:val="Normal"/>
              <w:spacing w:lineRule="auto" w:line="240" w:before="0" w:after="160"/>
              <w:rPr>
                <w:sz w:val="28"/>
                <w:i/>
                <w:sz w:val="28"/>
                <w:i/>
                <w:szCs w:val="28"/>
                <w:iCs/>
                <w:rFonts w:ascii="Calibri" w:hAnsi="Calibri" w:eastAsia="Calibri" w:cs="Calibri"/>
                <w:lang w:val="fi-FI"/>
              </w:rPr>
            </w:pPr>
            <w:r>
              <w:rPr>
                <w:rFonts w:eastAsia="Calibri" w:cs="Calibri"/>
                <w:i/>
                <w:iCs/>
                <w:sz w:val="28"/>
                <w:szCs w:val="28"/>
                <w:lang w:val="fi-FI"/>
              </w:rPr>
              <w:t>Monipuolisessa arvioinnissa voidaan hyödyntää oppilaiden ikäkaudelle, taidoille ja ryhmille sopivia formatiivisia ja summatiivisia arviointimenetelmiä, esimerkiksi arvioitavat ryhmä- ja parityöt, kokeet, sanakokeet, suullisen osaamisen näytöt, portfoliot, projektityöt, kirjalliset työt, kuullunymmärtäminen. Arvioinnista tiedotetaan oppilaita ja huoltajia lukukauden alussa. Lisäksi arvioinnissa huomioidaan kielen opiskelun kannalta oleelliset työskentely- ja opiskelutaidot.  Arviointi on jatkuvaa, rohkaisevaa, ohjaavaa ja siinä hyödynnetään oppilaan itse- ja vertaisarviointitaitoja ja luodaan oppilaalle mahdollisimman monipuolisia mahdollisuuksia osoittaa osaamisensa.  Jos oppilaalla on heikot taidot jollain osa-alueella, hänen on mahdollista kompensoida se toisen osa-alueen osaamisella.</w:t>
            </w:r>
            <w:r/>
          </w:p>
          <w:p>
            <w:pPr>
              <w:pStyle w:val="Normal"/>
              <w:spacing w:lineRule="auto" w:line="240" w:before="0" w:after="0"/>
              <w:ind w:left="38" w:hanging="0"/>
              <w:rPr>
                <w:sz w:val="28"/>
                <w:sz w:val="28"/>
                <w:szCs w:val="28"/>
                <w:rFonts w:ascii="Calibri" w:hAnsi="Calibri" w:eastAsia="Calibri" w:cs="Calibri"/>
                <w:color w:val="1F497D"/>
                <w:lang w:val="fi-FI" w:eastAsia="fi-FI" w:bidi="ar-SA"/>
              </w:rPr>
            </w:pPr>
            <w:r>
              <w:rPr>
                <w:rFonts w:eastAsia="Calibri" w:cs="Calibri"/>
                <w:color w:val="1F497D"/>
                <w:sz w:val="28"/>
                <w:szCs w:val="28"/>
                <w:lang w:val="fi-FI" w:eastAsia="fi-FI" w:bidi="ar-SA"/>
              </w:rPr>
            </w:r>
            <w:r/>
          </w:p>
        </w:tc>
      </w:tr>
    </w:tbl>
    <w:p>
      <w:pPr>
        <w:pStyle w:val="Normal"/>
        <w:spacing w:before="0" w:after="0"/>
        <w:jc w:val="both"/>
        <w:rPr>
          <w:sz w:val="22"/>
          <w:sz w:val="22"/>
          <w:szCs w:val="22"/>
          <w:rFonts w:ascii="Calibri" w:hAnsi="Calibri" w:eastAsia="Calibri" w:cs="Calibri"/>
          <w:color w:val="000000"/>
          <w:lang w:val="fi-FI" w:eastAsia="fi-FI" w:bidi="ar-SA"/>
        </w:rPr>
      </w:pPr>
      <w:r>
        <w:rPr/>
        <w:t xml:space="preserve"> </w:t>
      </w:r>
      <w:r/>
    </w:p>
    <w:sectPr>
      <w:type w:val="nextPage"/>
      <w:pgSz w:orient="landscape" w:w="23811" w:h="16838"/>
      <w:pgMar w:left="720" w:right="1098" w:header="0" w:top="730" w:footer="0" w:bottom="96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egoe UI">
    <w:charset w:val="00"/>
    <w:family w:val="roman"/>
    <w:pitch w:val="variable"/>
  </w:font>
</w:fonts>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i-FI" w:eastAsia="fi-FI" w:bidi="ar-SA"/>
      </w:rPr>
    </w:rPrDefault>
    <w:pPrDefault>
      <w:pPr>
        <w:spacing w:lineRule="auto" w:line="252"/>
      </w:pPr>
    </w:pPrDefault>
  </w:docDefaults>
  <w:latentStyles w:count="376"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atentStyles>
  <w:style w:type="paragraph" w:styleId="Normal" w:default="1">
    <w:name w:val="Normal"/>
    <w:qFormat/>
    <w:pPr>
      <w:widowControl/>
      <w:suppressAutoHyphens w:val="true"/>
      <w:bidi w:val="0"/>
      <w:spacing w:lineRule="auto" w:line="252" w:before="0" w:after="160"/>
      <w:jc w:val="left"/>
    </w:pPr>
    <w:rPr>
      <w:rFonts w:ascii="Calibri" w:hAnsi="Calibri" w:eastAsia="Calibri" w:cs="Calibri"/>
      <w:color w:val="000000"/>
      <w:sz w:val="22"/>
      <w:szCs w:val="22"/>
      <w:lang w:val="fi-FI" w:eastAsia="fi-FI" w:bidi="ar-SA"/>
    </w:rPr>
  </w:style>
  <w:style w:type="character" w:styleId="DefaultParagraphFont" w:default="1">
    <w:name w:val="Default Paragraph Font"/>
    <w:uiPriority w:val="1"/>
    <w:semiHidden/>
    <w:unhideWhenUsed/>
    <w:rPr/>
  </w:style>
  <w:style w:type="paragraph" w:styleId="Otsikko">
    <w:name w:val="Otsikko"/>
    <w:basedOn w:val="Normal"/>
    <w:next w:val="Leipteksti"/>
    <w:pPr>
      <w:keepNext/>
      <w:spacing w:before="240" w:after="120"/>
    </w:pPr>
    <w:rPr>
      <w:rFonts w:ascii="Liberation Sans" w:hAnsi="Liberation Sans" w:eastAsia="Microsoft YaHei" w:cs="Mangal"/>
      <w:sz w:val="28"/>
      <w:szCs w:val="28"/>
    </w:rPr>
  </w:style>
  <w:style w:type="paragraph" w:styleId="Leipteksti">
    <w:name w:val="Leipäteksti"/>
    <w:basedOn w:val="Normal"/>
    <w:pPr>
      <w:spacing w:lineRule="auto" w:line="288" w:before="0" w:after="140"/>
    </w:pPr>
    <w:rPr/>
  </w:style>
  <w:style w:type="paragraph" w:styleId="Luettelo">
    <w:name w:val="Luettelo"/>
    <w:basedOn w:val="Leipteksti"/>
    <w:pPr/>
    <w:rPr>
      <w:rFonts w:cs="Mangal"/>
    </w:rPr>
  </w:style>
  <w:style w:type="paragraph" w:styleId="Kuvaotsikko">
    <w:name w:val="Kuvaotsikko"/>
    <w:basedOn w:val="Normal"/>
    <w:pPr>
      <w:suppressLineNumbers/>
      <w:spacing w:before="120" w:after="120"/>
    </w:pPr>
    <w:rPr>
      <w:rFonts w:cs="Mangal"/>
      <w:i/>
      <w:iCs/>
      <w:sz w:val="24"/>
      <w:szCs w:val="24"/>
    </w:rPr>
  </w:style>
  <w:style w:type="paragraph" w:styleId="Hakemisto">
    <w:name w:val="Hakemisto"/>
    <w:basedOn w:val="Normal"/>
    <w:pPr>
      <w:suppressLineNumbers/>
    </w:pPr>
    <w:rPr>
      <w:rFonts w:cs="Mangal"/>
    </w:rPr>
  </w:style>
  <w:style w:type="numbering" w:styleId="NoList" w:default="1">
    <w:name w:val="No List"/>
    <w:uiPriority w:val="99"/>
    <w:semiHidden/>
    <w:unhideWhenUsed/>
  </w:style>
  <w:style w:type="table" w:default="1" w:styleId="Normaalitaulukko">
    <w:name w:val="Normal Table"/>
    <w:uiPriority w:val="99"/>
    <w:semiHidden/>
    <w:unhideWhenUsed/>
    <w:tblPr>
      <w:tblInd w:type="dxa" w:w="0"/>
      <w:tblCellMar>
        <w:top w:w="0" w:type="dxa"/>
        <w:left w:w="108" w:type="dxa"/>
        <w:bottom w:w="0" w:type="dxa"/>
        <w:right w:w="108" w:type="dxa"/>
      </w:tblCellMar>
    </w:tblPr>
  </w:style>
  <w:style w:type="table" w:customStyle="1" w:styleId="TableGrid">
    <w:name w:val="Table Grid"/>
    <w:pPr>
      <w:spacing w:lineRule="auto" w:line="240" w:after="0"/>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Application>LibreOffice/4.3.0.4$Windows_x86 LibreOffice_project/62ad5818884a2fc2e5780dd45466868d41009ec0</Application>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2020-04-07T11:46:00Z</dcterms:created>
  <dc:creator>Mustaparta Anna-Kaisa</dc:creator>
  <dc:language>fi-FI</dc:language>
  <dcterms:modified xsi:type="dcterms:W3CDTF">2021-04-29T18:44:20Z</dcterms:modified>
  <cp:revision>12</cp:revision>
</cp:coreProperties>
</file>