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AC" w:rsidRPr="002451E6" w:rsidRDefault="007314A1" w:rsidP="007314A1">
      <w:pPr>
        <w:jc w:val="center"/>
        <w:rPr>
          <w:b/>
          <w:sz w:val="44"/>
          <w:szCs w:val="44"/>
        </w:rPr>
      </w:pPr>
      <w:r>
        <w:rPr>
          <w:b/>
          <w:noProof/>
          <w:sz w:val="44"/>
          <w:szCs w:val="44"/>
          <w:lang w:eastAsia="fi-FI"/>
        </w:rPr>
        <w:drawing>
          <wp:inline distT="0" distB="0" distL="0" distR="0">
            <wp:extent cx="885825" cy="885825"/>
            <wp:effectExtent l="0" t="0" r="9525" b="9525"/>
            <wp:docPr id="2" name="Kuva 2" descr="C:\Users\Taina\AppData\Local\Microsoft\Windows\Temporary Internet Files\Content.IE5\2B3JNGBR\MC9003979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na\AppData\Local\Microsoft\Windows\Temporary Internet Files\Content.IE5\2B3JNGBR\MC900397953[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00B75BA1" w:rsidRPr="002451E6">
        <w:rPr>
          <w:b/>
          <w:sz w:val="44"/>
          <w:szCs w:val="44"/>
        </w:rPr>
        <w:t>STRAT</w:t>
      </w:r>
      <w:bookmarkStart w:id="0" w:name="_GoBack"/>
      <w:bookmarkEnd w:id="0"/>
      <w:r w:rsidR="00B75BA1" w:rsidRPr="002451E6">
        <w:rPr>
          <w:b/>
          <w:sz w:val="44"/>
          <w:szCs w:val="44"/>
        </w:rPr>
        <w:t>EGIOIDEN OPETTAMINEN</w:t>
      </w:r>
    </w:p>
    <w:tbl>
      <w:tblPr>
        <w:tblStyle w:val="TaulukkoRuudukko"/>
        <w:tblW w:w="0" w:type="auto"/>
        <w:tblLook w:val="04A0" w:firstRow="1" w:lastRow="0" w:firstColumn="1" w:lastColumn="0" w:noHBand="0" w:noVBand="1"/>
      </w:tblPr>
      <w:tblGrid>
        <w:gridCol w:w="1668"/>
        <w:gridCol w:w="8110"/>
      </w:tblGrid>
      <w:tr w:rsidR="00B75BA1" w:rsidTr="00AE0798">
        <w:tc>
          <w:tcPr>
            <w:tcW w:w="9778" w:type="dxa"/>
            <w:gridSpan w:val="2"/>
          </w:tcPr>
          <w:p w:rsidR="00B75BA1" w:rsidRPr="00B75BA1" w:rsidRDefault="00B75BA1" w:rsidP="00970FD3">
            <w:pPr>
              <w:rPr>
                <w:i/>
                <w:sz w:val="32"/>
                <w:szCs w:val="32"/>
              </w:rPr>
            </w:pPr>
            <w:r w:rsidRPr="00B75BA1">
              <w:rPr>
                <w:b/>
                <w:i/>
                <w:sz w:val="32"/>
                <w:szCs w:val="32"/>
              </w:rPr>
              <w:t xml:space="preserve">Tavoite: </w:t>
            </w:r>
            <w:r w:rsidR="00B42A50">
              <w:rPr>
                <w:i/>
                <w:sz w:val="32"/>
                <w:szCs w:val="32"/>
              </w:rPr>
              <w:t xml:space="preserve">Luen ymmärtäen        </w:t>
            </w:r>
            <w:r w:rsidRPr="00B75BA1">
              <w:rPr>
                <w:b/>
                <w:i/>
                <w:sz w:val="32"/>
                <w:szCs w:val="32"/>
              </w:rPr>
              <w:t xml:space="preserve">Keino: </w:t>
            </w:r>
            <w:r w:rsidR="00970FD3">
              <w:rPr>
                <w:i/>
                <w:sz w:val="32"/>
                <w:szCs w:val="32"/>
              </w:rPr>
              <w:t>Aktivoin ai</w:t>
            </w:r>
            <w:r w:rsidR="00252275">
              <w:rPr>
                <w:i/>
                <w:sz w:val="32"/>
                <w:szCs w:val="32"/>
              </w:rPr>
              <w:t>kais</w:t>
            </w:r>
            <w:r w:rsidR="00970FD3">
              <w:rPr>
                <w:i/>
                <w:sz w:val="32"/>
                <w:szCs w:val="32"/>
              </w:rPr>
              <w:t>emman tiedon</w:t>
            </w:r>
          </w:p>
        </w:tc>
      </w:tr>
      <w:tr w:rsidR="00B75BA1" w:rsidTr="00B75BA1">
        <w:tc>
          <w:tcPr>
            <w:tcW w:w="1668" w:type="dxa"/>
          </w:tcPr>
          <w:p w:rsidR="00B75BA1" w:rsidRPr="00F309E4" w:rsidRDefault="00B75BA1" w:rsidP="00B75BA1">
            <w:pPr>
              <w:jc w:val="center"/>
              <w:rPr>
                <w:b/>
                <w:sz w:val="24"/>
                <w:szCs w:val="24"/>
              </w:rPr>
            </w:pPr>
            <w:r w:rsidRPr="00F309E4">
              <w:rPr>
                <w:b/>
                <w:sz w:val="24"/>
                <w:szCs w:val="24"/>
              </w:rPr>
              <w:t>Määritelmä</w:t>
            </w:r>
          </w:p>
        </w:tc>
        <w:tc>
          <w:tcPr>
            <w:tcW w:w="8110" w:type="dxa"/>
          </w:tcPr>
          <w:p w:rsidR="00B75BA1" w:rsidRPr="00B75BA1" w:rsidRDefault="00970FD3" w:rsidP="00B15206">
            <w:pPr>
              <w:rPr>
                <w:sz w:val="24"/>
                <w:szCs w:val="24"/>
              </w:rPr>
            </w:pPr>
            <w:r>
              <w:rPr>
                <w:sz w:val="24"/>
                <w:szCs w:val="24"/>
              </w:rPr>
              <w:t>Oppilailla on käsiteltävästä asiasta aikaisempaa tietoa</w:t>
            </w:r>
            <w:r w:rsidR="002A3A16">
              <w:rPr>
                <w:sz w:val="24"/>
                <w:szCs w:val="24"/>
              </w:rPr>
              <w:t xml:space="preserve"> eli omakohtaista tietoperustaa</w:t>
            </w:r>
            <w:r>
              <w:rPr>
                <w:sz w:val="24"/>
                <w:szCs w:val="24"/>
              </w:rPr>
              <w:t>. Tämä tieto on kerääntynyt heille lukemalla, katsomalla TV:tä, elokuvia, matkustamalla tms</w:t>
            </w:r>
            <w:r w:rsidR="00B15206">
              <w:rPr>
                <w:sz w:val="24"/>
                <w:szCs w:val="24"/>
              </w:rPr>
              <w:t xml:space="preserve">. </w:t>
            </w:r>
            <w:r w:rsidR="00E2584E">
              <w:rPr>
                <w:sz w:val="24"/>
                <w:szCs w:val="24"/>
              </w:rPr>
              <w:t xml:space="preserve">Kaikkien ihmisten aiemmat tiedot ovat erilaisia, yksilöllisiä. </w:t>
            </w:r>
            <w:r w:rsidR="00B15206">
              <w:rPr>
                <w:sz w:val="24"/>
                <w:szCs w:val="24"/>
              </w:rPr>
              <w:t>Omien aikaisempien tietojen aktivoiminen ja yhdistäminen</w:t>
            </w:r>
            <w:r>
              <w:rPr>
                <w:sz w:val="24"/>
                <w:szCs w:val="24"/>
              </w:rPr>
              <w:t xml:space="preserve"> luettavaan tekstiin auttaa oppiaita ymmärtämään ja muistamaan lukemansa.</w:t>
            </w:r>
          </w:p>
        </w:tc>
      </w:tr>
      <w:tr w:rsidR="00B75BA1" w:rsidTr="00B75BA1">
        <w:tc>
          <w:tcPr>
            <w:tcW w:w="1668" w:type="dxa"/>
          </w:tcPr>
          <w:p w:rsidR="00B75BA1" w:rsidRPr="00F309E4" w:rsidRDefault="00F309E4" w:rsidP="00B75BA1">
            <w:pPr>
              <w:jc w:val="center"/>
              <w:rPr>
                <w:b/>
                <w:sz w:val="24"/>
                <w:szCs w:val="24"/>
              </w:rPr>
            </w:pPr>
            <w:r w:rsidRPr="00F309E4">
              <w:rPr>
                <w:b/>
                <w:sz w:val="24"/>
                <w:szCs w:val="24"/>
              </w:rPr>
              <w:t>Miksi oppilaat tarvitsevat tätä strategiaa</w:t>
            </w:r>
          </w:p>
        </w:tc>
        <w:tc>
          <w:tcPr>
            <w:tcW w:w="8110" w:type="dxa"/>
          </w:tcPr>
          <w:p w:rsidR="00F309E4" w:rsidRPr="00B75BA1" w:rsidRDefault="00970FD3" w:rsidP="00F309E4">
            <w:pPr>
              <w:rPr>
                <w:sz w:val="24"/>
                <w:szCs w:val="24"/>
              </w:rPr>
            </w:pPr>
            <w:r>
              <w:rPr>
                <w:sz w:val="24"/>
                <w:szCs w:val="24"/>
              </w:rPr>
              <w:t>Aikaisemman tiedon käyttämisen voi auttaa oppilaita yhdistämään omat kokemuksensa luettavaan tekstiin ja näin ymmärtämään tekstiä paremmin ja syvällisemmin. Käsite</w:t>
            </w:r>
            <w:r w:rsidR="002A3A16">
              <w:rPr>
                <w:sz w:val="24"/>
                <w:szCs w:val="24"/>
              </w:rPr>
              <w:t xml:space="preserve"> tietoperusta viittaa myös kirjallisten yhteyksien luomiseen.</w:t>
            </w:r>
          </w:p>
        </w:tc>
      </w:tr>
      <w:tr w:rsidR="00B75BA1" w:rsidTr="00B75BA1">
        <w:tc>
          <w:tcPr>
            <w:tcW w:w="1668" w:type="dxa"/>
          </w:tcPr>
          <w:p w:rsidR="00B75BA1" w:rsidRPr="00F309E4" w:rsidRDefault="00F309E4" w:rsidP="00B75BA1">
            <w:pPr>
              <w:jc w:val="center"/>
              <w:rPr>
                <w:b/>
                <w:sz w:val="24"/>
                <w:szCs w:val="24"/>
              </w:rPr>
            </w:pPr>
            <w:r>
              <w:rPr>
                <w:b/>
                <w:sz w:val="24"/>
                <w:szCs w:val="24"/>
              </w:rPr>
              <w:t>Onnistumisen salaisuus</w:t>
            </w:r>
          </w:p>
        </w:tc>
        <w:tc>
          <w:tcPr>
            <w:tcW w:w="8110" w:type="dxa"/>
          </w:tcPr>
          <w:p w:rsidR="00B75BA1" w:rsidRPr="00B75BA1" w:rsidRDefault="002A3A16" w:rsidP="00F309E4">
            <w:pPr>
              <w:rPr>
                <w:sz w:val="24"/>
                <w:szCs w:val="24"/>
              </w:rPr>
            </w:pPr>
            <w:r>
              <w:rPr>
                <w:sz w:val="24"/>
                <w:szCs w:val="24"/>
              </w:rPr>
              <w:t>Pysähdy ennen kuin aloitat lukemisen ja lukemisen aikana yhdistämään luettu/nähty omaan tietoperustaan.</w:t>
            </w:r>
          </w:p>
        </w:tc>
      </w:tr>
      <w:tr w:rsidR="00B75BA1" w:rsidTr="00B75BA1">
        <w:tc>
          <w:tcPr>
            <w:tcW w:w="1668" w:type="dxa"/>
          </w:tcPr>
          <w:p w:rsidR="00B75BA1" w:rsidRPr="00F309E4" w:rsidRDefault="00F309E4" w:rsidP="00B75BA1">
            <w:pPr>
              <w:jc w:val="center"/>
              <w:rPr>
                <w:b/>
                <w:sz w:val="24"/>
                <w:szCs w:val="24"/>
              </w:rPr>
            </w:pPr>
            <w:r>
              <w:rPr>
                <w:b/>
                <w:sz w:val="24"/>
                <w:szCs w:val="24"/>
              </w:rPr>
              <w:t>Kuinka opetan strategiaa</w:t>
            </w:r>
          </w:p>
        </w:tc>
        <w:tc>
          <w:tcPr>
            <w:tcW w:w="8110" w:type="dxa"/>
          </w:tcPr>
          <w:p w:rsidR="00283057" w:rsidRDefault="002A3A16" w:rsidP="002A3A16">
            <w:pPr>
              <w:rPr>
                <w:sz w:val="24"/>
                <w:szCs w:val="24"/>
              </w:rPr>
            </w:pPr>
            <w:r>
              <w:rPr>
                <w:sz w:val="24"/>
                <w:szCs w:val="24"/>
              </w:rPr>
              <w:t xml:space="preserve">Käyttäen luokkatasolle sopivaa kirjaa mallita oppilaille tietoperustan (aikaisemman tiedon) </w:t>
            </w:r>
            <w:r w:rsidR="00057E6F">
              <w:rPr>
                <w:sz w:val="24"/>
                <w:szCs w:val="24"/>
              </w:rPr>
              <w:t>aktivointi ennen kuin aloitat lukemisen. Voit käyttää esim. alla olevia esimerkkejä:</w:t>
            </w:r>
          </w:p>
          <w:p w:rsidR="00057E6F" w:rsidRDefault="00C80BF5" w:rsidP="00057E6F">
            <w:pPr>
              <w:pStyle w:val="Luettelokappale"/>
              <w:numPr>
                <w:ilvl w:val="0"/>
                <w:numId w:val="3"/>
              </w:numPr>
              <w:rPr>
                <w:sz w:val="24"/>
                <w:szCs w:val="24"/>
              </w:rPr>
            </w:pPr>
            <w:r>
              <w:rPr>
                <w:sz w:val="24"/>
                <w:szCs w:val="24"/>
              </w:rPr>
              <w:t>”</w:t>
            </w:r>
            <w:r w:rsidR="00057E6F">
              <w:rPr>
                <w:sz w:val="24"/>
                <w:szCs w:val="24"/>
              </w:rPr>
              <w:t>Oletko kokenut jotain samanlaista kuin kirjan kannen kuva kertoo?”</w:t>
            </w:r>
          </w:p>
          <w:p w:rsidR="00057E6F" w:rsidRDefault="00057E6F" w:rsidP="00057E6F">
            <w:pPr>
              <w:pStyle w:val="Luettelokappale"/>
              <w:numPr>
                <w:ilvl w:val="0"/>
                <w:numId w:val="3"/>
              </w:numPr>
              <w:rPr>
                <w:sz w:val="24"/>
                <w:szCs w:val="24"/>
              </w:rPr>
            </w:pPr>
            <w:r>
              <w:rPr>
                <w:sz w:val="24"/>
                <w:szCs w:val="24"/>
              </w:rPr>
              <w:t>”Mitä sinä tiedät jo entuudestaan tästä aiheesta, kirjailijasta, lajista?” (genre)</w:t>
            </w:r>
          </w:p>
          <w:p w:rsidR="00057E6F" w:rsidRDefault="00057E6F" w:rsidP="00057E6F">
            <w:pPr>
              <w:pStyle w:val="Luettelokappale"/>
              <w:numPr>
                <w:ilvl w:val="0"/>
                <w:numId w:val="3"/>
              </w:numPr>
              <w:rPr>
                <w:sz w:val="24"/>
                <w:szCs w:val="24"/>
              </w:rPr>
            </w:pPr>
            <w:r>
              <w:rPr>
                <w:sz w:val="24"/>
                <w:szCs w:val="24"/>
              </w:rPr>
              <w:t>Kun luet: ”Muistuttaako tämä kirjan kohta sinua jostain jota olet aiemmin tehnyt tai lukenut? Se voisi auttaa sinua ymmärtämään paremmin kirjan tapahtumia.”</w:t>
            </w:r>
          </w:p>
          <w:p w:rsidR="00057E6F" w:rsidRDefault="00057E6F" w:rsidP="00057E6F">
            <w:pPr>
              <w:pStyle w:val="Luettelokappale"/>
              <w:numPr>
                <w:ilvl w:val="0"/>
                <w:numId w:val="3"/>
              </w:numPr>
              <w:rPr>
                <w:sz w:val="24"/>
                <w:szCs w:val="24"/>
              </w:rPr>
            </w:pPr>
            <w:r>
              <w:rPr>
                <w:sz w:val="24"/>
                <w:szCs w:val="24"/>
              </w:rPr>
              <w:t>”Kun mietit etukäteen mitä tiedät aiheesta, niin auttoiko se sinua ymmärtämään tekstiä paremmin?”</w:t>
            </w:r>
          </w:p>
          <w:p w:rsidR="00057E6F" w:rsidRDefault="00057E6F" w:rsidP="00057E6F">
            <w:pPr>
              <w:rPr>
                <w:sz w:val="24"/>
                <w:szCs w:val="24"/>
              </w:rPr>
            </w:pPr>
          </w:p>
          <w:p w:rsidR="00057E6F" w:rsidRDefault="00057E6F" w:rsidP="00057E6F">
            <w:pPr>
              <w:rPr>
                <w:sz w:val="24"/>
                <w:szCs w:val="24"/>
              </w:rPr>
            </w:pPr>
            <w:r>
              <w:rPr>
                <w:sz w:val="24"/>
                <w:szCs w:val="24"/>
              </w:rPr>
              <w:t>Kun ohjaat yhteistä harjoittelua, pyydä oppilaita ”kuuntelemaan ja keskustelemaan” vieruskaverin kanssa seuraavista:</w:t>
            </w:r>
          </w:p>
          <w:p w:rsidR="00057E6F" w:rsidRDefault="00057E6F" w:rsidP="00057E6F">
            <w:pPr>
              <w:pStyle w:val="Luettelokappale"/>
              <w:numPr>
                <w:ilvl w:val="0"/>
                <w:numId w:val="3"/>
              </w:numPr>
              <w:rPr>
                <w:sz w:val="24"/>
                <w:szCs w:val="24"/>
              </w:rPr>
            </w:pPr>
            <w:r>
              <w:rPr>
                <w:sz w:val="24"/>
                <w:szCs w:val="24"/>
              </w:rPr>
              <w:t>Aktivoi tai mieti mitä vanhaa tietoa sinulla on tästä aiheesta.</w:t>
            </w:r>
          </w:p>
          <w:p w:rsidR="00057E6F" w:rsidRDefault="00057E6F" w:rsidP="00057E6F">
            <w:pPr>
              <w:pStyle w:val="Luettelokappale"/>
              <w:numPr>
                <w:ilvl w:val="0"/>
                <w:numId w:val="3"/>
              </w:numPr>
              <w:rPr>
                <w:sz w:val="24"/>
                <w:szCs w:val="24"/>
              </w:rPr>
            </w:pPr>
            <w:r>
              <w:rPr>
                <w:sz w:val="24"/>
                <w:szCs w:val="24"/>
              </w:rPr>
              <w:t>”Miltä sinusta tuntui samanlaisessa tilanteessa?”</w:t>
            </w:r>
          </w:p>
          <w:p w:rsidR="00283057" w:rsidRPr="00A43C7F" w:rsidRDefault="00057E6F" w:rsidP="00283057">
            <w:pPr>
              <w:pStyle w:val="Luettelokappale"/>
              <w:numPr>
                <w:ilvl w:val="0"/>
                <w:numId w:val="3"/>
              </w:numPr>
              <w:rPr>
                <w:sz w:val="24"/>
                <w:szCs w:val="24"/>
              </w:rPr>
            </w:pPr>
            <w:r>
              <w:rPr>
                <w:sz w:val="24"/>
                <w:szCs w:val="24"/>
              </w:rPr>
              <w:t>”Kuinka nämä yhteydet auttavat sinua paremmin ymmärtämään tarinaa?”</w:t>
            </w:r>
          </w:p>
        </w:tc>
      </w:tr>
      <w:tr w:rsidR="00B75BA1" w:rsidTr="00B75BA1">
        <w:tc>
          <w:tcPr>
            <w:tcW w:w="1668" w:type="dxa"/>
          </w:tcPr>
          <w:p w:rsidR="00B75BA1" w:rsidRPr="00283057" w:rsidRDefault="00593962" w:rsidP="00B75BA1">
            <w:pPr>
              <w:jc w:val="center"/>
              <w:rPr>
                <w:b/>
                <w:sz w:val="24"/>
                <w:szCs w:val="24"/>
              </w:rPr>
            </w:pPr>
            <w:r>
              <w:rPr>
                <w:b/>
                <w:sz w:val="24"/>
                <w:szCs w:val="24"/>
              </w:rPr>
              <w:t>Ratkaisuja pulmiin</w:t>
            </w:r>
          </w:p>
        </w:tc>
        <w:tc>
          <w:tcPr>
            <w:tcW w:w="8110" w:type="dxa"/>
          </w:tcPr>
          <w:p w:rsidR="00A43C7F" w:rsidRDefault="00A43C7F" w:rsidP="00593962">
            <w:pPr>
              <w:rPr>
                <w:sz w:val="24"/>
                <w:szCs w:val="24"/>
              </w:rPr>
            </w:pPr>
            <w:r>
              <w:rPr>
                <w:sz w:val="24"/>
                <w:szCs w:val="24"/>
              </w:rPr>
              <w:t>Oppilaat oivaltavat usein melko nopeasti aikaisemman tiedon käyttämisen idean, mutta joskus tietoperustan aktivointi ei auta heitä tekstin syvällisemmässä ymmärtämisessä. Jos näin käy, muistuta oppilaita, että aikaisemman tiedon aktivoinnin tavoitteena on yhdistää meidät paremmin luettavaan tekstiin, jotta ymmärtäisimme ja muistaisimme paremmin.</w:t>
            </w:r>
          </w:p>
          <w:p w:rsidR="00A43C7F" w:rsidRDefault="00A43C7F" w:rsidP="00593962">
            <w:pPr>
              <w:rPr>
                <w:sz w:val="24"/>
                <w:szCs w:val="24"/>
              </w:rPr>
            </w:pPr>
          </w:p>
          <w:p w:rsidR="00B75BA1" w:rsidRPr="00B75BA1" w:rsidRDefault="00A43C7F" w:rsidP="00593962">
            <w:pPr>
              <w:rPr>
                <w:sz w:val="24"/>
                <w:szCs w:val="24"/>
              </w:rPr>
            </w:pPr>
            <w:r>
              <w:rPr>
                <w:sz w:val="24"/>
                <w:szCs w:val="24"/>
              </w:rPr>
              <w:t xml:space="preserve">Voit myös käyttää </w:t>
            </w:r>
            <w:r w:rsidR="0019329B">
              <w:rPr>
                <w:sz w:val="24"/>
                <w:szCs w:val="24"/>
              </w:rPr>
              <w:t xml:space="preserve">kolmen sarakkeen </w:t>
            </w:r>
            <w:r>
              <w:rPr>
                <w:sz w:val="24"/>
                <w:szCs w:val="24"/>
              </w:rPr>
              <w:t>THO-taulukkoa (</w:t>
            </w:r>
            <w:r w:rsidRPr="00A43C7F">
              <w:rPr>
                <w:b/>
                <w:sz w:val="24"/>
                <w:szCs w:val="24"/>
              </w:rPr>
              <w:t>t</w:t>
            </w:r>
            <w:r>
              <w:rPr>
                <w:sz w:val="24"/>
                <w:szCs w:val="24"/>
              </w:rPr>
              <w:t xml:space="preserve">iedän – </w:t>
            </w:r>
            <w:r w:rsidRPr="00A43C7F">
              <w:rPr>
                <w:b/>
                <w:sz w:val="24"/>
                <w:szCs w:val="24"/>
              </w:rPr>
              <w:t>h</w:t>
            </w:r>
            <w:r>
              <w:rPr>
                <w:sz w:val="24"/>
                <w:szCs w:val="24"/>
              </w:rPr>
              <w:t>aluan tietää –</w:t>
            </w:r>
            <w:r w:rsidRPr="00A43C7F">
              <w:rPr>
                <w:b/>
                <w:sz w:val="24"/>
                <w:szCs w:val="24"/>
              </w:rPr>
              <w:t>o</w:t>
            </w:r>
            <w:r>
              <w:rPr>
                <w:sz w:val="24"/>
                <w:szCs w:val="24"/>
              </w:rPr>
              <w:t>pin) ja täyttää sitä yhdessä oppilaiden kanssa ja opastaa heitä käyttämään sitä lukiessaan.</w:t>
            </w:r>
          </w:p>
        </w:tc>
      </w:tr>
    </w:tbl>
    <w:p w:rsidR="00B75BA1" w:rsidRPr="007314A1" w:rsidRDefault="00B75BA1" w:rsidP="007314A1">
      <w:pPr>
        <w:rPr>
          <w:sz w:val="24"/>
          <w:szCs w:val="24"/>
        </w:rPr>
      </w:pPr>
    </w:p>
    <w:sectPr w:rsidR="00B75BA1" w:rsidRPr="007314A1" w:rsidSect="00D11476">
      <w:footerReference w:type="default" r:id="rId8"/>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962" w:rsidRDefault="00593962" w:rsidP="00593962">
      <w:pPr>
        <w:spacing w:after="0" w:line="240" w:lineRule="auto"/>
      </w:pPr>
      <w:r>
        <w:separator/>
      </w:r>
    </w:p>
  </w:endnote>
  <w:endnote w:type="continuationSeparator" w:id="0">
    <w:p w:rsidR="00593962" w:rsidRDefault="00593962" w:rsidP="005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962" w:rsidRDefault="00593962">
    <w:pPr>
      <w:pStyle w:val="Alatunniste"/>
    </w:pPr>
    <w:proofErr w:type="spellStart"/>
    <w:r>
      <w:t>TheDailyCafé</w:t>
    </w:r>
    <w:proofErr w:type="spellEnd"/>
  </w:p>
  <w:p w:rsidR="00593962" w:rsidRDefault="0059396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962" w:rsidRDefault="00593962" w:rsidP="00593962">
      <w:pPr>
        <w:spacing w:after="0" w:line="240" w:lineRule="auto"/>
      </w:pPr>
      <w:r>
        <w:separator/>
      </w:r>
    </w:p>
  </w:footnote>
  <w:footnote w:type="continuationSeparator" w:id="0">
    <w:p w:rsidR="00593962" w:rsidRDefault="00593962" w:rsidP="0059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D57B1"/>
    <w:multiLevelType w:val="hybridMultilevel"/>
    <w:tmpl w:val="EED05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5F0BE1"/>
    <w:multiLevelType w:val="hybridMultilevel"/>
    <w:tmpl w:val="E47E41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A1401A1"/>
    <w:multiLevelType w:val="hybridMultilevel"/>
    <w:tmpl w:val="70CE2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57E6F"/>
    <w:rsid w:val="000603E7"/>
    <w:rsid w:val="00067651"/>
    <w:rsid w:val="00067B93"/>
    <w:rsid w:val="00075EAC"/>
    <w:rsid w:val="000902E4"/>
    <w:rsid w:val="0009134C"/>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9329B"/>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1E6"/>
    <w:rsid w:val="002452F2"/>
    <w:rsid w:val="00252275"/>
    <w:rsid w:val="00273329"/>
    <w:rsid w:val="00282617"/>
    <w:rsid w:val="00283057"/>
    <w:rsid w:val="0029381D"/>
    <w:rsid w:val="002943B5"/>
    <w:rsid w:val="002A1E23"/>
    <w:rsid w:val="002A3A16"/>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5106C"/>
    <w:rsid w:val="00453D2F"/>
    <w:rsid w:val="00465224"/>
    <w:rsid w:val="004668BE"/>
    <w:rsid w:val="004711A0"/>
    <w:rsid w:val="00474672"/>
    <w:rsid w:val="004C570D"/>
    <w:rsid w:val="004C76D6"/>
    <w:rsid w:val="004D1D43"/>
    <w:rsid w:val="004E0820"/>
    <w:rsid w:val="004F6820"/>
    <w:rsid w:val="004F70D8"/>
    <w:rsid w:val="00500B54"/>
    <w:rsid w:val="00504E10"/>
    <w:rsid w:val="00511822"/>
    <w:rsid w:val="00513ABD"/>
    <w:rsid w:val="00515D5F"/>
    <w:rsid w:val="005334CE"/>
    <w:rsid w:val="005358C2"/>
    <w:rsid w:val="005577A1"/>
    <w:rsid w:val="0057609D"/>
    <w:rsid w:val="00584B77"/>
    <w:rsid w:val="00590F7F"/>
    <w:rsid w:val="00593962"/>
    <w:rsid w:val="00593D26"/>
    <w:rsid w:val="005B1624"/>
    <w:rsid w:val="005D314A"/>
    <w:rsid w:val="005F36D6"/>
    <w:rsid w:val="005F6651"/>
    <w:rsid w:val="005F6BF0"/>
    <w:rsid w:val="006036AE"/>
    <w:rsid w:val="00604BD2"/>
    <w:rsid w:val="00607092"/>
    <w:rsid w:val="00610752"/>
    <w:rsid w:val="006300D0"/>
    <w:rsid w:val="00633EFC"/>
    <w:rsid w:val="006363DB"/>
    <w:rsid w:val="0065361C"/>
    <w:rsid w:val="006627A6"/>
    <w:rsid w:val="0066312D"/>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314A1"/>
    <w:rsid w:val="00756108"/>
    <w:rsid w:val="007614AE"/>
    <w:rsid w:val="00776FAF"/>
    <w:rsid w:val="0078084A"/>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D5E36"/>
    <w:rsid w:val="008E6E20"/>
    <w:rsid w:val="00900D8E"/>
    <w:rsid w:val="009018CA"/>
    <w:rsid w:val="00902B34"/>
    <w:rsid w:val="00903D9F"/>
    <w:rsid w:val="009075A3"/>
    <w:rsid w:val="0092428D"/>
    <w:rsid w:val="00931A03"/>
    <w:rsid w:val="00941180"/>
    <w:rsid w:val="00941344"/>
    <w:rsid w:val="00945C8D"/>
    <w:rsid w:val="00947A71"/>
    <w:rsid w:val="0095653B"/>
    <w:rsid w:val="00962927"/>
    <w:rsid w:val="009635EB"/>
    <w:rsid w:val="00966F4E"/>
    <w:rsid w:val="00970FD3"/>
    <w:rsid w:val="0097451D"/>
    <w:rsid w:val="009A5D74"/>
    <w:rsid w:val="009F0147"/>
    <w:rsid w:val="00A01A81"/>
    <w:rsid w:val="00A023BE"/>
    <w:rsid w:val="00A207DC"/>
    <w:rsid w:val="00A269BF"/>
    <w:rsid w:val="00A42070"/>
    <w:rsid w:val="00A4320F"/>
    <w:rsid w:val="00A43C7F"/>
    <w:rsid w:val="00A731CB"/>
    <w:rsid w:val="00A753C1"/>
    <w:rsid w:val="00A84AF2"/>
    <w:rsid w:val="00AA017B"/>
    <w:rsid w:val="00AA4737"/>
    <w:rsid w:val="00AB1B6E"/>
    <w:rsid w:val="00AC27E8"/>
    <w:rsid w:val="00AC7837"/>
    <w:rsid w:val="00AD0F06"/>
    <w:rsid w:val="00AE0364"/>
    <w:rsid w:val="00AE26B9"/>
    <w:rsid w:val="00AE430B"/>
    <w:rsid w:val="00B15206"/>
    <w:rsid w:val="00B24130"/>
    <w:rsid w:val="00B248C2"/>
    <w:rsid w:val="00B24A08"/>
    <w:rsid w:val="00B32126"/>
    <w:rsid w:val="00B42A50"/>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52E66"/>
    <w:rsid w:val="00C55738"/>
    <w:rsid w:val="00C80BF5"/>
    <w:rsid w:val="00C91C8E"/>
    <w:rsid w:val="00CA0784"/>
    <w:rsid w:val="00CA31D2"/>
    <w:rsid w:val="00CA31FF"/>
    <w:rsid w:val="00CA5158"/>
    <w:rsid w:val="00CA5463"/>
    <w:rsid w:val="00CA6474"/>
    <w:rsid w:val="00CA654F"/>
    <w:rsid w:val="00CA6632"/>
    <w:rsid w:val="00CD13FA"/>
    <w:rsid w:val="00CE585F"/>
    <w:rsid w:val="00CF5C35"/>
    <w:rsid w:val="00D04616"/>
    <w:rsid w:val="00D10848"/>
    <w:rsid w:val="00D11476"/>
    <w:rsid w:val="00D213F5"/>
    <w:rsid w:val="00D23BD6"/>
    <w:rsid w:val="00D410E7"/>
    <w:rsid w:val="00D42250"/>
    <w:rsid w:val="00D424B7"/>
    <w:rsid w:val="00D5098C"/>
    <w:rsid w:val="00D51060"/>
    <w:rsid w:val="00D53B55"/>
    <w:rsid w:val="00D64CC1"/>
    <w:rsid w:val="00D74636"/>
    <w:rsid w:val="00D87AF8"/>
    <w:rsid w:val="00D93B61"/>
    <w:rsid w:val="00D9666F"/>
    <w:rsid w:val="00D969C5"/>
    <w:rsid w:val="00DA1B39"/>
    <w:rsid w:val="00DA53A3"/>
    <w:rsid w:val="00DB4DD0"/>
    <w:rsid w:val="00DD11C2"/>
    <w:rsid w:val="00DD1AA0"/>
    <w:rsid w:val="00DD37BF"/>
    <w:rsid w:val="00DE4E36"/>
    <w:rsid w:val="00E057F7"/>
    <w:rsid w:val="00E061FD"/>
    <w:rsid w:val="00E14D44"/>
    <w:rsid w:val="00E165EB"/>
    <w:rsid w:val="00E20701"/>
    <w:rsid w:val="00E250F7"/>
    <w:rsid w:val="00E2584E"/>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380A"/>
    <w:rsid w:val="00EB755B"/>
    <w:rsid w:val="00EC454D"/>
    <w:rsid w:val="00ED251E"/>
    <w:rsid w:val="00ED7DAD"/>
    <w:rsid w:val="00EE08B4"/>
    <w:rsid w:val="00F1024E"/>
    <w:rsid w:val="00F10661"/>
    <w:rsid w:val="00F14670"/>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90B4"/>
  <w15:docId w15:val="{364B1B58-2046-4E31-8E23-BC187D48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255</Words>
  <Characters>2066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Hämäläinen Taina</cp:lastModifiedBy>
  <cp:revision>13</cp:revision>
  <dcterms:created xsi:type="dcterms:W3CDTF">2014-01-10T13:58:00Z</dcterms:created>
  <dcterms:modified xsi:type="dcterms:W3CDTF">2017-09-10T10:33:00Z</dcterms:modified>
</cp:coreProperties>
</file>