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13" w:rsidRPr="00AB49AE" w:rsidRDefault="00F63B13" w:rsidP="00F63B13">
      <w:pPr>
        <w:spacing w:after="0"/>
        <w:ind w:left="360"/>
        <w:contextualSpacing/>
        <w:jc w:val="both"/>
        <w:rPr>
          <w:rFonts w:ascii="Lucida Bright" w:eastAsia="Calibri" w:hAnsi="Lucida Bright" w:cs="Times New Roman"/>
          <w:sz w:val="20"/>
          <w:szCs w:val="20"/>
        </w:rPr>
      </w:pPr>
      <w:bookmarkStart w:id="0" w:name="_GoBack"/>
      <w:bookmarkEnd w:id="0"/>
    </w:p>
    <w:p w:rsidR="00F63B13" w:rsidRPr="008D46F0" w:rsidRDefault="00F63B13" w:rsidP="00F63B13">
      <w:pPr>
        <w:pStyle w:val="Otsikko4"/>
        <w:rPr>
          <w:color w:val="auto"/>
        </w:rPr>
      </w:pPr>
      <w:bookmarkStart w:id="1" w:name="_Toc449527770"/>
      <w:r w:rsidRPr="008D46F0">
        <w:rPr>
          <w:color w:val="auto"/>
        </w:rPr>
        <w:t>13.4.12 OPPILAANOHJAUS</w:t>
      </w:r>
      <w:bookmarkEnd w:id="1"/>
      <w:r w:rsidRPr="008D46F0">
        <w:rPr>
          <w:color w:val="auto"/>
        </w:rPr>
        <w:t xml:space="preserve"> </w:t>
      </w:r>
    </w:p>
    <w:p w:rsidR="00F63B13" w:rsidRDefault="00F63B13" w:rsidP="00F63B13">
      <w:pPr>
        <w:jc w:val="both"/>
        <w:rPr>
          <w:rFonts w:ascii="Lucida Bright" w:hAnsi="Lucida Bright"/>
          <w:b/>
          <w:sz w:val="20"/>
          <w:szCs w:val="20"/>
        </w:rPr>
      </w:pPr>
    </w:p>
    <w:p w:rsidR="00F63B13" w:rsidRPr="005555FE" w:rsidRDefault="00F63B13" w:rsidP="00F63B13">
      <w:pPr>
        <w:jc w:val="both"/>
        <w:rPr>
          <w:rFonts w:ascii="Lucida Bright" w:hAnsi="Lucida Bright"/>
          <w:b/>
          <w:sz w:val="20"/>
          <w:szCs w:val="20"/>
        </w:rPr>
      </w:pPr>
      <w:r w:rsidRPr="005555FE">
        <w:rPr>
          <w:rFonts w:ascii="Lucida Bright" w:hAnsi="Lucida Bright"/>
          <w:b/>
          <w:sz w:val="20"/>
          <w:szCs w:val="20"/>
        </w:rPr>
        <w:t xml:space="preserve">Oppiaineen tehtävä </w:t>
      </w:r>
    </w:p>
    <w:p w:rsidR="00F63B13" w:rsidRPr="005555FE" w:rsidRDefault="00F63B13" w:rsidP="00F63B13">
      <w:pPr>
        <w:jc w:val="both"/>
        <w:rPr>
          <w:rFonts w:ascii="Lucida Bright" w:hAnsi="Lucida Bright"/>
          <w:sz w:val="20"/>
          <w:szCs w:val="20"/>
        </w:rPr>
      </w:pPr>
      <w:r w:rsidRPr="005555FE">
        <w:rPr>
          <w:rFonts w:ascii="Lucida Bright" w:hAnsi="Lucida Bright"/>
          <w:sz w:val="20"/>
          <w:szCs w:val="20"/>
        </w:rPr>
        <w:t xml:space="preserve">Oppilaanohjauksella on keskeinen merkitys sekä oppilaiden, koulun että yhteiskunnan näkökulmasta. Ohjaustoiminnan tulee muodostaa koko perusopetuksen ajan kestävä, perusopetuksen jälkeisiin opintoihin ulottuva jatkumo. </w:t>
      </w:r>
      <w:r w:rsidRPr="005555FE">
        <w:rPr>
          <w:rFonts w:ascii="Lucida Bright" w:eastAsia="Times New Roman" w:hAnsi="Lucida Bright" w:cs="Times New Roman"/>
          <w:sz w:val="20"/>
          <w:szCs w:val="20"/>
          <w:lang w:eastAsia="fi-FI"/>
        </w:rPr>
        <w:t>Oppilaanohjauksella edistetään oppilaiden koulutyön onnistumista, opintojen sujumista sekä koulutuksen tuloksellisuutta ja vaikuttavuutta.</w:t>
      </w:r>
    </w:p>
    <w:p w:rsidR="00F63B13" w:rsidRPr="005555FE" w:rsidRDefault="00F63B13" w:rsidP="00F63B13">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Oppilaanohjauksen tehtävänä on edistää oppilaiden kasvua ja kehitystä siten, että jokainen oppilas pystyy kehittämään opiskeluvalmiuksiaan ja vuorovaikutustaitojaan sekä oppimaan elämässä tarvittavia tietoja ja taitoja. Oppilaanohjaus tukee oppilaita tekemään omiin valmiuksiinsa, arvoihinsa ja lähtökohtiinsa sekä kiinnostukseensa perustuvia arkielämää, opiskelua, jatko-opintoja sekä tulevaisuutta koskevia päätöksiä ja valintoja. Ohjauksen avulla oppilaat oppivat tiedostamaan mahdollisuutensa vaikuttaa oman elämänsä suunnitteluun ja päätöksentekoon. Oppilaita kannustetaan pohtimaan ja kyseenalaistamaan koulutukseen ja ammatteihin liittyviä ennakkokäsityksiä ja tekemään valintansa omia vahvuuksiaan ja kiinnostuksen kohteitaan vastaten. Oppilaanohjausta toteutetaan yhteistyössä huoltajien kanssa.</w:t>
      </w:r>
    </w:p>
    <w:p w:rsidR="00F63B13" w:rsidRPr="005555FE" w:rsidRDefault="00F63B13" w:rsidP="00F63B13">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Koulun ohjaussuunnitelmassa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toteutumista arvioidaan systemaattisesti. Oppilaiden opintojen sujuvuutta nivelvaiheissa edistetään perusopetuksen aikana ja jatko-opintoihin siirryttäessä opettajien välisellä ja opinto-ohjaajien keskinäisellä sekä tarvittaessa </w:t>
      </w:r>
      <w:proofErr w:type="spellStart"/>
      <w:r w:rsidRPr="005555FE">
        <w:rPr>
          <w:rFonts w:ascii="Lucida Bright" w:eastAsia="Times New Roman" w:hAnsi="Lucida Bright" w:cs="Times New Roman"/>
          <w:sz w:val="20"/>
          <w:szCs w:val="20"/>
          <w:lang w:eastAsia="fi-FI"/>
        </w:rPr>
        <w:t>moniammatillisella</w:t>
      </w:r>
      <w:proofErr w:type="spellEnd"/>
      <w:r w:rsidRPr="005555FE">
        <w:rPr>
          <w:rFonts w:ascii="Lucida Bright" w:eastAsia="Times New Roman" w:hAnsi="Lucida Bright" w:cs="Times New Roman"/>
          <w:sz w:val="20"/>
          <w:szCs w:val="20"/>
          <w:lang w:eastAsia="fi-FI"/>
        </w:rPr>
        <w:t xml:space="preserve"> yhteistyöllä. Opettajat hyödyntävät työssään ajantasaista tietoa jatko-opinnoista, työelämästä ja työtehtävistä sekä niissä tapahtuvista muutoksista.</w:t>
      </w:r>
    </w:p>
    <w:p w:rsidR="00F63B13" w:rsidRPr="005555FE" w:rsidRDefault="00F63B13" w:rsidP="00F63B13">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Oppilaanohjaus yhdistää koulua yhteiskuntaan ja työelämään.  Sen avulla edistetään oikeuden-mukaisuuden, yhdenvertaisuuden, tasa-arvon ja osallisuuden toteutumista sekä ehkäistään syrjäytymistä koulutuksesta ja työelämästä. Oppilaanohjauksessa kehittyvät tiedot ja taidot edistävät osaltaan osaavan työvoiman saatavuutta sekä osaamisen kysynnän ja tarjonnan yhteensovittamista tulevaisuuden työelämässä.</w:t>
      </w:r>
    </w:p>
    <w:p w:rsidR="00F63B13" w:rsidRPr="005555FE" w:rsidRDefault="00F63B13" w:rsidP="00F63B13">
      <w:pPr>
        <w:jc w:val="both"/>
        <w:rPr>
          <w:rFonts w:ascii="Lucida Bright" w:hAnsi="Lucida Bright"/>
          <w:strike/>
          <w:sz w:val="20"/>
          <w:szCs w:val="20"/>
        </w:rPr>
      </w:pPr>
      <w:r w:rsidRPr="005555FE">
        <w:rPr>
          <w:rFonts w:ascii="Lucida Bright" w:eastAsia="Times New Roman" w:hAnsi="Lucida Bright" w:cs="Times New Roman"/>
          <w:b/>
          <w:sz w:val="20"/>
          <w:szCs w:val="20"/>
          <w:lang w:eastAsia="fi-FI"/>
        </w:rPr>
        <w:t>Vuosiluokilla 1-2</w:t>
      </w:r>
      <w:r w:rsidRPr="005555FE">
        <w:rPr>
          <w:rFonts w:ascii="Lucida Bright" w:eastAsia="Times New Roman" w:hAnsi="Lucida Bright" w:cs="Times New Roman"/>
          <w:sz w:val="20"/>
          <w:szCs w:val="20"/>
          <w:lang w:eastAsia="fi-FI"/>
        </w:rPr>
        <w:t xml:space="preserve"> oppilaanohjaus toteutuu kiinteänä osana muuta opetusta ja koulun toimintaa. Oppilaanohjauksesta vastaa luokanopettaja yhdessä muiden opettajien kanssa. O</w:t>
      </w:r>
      <w:r w:rsidRPr="005555FE">
        <w:rPr>
          <w:rFonts w:ascii="Lucida Bright" w:eastAsia="Arial" w:hAnsi="Lucida Bright" w:cs="Arial"/>
          <w:sz w:val="20"/>
          <w:szCs w:val="20"/>
          <w:lang w:eastAsia="fi-FI"/>
        </w:rPr>
        <w:t xml:space="preserve">hjauksella </w:t>
      </w:r>
      <w:r w:rsidRPr="005555FE">
        <w:rPr>
          <w:rFonts w:ascii="Lucida Bright" w:eastAsia="Times New Roman" w:hAnsi="Lucida Bright" w:cs="Times New Roman"/>
          <w:sz w:val="20"/>
          <w:szCs w:val="20"/>
          <w:lang w:eastAsia="fi-FI"/>
        </w:rPr>
        <w:t xml:space="preserve">edistetään oppilaiden opiskeluvalmiuksien ja -taitojen kehittymistä sekä tuetaan vähitellen kasvavaa </w:t>
      </w:r>
      <w:r w:rsidRPr="005555FE">
        <w:rPr>
          <w:rFonts w:ascii="Lucida Bright" w:eastAsia="Arial" w:hAnsi="Lucida Bright" w:cs="Arial"/>
          <w:sz w:val="20"/>
          <w:szCs w:val="20"/>
          <w:lang w:eastAsia="fi-FI"/>
        </w:rPr>
        <w:t xml:space="preserve">vastuunottoa koulutyöstä sekä omista tehtävistä ja tavaroista. </w:t>
      </w:r>
      <w:r w:rsidRPr="005555FE">
        <w:rPr>
          <w:rFonts w:ascii="Lucida Bright" w:hAnsi="Lucida Bright"/>
          <w:sz w:val="20"/>
          <w:szCs w:val="20"/>
        </w:rPr>
        <w:t xml:space="preserve">Oppilaiden tulee saada ohjausta tavoitteiden asettamisessa sekä kannustavaa ja ohjaavaa palautetta tavoitteiden saavuttamisesta siten, että oppimaan oppimisen taidot vahvistuvat. </w:t>
      </w:r>
      <w:r w:rsidRPr="005555FE">
        <w:rPr>
          <w:rFonts w:ascii="Lucida Bright" w:eastAsia="Times New Roman" w:hAnsi="Lucida Bright" w:cs="Times New Roman"/>
          <w:sz w:val="20"/>
          <w:szCs w:val="20"/>
          <w:lang w:eastAsia="fi-FI"/>
        </w:rPr>
        <w:t xml:space="preserve">Oppilaanohjauksen tavoitteiden kannalta on tärkeä valita työtapoja ja palautteen antamisen tapoja, jotka mahdollistavat oppilaiden myönteisen käsityksen muodostumisen itsestään </w:t>
      </w:r>
      <w:proofErr w:type="spellStart"/>
      <w:r w:rsidRPr="005555FE">
        <w:rPr>
          <w:rFonts w:ascii="Lucida Bright" w:eastAsia="Times New Roman" w:hAnsi="Lucida Bright" w:cs="Times New Roman"/>
          <w:sz w:val="20"/>
          <w:szCs w:val="20"/>
          <w:lang w:eastAsia="fi-FI"/>
        </w:rPr>
        <w:t>oppijoina</w:t>
      </w:r>
      <w:proofErr w:type="spellEnd"/>
      <w:r w:rsidRPr="005555FE">
        <w:rPr>
          <w:rFonts w:ascii="Lucida Bright" w:eastAsia="Times New Roman" w:hAnsi="Lucida Bright" w:cs="Times New Roman"/>
          <w:sz w:val="20"/>
          <w:szCs w:val="20"/>
          <w:lang w:eastAsia="fi-FI"/>
        </w:rPr>
        <w:t xml:space="preserve"> ja ryhmän jäseninä.  </w:t>
      </w:r>
      <w:r w:rsidRPr="005555FE">
        <w:rPr>
          <w:rFonts w:ascii="Lucida Bright" w:eastAsia="Arial" w:hAnsi="Lucida Bright" w:cs="Arial"/>
          <w:sz w:val="20"/>
          <w:szCs w:val="20"/>
          <w:lang w:eastAsia="fi-FI"/>
        </w:rPr>
        <w:t>Oppilaita ohjataan vuorovaikutustaitojen harjoittelemiseen ja ryhmässä toimimiseen. Heitä kannustetaan myös osallisuuteen omassa lähiympäristössään.</w:t>
      </w:r>
    </w:p>
    <w:p w:rsidR="00F63B13" w:rsidRDefault="00F63B13" w:rsidP="00F63B13">
      <w:pPr>
        <w:jc w:val="both"/>
        <w:rPr>
          <w:rFonts w:ascii="Lucida Bright" w:eastAsia="Arial" w:hAnsi="Lucida Bright" w:cs="Arial"/>
          <w:sz w:val="20"/>
          <w:szCs w:val="20"/>
          <w:lang w:eastAsia="fi-FI"/>
        </w:rPr>
      </w:pPr>
      <w:r w:rsidRPr="005555FE">
        <w:rPr>
          <w:rFonts w:ascii="Lucida Bright" w:eastAsia="Arial" w:hAnsi="Lucida Bright" w:cs="Arial"/>
          <w:sz w:val="20"/>
          <w:szCs w:val="20"/>
          <w:lang w:eastAsia="fi-FI"/>
        </w:rPr>
        <w:t xml:space="preserve">Perusopetuksen alkuvaiheessa luodaan pohja kodin ja koulun yhteistyölle oppilaan ohjauksessa. Oppilaanohjauksella tuetaan oppilaita ja huoltajia tekemään ensimmäisiä koulutukseen liittyviä valintoja ja näkemään valintojen merkityksen tulevien opintojen kannalta. Ammatteihin ja </w:t>
      </w:r>
      <w:r w:rsidRPr="005555FE">
        <w:rPr>
          <w:rFonts w:ascii="Lucida Bright" w:eastAsia="Arial" w:hAnsi="Lucida Bright" w:cs="Arial"/>
          <w:sz w:val="20"/>
          <w:szCs w:val="20"/>
          <w:lang w:eastAsia="fi-FI"/>
        </w:rPr>
        <w:lastRenderedPageBreak/>
        <w:t>työelämään tutustuminen aloitetaan luokan tai koulun sisäisistä tehtävistä sekä oppilaan lähipiirin am</w:t>
      </w:r>
      <w:r>
        <w:rPr>
          <w:rFonts w:ascii="Lucida Bright" w:eastAsia="Arial" w:hAnsi="Lucida Bright" w:cs="Arial"/>
          <w:sz w:val="20"/>
          <w:szCs w:val="20"/>
          <w:lang w:eastAsia="fi-FI"/>
        </w:rPr>
        <w:t>mateista.</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Vuosiluokilla 3-6</w:t>
      </w:r>
      <w:r w:rsidRPr="00E60A60">
        <w:rPr>
          <w:rFonts w:ascii="Lucida Bright" w:eastAsia="Calibri" w:hAnsi="Lucida Bright" w:cs="Calibri"/>
          <w:color w:val="000000"/>
          <w:sz w:val="20"/>
          <w:szCs w:val="20"/>
        </w:rPr>
        <w:t xml:space="preserve"> oppilaanohjaus toteutuu pääasiassa eri oppiaineiden opetuksen ja koulun muun toiminnan yhteydessä. Oppilaanohjaukseen voidaan myös varata oppitunteja opetussuunnitelmassa päätettävällä tavalla. </w:t>
      </w:r>
      <w:r w:rsidRPr="00E60A60">
        <w:rPr>
          <w:rFonts w:ascii="Lucida Bright" w:eastAsia="Times New Roman" w:hAnsi="Lucida Bright" w:cs="Times New Roman"/>
          <w:color w:val="000000"/>
          <w:sz w:val="20"/>
          <w:szCs w:val="20"/>
          <w:lang w:eastAsia="fi-FI"/>
        </w:rPr>
        <w:t xml:space="preserve">Oppilaanohjauksesta vastaa luokanopettaja yhdessä muiden opettajien kanssa. </w:t>
      </w:r>
      <w:r w:rsidRPr="00E60A60">
        <w:rPr>
          <w:rFonts w:ascii="Lucida Bright" w:eastAsia="Calibri" w:hAnsi="Lucida Bright" w:cs="Calibri"/>
          <w:color w:val="000000"/>
          <w:sz w:val="20"/>
          <w:szCs w:val="20"/>
        </w:rPr>
        <w:t xml:space="preserve">Oppimisympäristönä oman kouluyhteisön ja lähiympäristön lisäksi voivat toimia lähiseudun yritykset ja muut yhteistyötahot.  </w:t>
      </w:r>
    </w:p>
    <w:p w:rsidR="00B75D43" w:rsidRPr="00E60A60" w:rsidRDefault="00B75D43" w:rsidP="00B75D43">
      <w:pPr>
        <w:autoSpaceDE w:val="0"/>
        <w:autoSpaceDN w:val="0"/>
        <w:adjustRightInd w:val="0"/>
        <w:spacing w:after="0"/>
        <w:jc w:val="both"/>
        <w:rPr>
          <w:rFonts w:ascii="Lucida Bright" w:eastAsia="Times New Roman" w:hAnsi="Lucida Bright" w:cs="Times New Roman"/>
          <w:color w:val="000000"/>
          <w:sz w:val="20"/>
          <w:szCs w:val="20"/>
          <w:lang w:eastAsia="fi-FI"/>
        </w:rPr>
      </w:pPr>
    </w:p>
    <w:p w:rsidR="00B75D43" w:rsidRPr="00E60A60" w:rsidRDefault="00B75D43" w:rsidP="00B75D43">
      <w:pPr>
        <w:spacing w:after="0"/>
        <w:jc w:val="both"/>
        <w:rPr>
          <w:rFonts w:ascii="Lucida Bright" w:eastAsia="Arial" w:hAnsi="Lucida Bright" w:cs="Arial"/>
          <w:sz w:val="20"/>
          <w:szCs w:val="20"/>
          <w:lang w:eastAsia="fi-FI"/>
        </w:rPr>
      </w:pPr>
      <w:r w:rsidRPr="00E60A60">
        <w:rPr>
          <w:rFonts w:ascii="Lucida Bright" w:eastAsia="Times New Roman" w:hAnsi="Lucida Bright" w:cs="Times New Roman"/>
          <w:sz w:val="20"/>
          <w:szCs w:val="20"/>
          <w:lang w:eastAsia="fi-FI"/>
        </w:rPr>
        <w:t>Oppilaanohjauksella tuetaan oppilaita opiskelustrategioidensa tunnistamisessa ja kehittämisessä, vah</w:t>
      </w:r>
      <w:r w:rsidRPr="00E60A60">
        <w:rPr>
          <w:rFonts w:ascii="Lucida Bright" w:hAnsi="Lucida Bright"/>
          <w:sz w:val="20"/>
          <w:szCs w:val="20"/>
        </w:rPr>
        <w:t xml:space="preserve">vistetaan kykyä asettaa itselle tavoitteita ja arvioida tavoitteiden saavuttamista sekä </w:t>
      </w:r>
      <w:r w:rsidRPr="00E60A60">
        <w:rPr>
          <w:rFonts w:ascii="Lucida Bright" w:eastAsia="Times New Roman" w:hAnsi="Lucida Bright" w:cs="Times New Roman"/>
          <w:sz w:val="20"/>
          <w:szCs w:val="20"/>
          <w:lang w:eastAsia="fi-FI"/>
        </w:rPr>
        <w:t>edistetään oppimaan oppimisen taitojen kehittymistä</w:t>
      </w:r>
      <w:r w:rsidRPr="00E60A60">
        <w:rPr>
          <w:rFonts w:ascii="Lucida Bright" w:hAnsi="Lucida Bright"/>
          <w:sz w:val="20"/>
          <w:szCs w:val="20"/>
        </w:rPr>
        <w:t>. O</w:t>
      </w:r>
      <w:r w:rsidRPr="00E60A60">
        <w:rPr>
          <w:rFonts w:ascii="Lucida Bright" w:eastAsia="Arial" w:hAnsi="Lucida Bright" w:cs="Arial"/>
          <w:sz w:val="20"/>
          <w:szCs w:val="20"/>
          <w:lang w:eastAsia="fi-FI"/>
        </w:rPr>
        <w:t>hjaus auttaa oppilaita omaksumaan erilaisia opiskelussa tarvittavia oppimisen, työskentelyn, tiedon omaksumisen sekä tiedonhallinnan taitoja ja menetelmiä, tunnistamaan oppiaineiden ominaispiirteitä sekä valitsemaan kuhunkin oppiaineeseen soveltuvia opiskelumenetelmiä. Ohjauksella tuetaan s</w:t>
      </w:r>
      <w:r w:rsidRPr="00E60A60">
        <w:rPr>
          <w:rFonts w:ascii="Lucida Bright" w:eastAsia="Times New Roman" w:hAnsi="Lucida Bright" w:cs="Times New Roman"/>
          <w:sz w:val="20"/>
          <w:szCs w:val="20"/>
          <w:lang w:eastAsia="fi-FI"/>
        </w:rPr>
        <w:t>osiaalisten taitojen ja ryhmässä toimimisen taitojen kehittymistä.</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p>
    <w:p w:rsidR="00B75D43" w:rsidRPr="00E60A60" w:rsidRDefault="00B75D43" w:rsidP="00B75D43">
      <w:pPr>
        <w:jc w:val="both"/>
        <w:rPr>
          <w:rFonts w:ascii="Lucida Bright" w:hAnsi="Lucida Bright"/>
          <w:sz w:val="20"/>
          <w:szCs w:val="20"/>
          <w:lang w:eastAsia="fi-FI"/>
        </w:rPr>
      </w:pPr>
      <w:r w:rsidRPr="00E60A60">
        <w:rPr>
          <w:rFonts w:ascii="Lucida Bright" w:hAnsi="Lucida Bright"/>
          <w:sz w:val="20"/>
          <w:szCs w:val="20"/>
          <w:lang w:eastAsia="fi-FI"/>
        </w:rPr>
        <w:t xml:space="preserve">Oppilaanohjauksen tuella oppilaat kehittävät </w:t>
      </w:r>
      <w:r w:rsidRPr="00E60A60">
        <w:rPr>
          <w:rFonts w:ascii="Lucida Bright" w:hAnsi="Lucida Bright"/>
          <w:sz w:val="20"/>
          <w:szCs w:val="20"/>
        </w:rPr>
        <w:t>elämässä tarvittavia taitoja ja vahvistavat</w:t>
      </w:r>
      <w:r w:rsidRPr="00E60A60">
        <w:rPr>
          <w:rFonts w:ascii="Lucida Bright" w:hAnsi="Lucida Bright"/>
          <w:sz w:val="20"/>
          <w:szCs w:val="20"/>
          <w:lang w:eastAsia="fi-FI"/>
        </w:rPr>
        <w:t xml:space="preserve"> myönteistä käsitystä itsestään oppijana. Oppilaita ohjataan tunnistamaan ja arvostamaan sekä omia että toisten vahvuuksia, kykyjä ja taitoja. Heitä tuetaan ottamaan vastuuta elämästään, opiskelustaan, valinnoistaan sekä toiminnastaan ryhmän ja lähiyhteisönsä aktiivisena jäsenenä ja toimijana. </w:t>
      </w:r>
      <w:r w:rsidRPr="00E60A60">
        <w:rPr>
          <w:rFonts w:ascii="Lucida Bright" w:hAnsi="Lucida Bright"/>
          <w:sz w:val="20"/>
          <w:szCs w:val="20"/>
        </w:rPr>
        <w:t>Oppilaille tarjotaan mahdollisuuksia osallisuuteen ja vaikuttamiseen omassa kouluyhteisössä ja lähiympäristössä, jolloin heidän käsityksensä yhteiskunnallisista vaikutusmahdollisuuksista alkaa muotoutua.</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Oppilaanohjauksen kautta oppilaat tutustuvat lähiseudun ammatteihin, työpaikkoihin ja elinkeinoelämään. Mahdollisten tutustumiskäyntien ja vierailujen yhtenä tehtävänä on esitellä oppilaille työelämää, yrittäjyyttä ja erilaisia ammatteja. Niillä myös edistetään oppilaiden ammatillisen kiinnostuksen heräämistä. </w:t>
      </w: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p>
    <w:p w:rsidR="00B75D43" w:rsidRPr="00E60A60" w:rsidRDefault="00B75D43" w:rsidP="00B75D43">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Oppilaanohjaus tukee oppilaita ja huoltajia opiskeluun liittyvässä tiedonsaannissa ja valinnoissa.  Heille järjestetään mahdollisuuksia henkilökohtaiseen ohjauskeskusteluun oppilaan opiskelun ja valintojen tukemiseksi sekä erilaisissa oppimiseen ja koulunkäyntiin liittyvissä kysymyksissä.</w:t>
      </w:r>
    </w:p>
    <w:p w:rsidR="00B75D43" w:rsidRDefault="00B75D43" w:rsidP="00B75D43">
      <w:pPr>
        <w:rPr>
          <w:rFonts w:ascii="Lucida Bright" w:hAnsi="Lucida Bright"/>
          <w:b/>
          <w:sz w:val="20"/>
          <w:szCs w:val="20"/>
        </w:rPr>
      </w:pPr>
    </w:p>
    <w:p w:rsidR="00B75D43" w:rsidRPr="006F3DD6" w:rsidRDefault="00B75D43" w:rsidP="00B75D43">
      <w:pPr>
        <w:pStyle w:val="Otsikko3"/>
        <w:rPr>
          <w:rFonts w:ascii="Lucida Bright" w:hAnsi="Lucida Bright"/>
          <w:i/>
          <w:color w:val="auto"/>
          <w:sz w:val="24"/>
          <w:szCs w:val="24"/>
        </w:rPr>
      </w:pPr>
      <w:bookmarkStart w:id="2" w:name="_Toc449527205"/>
      <w:bookmarkStart w:id="3" w:name="_Toc398879057"/>
      <w:bookmarkStart w:id="4" w:name="_Toc404085741"/>
      <w:r w:rsidRPr="006F3DD6">
        <w:rPr>
          <w:rFonts w:ascii="Lucida Bright" w:hAnsi="Lucida Bright"/>
          <w:i/>
          <w:color w:val="auto"/>
          <w:sz w:val="24"/>
          <w:szCs w:val="24"/>
        </w:rPr>
        <w:t>Porin kaupunki</w:t>
      </w:r>
      <w:bookmarkEnd w:id="2"/>
    </w:p>
    <w:p w:rsidR="00B75D43" w:rsidRDefault="00B75D43" w:rsidP="00B75D43">
      <w:pPr>
        <w:rPr>
          <w:rFonts w:ascii="Lucida Bright" w:hAnsi="Lucida Bright"/>
          <w:i/>
          <w:sz w:val="20"/>
          <w:szCs w:val="20"/>
        </w:rPr>
      </w:pPr>
    </w:p>
    <w:p w:rsidR="00B75D43" w:rsidRPr="0076529D" w:rsidRDefault="00B75D43" w:rsidP="00B75D43">
      <w:pPr>
        <w:rPr>
          <w:rFonts w:ascii="Lucida Bright" w:hAnsi="Lucida Bright"/>
          <w:i/>
          <w:sz w:val="20"/>
          <w:szCs w:val="20"/>
        </w:rPr>
      </w:pPr>
      <w:r w:rsidRPr="0076529D">
        <w:rPr>
          <w:rFonts w:ascii="Lucida Bright" w:hAnsi="Lucida Bright"/>
          <w:i/>
          <w:sz w:val="20"/>
          <w:szCs w:val="20"/>
        </w:rPr>
        <w:t xml:space="preserve">Oppilaanohjaus alakoulussa toteutetaan luokanopettajan johdolla. Oppilaanohjaus toteutuu osana muuta opetusta. Oppilaanohjaus tapahtuu päänsääntöisesti kouluyhteisön sisällä ja yhteistyötä tehdään lähialueen työpaikkojen kanssa. </w:t>
      </w:r>
    </w:p>
    <w:p w:rsidR="00B75D43" w:rsidRPr="0076529D" w:rsidRDefault="00B75D43" w:rsidP="00B75D43">
      <w:pPr>
        <w:rPr>
          <w:rFonts w:ascii="Lucida Bright" w:hAnsi="Lucida Bright"/>
          <w:i/>
          <w:sz w:val="20"/>
          <w:szCs w:val="20"/>
        </w:rPr>
      </w:pPr>
      <w:r w:rsidRPr="0076529D">
        <w:rPr>
          <w:rFonts w:ascii="Lucida Bright" w:hAnsi="Lucida Bright"/>
          <w:i/>
          <w:sz w:val="20"/>
          <w:szCs w:val="20"/>
        </w:rPr>
        <w:t>Alakoulussa oppilaanohjauksen tärkeänä teemana on rakentaa toimivaa yhteistyötä koulun ja kodin välille. Alakoulun edetessä oppilaan vastuu omasta opiskelusta kasvaa ja oppilaan omat valmiudet paranevat siirryttäessä vuosiluokilta eteenpäin. Vanhempien rooli ohjauksessa ja koulun kanssa tehtävässä työssä on tärkeä osa nuoren itsenäistymistä ja vastuunkantoa.</w:t>
      </w:r>
    </w:p>
    <w:p w:rsidR="00B75D43" w:rsidRPr="0076529D" w:rsidRDefault="00B75D43" w:rsidP="00B75D43">
      <w:pPr>
        <w:rPr>
          <w:rFonts w:ascii="Lucida Bright" w:hAnsi="Lucida Bright"/>
          <w:i/>
          <w:sz w:val="20"/>
          <w:szCs w:val="20"/>
        </w:rPr>
      </w:pPr>
      <w:r w:rsidRPr="0076529D">
        <w:rPr>
          <w:rFonts w:ascii="Lucida Bright" w:hAnsi="Lucida Bright"/>
          <w:i/>
          <w:sz w:val="20"/>
          <w:szCs w:val="20"/>
        </w:rPr>
        <w:t xml:space="preserve">Alakoulussa luodaan pohja oppilaan omien tavoitteiden saavuttamiselle. Tähän liittyvät olennaisesti omien valintojen tekeminen, oman työskentelyn arviointi, oman oppimisen taitojen kehittyminen ja myönteisen kuvan kehittyminen oppijana. </w:t>
      </w:r>
    </w:p>
    <w:p w:rsidR="00B75D43" w:rsidRPr="008F64ED" w:rsidRDefault="00B75D43" w:rsidP="00B75D43">
      <w:pPr>
        <w:rPr>
          <w:rFonts w:ascii="Lucida Sans" w:hAnsi="Lucida Sans"/>
          <w:b/>
          <w:sz w:val="20"/>
          <w:szCs w:val="20"/>
        </w:rPr>
      </w:pPr>
      <w:r w:rsidRPr="0076529D">
        <w:rPr>
          <w:rFonts w:ascii="Lucida Bright" w:hAnsi="Lucida Bright"/>
          <w:i/>
          <w:sz w:val="20"/>
          <w:szCs w:val="20"/>
        </w:rPr>
        <w:lastRenderedPageBreak/>
        <w:t>Alakoulun aikana oppilaalle muodostuu kuva koulunkäynnin merkityksestä ja siirtymistä kohti työelämää. Positiivisen asennoitumisen rakentuminen kohti yhteiskunnassa tarvittavia tietoja ja taitoa tulisi vahvistua koko alakoulun ajan.</w:t>
      </w:r>
    </w:p>
    <w:tbl>
      <w:tblPr>
        <w:tblStyle w:val="TaulukkoRuudukko"/>
        <w:tblW w:w="0" w:type="auto"/>
        <w:tblLook w:val="04A0" w:firstRow="1" w:lastRow="0" w:firstColumn="1" w:lastColumn="0" w:noHBand="0" w:noVBand="1"/>
      </w:tblPr>
      <w:tblGrid>
        <w:gridCol w:w="3369"/>
        <w:gridCol w:w="6259"/>
      </w:tblGrid>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Työskentely- ja opiskelutaidot</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Opetetaan ja vahvistetaan työskentelytaitoja.</w:t>
            </w:r>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Itsetuntemus</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Vahvistetaan itsetuntemusta ja ohjataan vastuunottamiseen ja sisäiseen yrittäjyyteen.</w:t>
            </w:r>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Sosiaalinen kasvaminen</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Ohjataan ryhmissä toimimiseen, muiden huomioimiseen ja omien valintojen merkitysten vaikuttavuuden tunnistamiseen.</w:t>
            </w:r>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Päätöksentekovalmiudet</w:t>
            </w:r>
          </w:p>
        </w:tc>
        <w:tc>
          <w:tcPr>
            <w:tcW w:w="6259" w:type="dxa"/>
          </w:tcPr>
          <w:p w:rsidR="00B75D43" w:rsidRPr="0076529D" w:rsidRDefault="00B75D43" w:rsidP="001A00CF">
            <w:pPr>
              <w:jc w:val="both"/>
              <w:rPr>
                <w:rFonts w:ascii="Lucida Sans" w:eastAsia="Arial" w:hAnsi="Lucida Sans" w:cs="Arial"/>
                <w:i/>
                <w:sz w:val="20"/>
                <w:szCs w:val="20"/>
                <w:lang w:eastAsia="fi-FI"/>
              </w:rPr>
            </w:pPr>
            <w:proofErr w:type="gramStart"/>
            <w:r w:rsidRPr="0076529D">
              <w:rPr>
                <w:rFonts w:ascii="Lucida Sans" w:eastAsia="Arial" w:hAnsi="Lucida Sans" w:cs="Arial"/>
                <w:i/>
                <w:sz w:val="20"/>
                <w:szCs w:val="20"/>
                <w:lang w:eastAsia="fi-FI"/>
              </w:rPr>
              <w:t>Valintojen ohjaaminen: kielivalinnat ja valinnaisaineet.</w:t>
            </w:r>
            <w:proofErr w:type="gramEnd"/>
          </w:p>
        </w:tc>
      </w:tr>
      <w:tr w:rsidR="00B75D43" w:rsidRPr="0076529D" w:rsidTr="001A00CF">
        <w:tc>
          <w:tcPr>
            <w:tcW w:w="336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Ammatit ja työelämä</w:t>
            </w:r>
          </w:p>
        </w:tc>
        <w:tc>
          <w:tcPr>
            <w:tcW w:w="6259" w:type="dxa"/>
          </w:tcPr>
          <w:p w:rsidR="00B75D43" w:rsidRPr="0076529D" w:rsidRDefault="00B75D43" w:rsidP="001A00CF">
            <w:pPr>
              <w:jc w:val="both"/>
              <w:rPr>
                <w:rFonts w:ascii="Lucida Sans" w:eastAsia="Arial" w:hAnsi="Lucida Sans" w:cs="Arial"/>
                <w:i/>
                <w:sz w:val="20"/>
                <w:szCs w:val="20"/>
                <w:lang w:eastAsia="fi-FI"/>
              </w:rPr>
            </w:pPr>
            <w:r w:rsidRPr="0076529D">
              <w:rPr>
                <w:rFonts w:ascii="Lucida Sans" w:eastAsia="Arial" w:hAnsi="Lucida Sans" w:cs="Arial"/>
                <w:i/>
                <w:sz w:val="20"/>
                <w:szCs w:val="20"/>
                <w:lang w:eastAsia="fi-FI"/>
              </w:rPr>
              <w:t xml:space="preserve">Koulun sisäinen </w:t>
            </w:r>
            <w:proofErr w:type="spellStart"/>
            <w:r w:rsidRPr="0076529D">
              <w:rPr>
                <w:rFonts w:ascii="Lucida Sans" w:eastAsia="Arial" w:hAnsi="Lucida Sans" w:cs="Arial"/>
                <w:i/>
                <w:sz w:val="20"/>
                <w:szCs w:val="20"/>
                <w:lang w:eastAsia="fi-FI"/>
              </w:rPr>
              <w:t>tet-harjoittelu</w:t>
            </w:r>
            <w:proofErr w:type="spellEnd"/>
            <w:r w:rsidRPr="0076529D">
              <w:rPr>
                <w:rFonts w:ascii="Lucida Sans" w:eastAsia="Arial" w:hAnsi="Lucida Sans" w:cs="Arial"/>
                <w:i/>
                <w:sz w:val="20"/>
                <w:szCs w:val="20"/>
                <w:lang w:eastAsia="fi-FI"/>
              </w:rPr>
              <w:t xml:space="preserve">. Työelämän teemapäivät. </w:t>
            </w:r>
            <w:proofErr w:type="gramStart"/>
            <w:r w:rsidRPr="0076529D">
              <w:rPr>
                <w:rFonts w:ascii="Lucida Sans" w:eastAsia="Arial" w:hAnsi="Lucida Sans" w:cs="Arial"/>
                <w:i/>
                <w:sz w:val="20"/>
                <w:szCs w:val="20"/>
                <w:lang w:eastAsia="fi-FI"/>
              </w:rPr>
              <w:t>Myönteinen suhtautuminen työelämään ja eri ammatteihin.</w:t>
            </w:r>
            <w:proofErr w:type="gramEnd"/>
          </w:p>
        </w:tc>
      </w:tr>
      <w:bookmarkEnd w:id="3"/>
      <w:bookmarkEnd w:id="4"/>
    </w:tbl>
    <w:p w:rsidR="00B75D43" w:rsidRDefault="00B75D43"/>
    <w:sectPr w:rsidR="00B75D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13"/>
    <w:rsid w:val="00050DEA"/>
    <w:rsid w:val="00260953"/>
    <w:rsid w:val="00B75D43"/>
    <w:rsid w:val="00F63B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63B13"/>
  </w:style>
  <w:style w:type="paragraph" w:styleId="Otsikko3">
    <w:name w:val="heading 3"/>
    <w:basedOn w:val="Normaali"/>
    <w:next w:val="Normaali"/>
    <w:link w:val="Otsikko3Char"/>
    <w:uiPriority w:val="9"/>
    <w:unhideWhenUsed/>
    <w:qFormat/>
    <w:rsid w:val="00F63B13"/>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63B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63B13"/>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63B13"/>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F6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63B13"/>
  </w:style>
  <w:style w:type="paragraph" w:styleId="Otsikko3">
    <w:name w:val="heading 3"/>
    <w:basedOn w:val="Normaali"/>
    <w:next w:val="Normaali"/>
    <w:link w:val="Otsikko3Char"/>
    <w:uiPriority w:val="9"/>
    <w:unhideWhenUsed/>
    <w:qFormat/>
    <w:rsid w:val="00F63B13"/>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F63B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F63B13"/>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F63B13"/>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F6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6641</Characters>
  <Application>Microsoft Office Word</Application>
  <DocSecurity>4</DocSecurity>
  <Lines>55</Lines>
  <Paragraphs>14</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2016-08-30T06:24:00Z</dcterms:created>
  <dcterms:modified xsi:type="dcterms:W3CDTF">2016-08-30T06:24:00Z</dcterms:modified>
</cp:coreProperties>
</file>