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F1F" w:rsidRPr="00134FD2" w:rsidRDefault="00204F1F" w:rsidP="00204F1F">
      <w:pPr>
        <w:pStyle w:val="Otsikko2"/>
      </w:pPr>
      <w:bookmarkStart w:id="0" w:name="_Toc413327091"/>
      <w:r w:rsidRPr="00134FD2">
        <w:t>LUKU 12 VALINNAISUUS PERUSOPETUKSESSA</w:t>
      </w:r>
      <w:bookmarkEnd w:id="0"/>
    </w:p>
    <w:p w:rsidR="00204F1F" w:rsidRPr="00134FD2" w:rsidRDefault="00204F1F" w:rsidP="00204F1F">
      <w:pPr>
        <w:tabs>
          <w:tab w:val="left" w:pos="426"/>
        </w:tabs>
        <w:ind w:left="426"/>
        <w:jc w:val="both"/>
      </w:pPr>
      <w:r w:rsidRPr="00134FD2">
        <w:rPr>
          <w:rFonts w:asciiTheme="majorHAnsi" w:eastAsiaTheme="majorEastAsia" w:hAnsiTheme="majorHAnsi" w:cstheme="majorBidi"/>
          <w:b/>
          <w:bCs/>
          <w:color w:val="5B9BD5" w:themeColor="accent1"/>
          <w:sz w:val="26"/>
          <w:szCs w:val="26"/>
        </w:rPr>
        <w:br/>
      </w:r>
      <w:r w:rsidRPr="00134FD2">
        <w:t xml:space="preserve">Perusopetuksen valinnaisten opintojen yhteisenä tehtävänä on syventää oppimista, laajentaa opintoja ja vahvistaa jatko-opintovalmiuksia. Valinnaiset opinnot tarjoavat oppilaille mahdollisuuden kehittää osaamistaan kiinnostuksensa suunnassa. Valinnaisuus tukee opiskelumotivaatiota ja kartuttaa valintojen tekemisen taitoja. </w:t>
      </w:r>
    </w:p>
    <w:p w:rsidR="00204F1F" w:rsidRPr="00134FD2" w:rsidRDefault="00204F1F" w:rsidP="00204F1F">
      <w:pPr>
        <w:pStyle w:val="Otsikko3"/>
        <w:jc w:val="both"/>
      </w:pPr>
      <w:bookmarkStart w:id="1" w:name="_Toc413327092"/>
      <w:r w:rsidRPr="00134FD2">
        <w:t>12.1 Taide- ja taitoaineiden valinnaiset tunnit</w:t>
      </w:r>
      <w:bookmarkEnd w:id="1"/>
    </w:p>
    <w:p w:rsidR="00204F1F" w:rsidRPr="00134FD2" w:rsidRDefault="00204F1F" w:rsidP="00204F1F">
      <w:pPr>
        <w:tabs>
          <w:tab w:val="left" w:pos="426"/>
        </w:tabs>
        <w:ind w:left="426"/>
        <w:jc w:val="both"/>
        <w:rPr>
          <w:b/>
        </w:rPr>
      </w:pPr>
      <w:r w:rsidRPr="00134FD2">
        <w:br/>
        <w:t xml:space="preserve">Valtioneuvoston asetuksessa vuosiluokille 1-6 ja vuosiluokille 7-9 osoitetaan kullekin taide- ja taitoaineelle (musiikki, kuvataide, käsityö, liikunta, kotitalous) kaikille yhteisen opetuksen vähimmäistuntimäärä. Lisäksi näiden oppiaineiden opetukseen osoitetaan 1-6 vuosiluokille yhteensä kuusi vuosiviikkotuntia ja vuosiluokille 7−9 yhteensä viisi vuosiviikkotuntia, joista tuntijaossa käytetään nimeä taide- ja taitoaineiden valinnaiset. Valinnaiset tunnit ovat osa yhteisinä oppiaineina opetettavien taide- ja taitoaineiden opetusta ja ne myös arvioidaan osana tätä opetusta.  Valinnaisten tuntien käytöstä päätöksen tekee opetuksen järjestäjä. </w:t>
      </w:r>
    </w:p>
    <w:p w:rsidR="00204F1F" w:rsidRPr="00134FD2" w:rsidRDefault="00204F1F" w:rsidP="00204F1F">
      <w:pPr>
        <w:ind w:left="426"/>
        <w:jc w:val="both"/>
        <w:rPr>
          <w:rFonts w:eastAsia="Times New Roman"/>
          <w:strike/>
        </w:rPr>
      </w:pPr>
      <w:r w:rsidRPr="00134FD2">
        <w:t>Taide- ja taitoaineiden valinnaisiin osoitetut vuosiviikkotunnit voidaan paikallisessa opetussuunnitelmassa jakaa musiikin, kuvataiteen, käsityön, liikunnan ja kotitalouden kesken opetuksen järjestäjän päättämällä tavalla. Vaihtoehtoisesti vuosiviikkotunnit tai osa niistä voidaan osoittaa oppilaiden valittaviksi taide- ja taitoaineiden opinnoiksi, jotka syventävät oppilaan osaamista. Valinnaisia tunteja voidaan käyttää painotetun opetuksen järjestämiseen, mikäli paikallisessa opetussuunnitelmassa painotetaan joitakin taide- ja taitoaineita tai niistä muodostettua oppiainekokonaisuutta.</w:t>
      </w:r>
    </w:p>
    <w:p w:rsidR="00204F1F" w:rsidRPr="00134FD2" w:rsidRDefault="00204F1F" w:rsidP="00204F1F">
      <w:pPr>
        <w:pStyle w:val="Otsikko3"/>
        <w:jc w:val="both"/>
      </w:pPr>
      <w:bookmarkStart w:id="2" w:name="_Toc413327093"/>
      <w:r w:rsidRPr="00134FD2">
        <w:t>12.2 Valinnaiset aineet</w:t>
      </w:r>
      <w:bookmarkEnd w:id="2"/>
    </w:p>
    <w:p w:rsidR="00204F1F" w:rsidRPr="00134FD2" w:rsidRDefault="00204F1F" w:rsidP="00204F1F">
      <w:pPr>
        <w:tabs>
          <w:tab w:val="left" w:pos="426"/>
        </w:tabs>
        <w:ind w:left="426"/>
        <w:jc w:val="both"/>
        <w:rPr>
          <w:b/>
        </w:rPr>
      </w:pPr>
      <w:r w:rsidRPr="00134FD2">
        <w:br/>
        <w:t>Valinnaisten aineiden tehtävänä on syventää ja laajentaa oppilaan osaamista oppilaan valinnan mukaisesti. Valinnaisten aineiden yhteenlaskettu määrä on vähintään yhdeksän vuosiviikkotuntia vuosiluokilla 1-9. Valinnaisena aineena voidaan tarjota perusopetuksen yhteisten aineiden syventäviä ja soveltavia opintoja tai useasta aineesta muodostettuja oppiainekokonaisuuksia. Valinnaisten aineiden tulee edistää perusopetukselle asetettujen tavoitteiden saavuttamista.</w:t>
      </w:r>
      <w:r w:rsidRPr="00134FD2">
        <w:rPr>
          <w:rStyle w:val="Alaviitteenviite"/>
        </w:rPr>
        <w:footnoteReference w:id="1"/>
      </w:r>
      <w:r w:rsidRPr="00134FD2">
        <w:t xml:space="preserve"> Syventävät valinnaiset aineet syventävät ja/tai laajentavat yhteisten oppiaineiden tavoitteita ja sisältöjä.  Soveltavat valinnaiset aineet voivat sisältää aineksia useasta eri oppiaineesta tai laaja-alaisesta osaamisesta. Soveltavilla valinnaisilla aineilla voidaan edistää oppiaineiden yhteistyötä esimerkiksi taide- ja taitoaineiden opinnoissa, tieto- ja viestintäteknologiassa, kuluttaja- ja talouskasvatuksessa, globaalikasvatuksessa tai draamaopinnoissa.</w:t>
      </w:r>
    </w:p>
    <w:p w:rsidR="00204F1F" w:rsidRPr="00134FD2" w:rsidRDefault="00204F1F" w:rsidP="00204F1F">
      <w:pPr>
        <w:spacing w:after="0"/>
        <w:ind w:left="426"/>
        <w:jc w:val="both"/>
      </w:pPr>
      <w:r w:rsidRPr="00134FD2">
        <w:t>Opetuksen järjestäjä päättää, mitä valinnaisia aineita tarjotaan.</w:t>
      </w:r>
      <w:r w:rsidRPr="00134FD2">
        <w:rPr>
          <w:rFonts w:cs="CG Times"/>
          <w:spacing w:val="-3"/>
        </w:rPr>
        <w:t xml:space="preserve"> Opetuksen järjestäjän tulee ottaa valinnaisten aineiden tarjonnasta sekä arvioinnista päättäessään huomioon opiskelijaksi ottamisen perusteet toiselle asteelle</w:t>
      </w:r>
      <w:r w:rsidRPr="00134FD2">
        <w:rPr>
          <w:rStyle w:val="Alaviitteenviite"/>
          <w:rFonts w:cs="CG Times"/>
          <w:spacing w:val="-3"/>
        </w:rPr>
        <w:t xml:space="preserve"> </w:t>
      </w:r>
      <w:r w:rsidRPr="00134FD2">
        <w:rPr>
          <w:rStyle w:val="Alaviitteenviite"/>
          <w:rFonts w:cs="CG Times"/>
          <w:spacing w:val="-3"/>
        </w:rPr>
        <w:footnoteReference w:id="2"/>
      </w:r>
      <w:r w:rsidRPr="00134FD2">
        <w:rPr>
          <w:rFonts w:cs="CG Times"/>
          <w:spacing w:val="-3"/>
        </w:rPr>
        <w:t>.</w:t>
      </w:r>
    </w:p>
    <w:p w:rsidR="00204F1F" w:rsidRPr="00134FD2" w:rsidRDefault="00204F1F" w:rsidP="00204F1F">
      <w:pPr>
        <w:spacing w:after="0"/>
        <w:jc w:val="both"/>
      </w:pPr>
    </w:p>
    <w:p w:rsidR="00204F1F" w:rsidRPr="00134FD2" w:rsidRDefault="00204F1F" w:rsidP="00204F1F">
      <w:pPr>
        <w:ind w:left="426"/>
        <w:jc w:val="both"/>
        <w:rPr>
          <w:rFonts w:cs="CG Times"/>
          <w:spacing w:val="-3"/>
        </w:rPr>
      </w:pPr>
      <w:r w:rsidRPr="00134FD2">
        <w:lastRenderedPageBreak/>
        <w:t xml:space="preserve">Valtioneuvoston asetuksessa määritellyssä tuntijaossa on vuosiluokilla 1-9 varattu yhdeksän vuosiviikkotuntia opetusaikaa valinnaisille aineille. </w:t>
      </w:r>
      <w:r w:rsidRPr="00134FD2">
        <w:rPr>
          <w:rFonts w:cs="CG Times"/>
          <w:spacing w:val="-3"/>
        </w:rPr>
        <w:t>Mikäli opetuksen järjestäjän hyväksymässä tuntijaossa ylitetään perusopetusase</w:t>
      </w:r>
      <w:r w:rsidRPr="00134FD2">
        <w:rPr>
          <w:rFonts w:cs="CG Times"/>
          <w:spacing w:val="-3"/>
        </w:rPr>
        <w:softHyphen/>
        <w:t xml:space="preserve">tuksen määrittelemä vähimmäisvuosiviikkotuntimäärä (222 </w:t>
      </w:r>
      <w:proofErr w:type="spellStart"/>
      <w:r w:rsidRPr="00134FD2">
        <w:rPr>
          <w:rFonts w:cs="CG Times"/>
          <w:spacing w:val="-3"/>
        </w:rPr>
        <w:t>vvt</w:t>
      </w:r>
      <w:proofErr w:type="spellEnd"/>
      <w:r w:rsidRPr="00134FD2">
        <w:rPr>
          <w:rFonts w:cs="CG Times"/>
          <w:spacing w:val="-3"/>
        </w:rPr>
        <w:t>), voivat tunnit ylityk</w:t>
      </w:r>
      <w:r w:rsidRPr="00134FD2">
        <w:rPr>
          <w:rFonts w:cs="CG Times"/>
          <w:spacing w:val="-3"/>
        </w:rPr>
        <w:softHyphen/>
        <w:t>sen osalta sisältää myös valinnaisia aineita. Valinnaisiin aineisiin osoitettuja vuosiviikkotunteja voidaan tarvittaessa käyttää painotetun opetuksen järjestämiseen.</w:t>
      </w:r>
    </w:p>
    <w:p w:rsidR="00204F1F" w:rsidRPr="00134FD2" w:rsidRDefault="00204F1F" w:rsidP="00204F1F">
      <w:pPr>
        <w:pStyle w:val="Otsikko3"/>
        <w:jc w:val="both"/>
        <w:rPr>
          <w:rFonts w:asciiTheme="minorHAnsi" w:hAnsiTheme="minorHAnsi"/>
          <w:b w:val="0"/>
        </w:rPr>
      </w:pPr>
      <w:bookmarkStart w:id="3" w:name="_Toc413327094"/>
      <w:r w:rsidRPr="00134FD2">
        <w:t>12.3 Vieraiden kielten vapaaehtoiset ja valinnaiset oppimäärät</w:t>
      </w:r>
      <w:bookmarkEnd w:id="3"/>
      <w:r w:rsidRPr="00134FD2">
        <w:t xml:space="preserve"> </w:t>
      </w:r>
    </w:p>
    <w:p w:rsidR="00204F1F" w:rsidRPr="00134FD2" w:rsidRDefault="00204F1F" w:rsidP="00204F1F">
      <w:pPr>
        <w:tabs>
          <w:tab w:val="left" w:pos="426"/>
        </w:tabs>
        <w:ind w:left="426"/>
        <w:jc w:val="both"/>
        <w:rPr>
          <w:b/>
        </w:rPr>
      </w:pPr>
      <w:r w:rsidRPr="00134FD2">
        <w:br/>
        <w:t xml:space="preserve">Vieraiden kielten osalta näissä perusteissa on määritelty A2- ja B2-kielinä opetettavien vapaaehtoisten ja valinnaisten kielten tavoitteet ja keskeiset sisällöt. Mahdollisista muista valinnaisista kielistä sekä niiden tavoitteista ja sisällöistä päätetään paikallisessa opetussuunnitelmassa. </w:t>
      </w:r>
    </w:p>
    <w:p w:rsidR="00204F1F" w:rsidRPr="00134FD2" w:rsidRDefault="00204F1F" w:rsidP="00204F1F">
      <w:pPr>
        <w:ind w:left="426"/>
        <w:jc w:val="both"/>
      </w:pPr>
      <w:r w:rsidRPr="00134FD2">
        <w:t>Vapaaehtoisen A-kielen (A2-kieli) laajuus on vähintään 12 vuosiviikkotuntia. Opetuksen järjestämiseen voidaan käyttää valinnaisiin aineisiin varattuja vuosiviikkotunteja sekä perusopetuksen vähimmäistuntimäärän ylittäviä vuosiviikkotunteja. Mikäli A2-kieli on toinen kotimainen kieli, käytetään sen opetuksen järjestämiseen B1-kielelle varatut vuosiviikkotunnit. Vapaaehtoisen A-kielen vuosiviikkotunnit jaetaan vuosiluokille opetuksen järjestäjän päättämällä tavalla. Tavoitteet ja päättöarvioinnin kriteerit</w:t>
      </w:r>
      <w:r w:rsidRPr="00134FD2">
        <w:rPr>
          <w:color w:val="FF0000"/>
        </w:rPr>
        <w:t xml:space="preserve"> </w:t>
      </w:r>
      <w:r w:rsidRPr="00134FD2">
        <w:t>ovat samat kuin kaikille yhteisessä A-kielessä.</w:t>
      </w:r>
    </w:p>
    <w:p w:rsidR="00204F1F" w:rsidRPr="00134FD2" w:rsidRDefault="00204F1F" w:rsidP="00204F1F">
      <w:pPr>
        <w:ind w:firstLine="426"/>
        <w:jc w:val="both"/>
      </w:pPr>
      <w:r w:rsidRPr="00134FD2">
        <w:t xml:space="preserve">Valinnaisen B-kielen (B-kieli) laajuus on vähintään neljä vuosiviikkotuntia. </w:t>
      </w:r>
    </w:p>
    <w:p w:rsidR="00204F1F" w:rsidRPr="00134FD2" w:rsidRDefault="00204F1F" w:rsidP="00204F1F">
      <w:pPr>
        <w:pStyle w:val="Otsikko3"/>
        <w:jc w:val="both"/>
      </w:pPr>
      <w:bookmarkStart w:id="4" w:name="_Toc413327095"/>
      <w:r w:rsidRPr="00134FD2">
        <w:t>12.4 Paikallisesti päätettävät asiat</w:t>
      </w:r>
      <w:bookmarkEnd w:id="4"/>
    </w:p>
    <w:p w:rsidR="00204F1F" w:rsidRPr="00134FD2" w:rsidRDefault="00204F1F" w:rsidP="00204F1F">
      <w:pPr>
        <w:spacing w:after="0"/>
        <w:jc w:val="both"/>
      </w:pPr>
    </w:p>
    <w:p w:rsidR="00204F1F" w:rsidRPr="00134FD2" w:rsidRDefault="00204F1F" w:rsidP="00204F1F">
      <w:pPr>
        <w:tabs>
          <w:tab w:val="left" w:pos="426"/>
        </w:tabs>
        <w:spacing w:after="0"/>
        <w:ind w:left="426"/>
        <w:jc w:val="both"/>
      </w:pPr>
      <w:r w:rsidRPr="00134FD2">
        <w:t>Opetuksen järjestäjä päättää valinnaisuudesta opetuksessa siten, että tarjonta toteuttaa perusopetukselle asetettuja tavoitteita ja vastaa oppilaiden tarpeisiin. Opetuksen järjestäjä päättää ja kuvaa opetussuunnitelmassa</w:t>
      </w:r>
    </w:p>
    <w:p w:rsidR="00204F1F" w:rsidRPr="00134FD2" w:rsidRDefault="00204F1F" w:rsidP="00204F1F">
      <w:pPr>
        <w:spacing w:after="0"/>
        <w:jc w:val="both"/>
      </w:pPr>
    </w:p>
    <w:p w:rsidR="00204F1F" w:rsidRPr="00134FD2" w:rsidRDefault="00204F1F" w:rsidP="00204F1F">
      <w:pPr>
        <w:spacing w:after="0"/>
        <w:ind w:firstLine="360"/>
        <w:jc w:val="both"/>
        <w:rPr>
          <w:i/>
        </w:rPr>
      </w:pPr>
      <w:r w:rsidRPr="00134FD2">
        <w:rPr>
          <w:i/>
        </w:rPr>
        <w:t>Taide- ja taitoaineiden valinnaiset tunnit</w:t>
      </w:r>
    </w:p>
    <w:p w:rsidR="00204F1F" w:rsidRPr="00134FD2" w:rsidRDefault="00204F1F" w:rsidP="00204F1F">
      <w:pPr>
        <w:pStyle w:val="Luettelokappale"/>
        <w:numPr>
          <w:ilvl w:val="0"/>
          <w:numId w:val="38"/>
        </w:numPr>
        <w:spacing w:after="0"/>
        <w:jc w:val="both"/>
      </w:pPr>
      <w:r w:rsidRPr="00134FD2">
        <w:t xml:space="preserve">miten taide- ja taitoaineiden valinnaiset tunnit käytetään </w:t>
      </w:r>
    </w:p>
    <w:p w:rsidR="00204F1F" w:rsidRPr="00134FD2" w:rsidRDefault="00204F1F" w:rsidP="00204F1F">
      <w:pPr>
        <w:pStyle w:val="Luettelokappale"/>
        <w:numPr>
          <w:ilvl w:val="1"/>
          <w:numId w:val="38"/>
        </w:numPr>
        <w:spacing w:after="0"/>
        <w:jc w:val="both"/>
      </w:pPr>
      <w:r w:rsidRPr="00134FD2">
        <w:t>mikäli opetuksen järjestäjä päättää tuntien jakamisesta eri taide- ja taitoaineiden kesken, laaditaan opetussuunnitelma kunkin taide- ja taitoaineen osalta ottaen huomioon ko. oppiaineen paikallinen kokonaistuntimäärä ja opetussuunnitelman perusteissa määritelty oppiaineen rakenne</w:t>
      </w:r>
    </w:p>
    <w:p w:rsidR="00204F1F" w:rsidRPr="00134FD2" w:rsidRDefault="00204F1F" w:rsidP="00204F1F">
      <w:pPr>
        <w:pStyle w:val="Luettelokappale"/>
        <w:numPr>
          <w:ilvl w:val="1"/>
          <w:numId w:val="38"/>
        </w:numPr>
        <w:spacing w:after="0"/>
        <w:jc w:val="both"/>
      </w:pPr>
      <w:r w:rsidRPr="00134FD2">
        <w:t xml:space="preserve">mikäli opetuksen järjestäjä päättää, että kaikkien tai joidenkin valinnaisten tuntien käyttö perustuu oppilaan valintaan, laaditaan valinnaisten tuntien muodostamille syventäville opinnoille oma suunnitelmansa, jossa määritellään opintojen nimi, laajuus, tavoitteet, sisällöt, oppimisympäristöihin ja työtapoihin liittyvät mahdolliset erityispiirteet sekä vuosiluokat, joilla valinnaista ainetta tarjotaan. </w:t>
      </w:r>
    </w:p>
    <w:p w:rsidR="00204F1F" w:rsidRPr="00134FD2" w:rsidRDefault="00204F1F" w:rsidP="00204F1F">
      <w:pPr>
        <w:pStyle w:val="Luettelokappale"/>
        <w:spacing w:after="0"/>
        <w:ind w:left="1440"/>
        <w:jc w:val="both"/>
      </w:pPr>
    </w:p>
    <w:p w:rsidR="00204F1F" w:rsidRPr="00134FD2" w:rsidRDefault="00204F1F" w:rsidP="00204F1F">
      <w:pPr>
        <w:pStyle w:val="Luettelokappale"/>
        <w:spacing w:after="0"/>
        <w:ind w:left="0" w:firstLine="360"/>
        <w:jc w:val="both"/>
        <w:rPr>
          <w:i/>
        </w:rPr>
      </w:pPr>
      <w:r w:rsidRPr="00134FD2">
        <w:rPr>
          <w:i/>
        </w:rPr>
        <w:t>Valinnaiset aineet</w:t>
      </w:r>
    </w:p>
    <w:p w:rsidR="00204F1F" w:rsidRPr="00134FD2" w:rsidRDefault="00204F1F" w:rsidP="00204F1F">
      <w:pPr>
        <w:pStyle w:val="Luettelokappale"/>
        <w:numPr>
          <w:ilvl w:val="0"/>
          <w:numId w:val="38"/>
        </w:numPr>
        <w:spacing w:after="0"/>
        <w:jc w:val="both"/>
        <w:rPr>
          <w:strike/>
        </w:rPr>
      </w:pPr>
      <w:r w:rsidRPr="00134FD2">
        <w:t>mitkä ovat oppilaille tarjottavat valinnaiset aineet</w:t>
      </w:r>
      <w:r w:rsidRPr="00134FD2">
        <w:rPr>
          <w:strike/>
        </w:rPr>
        <w:t xml:space="preserve"> </w:t>
      </w:r>
    </w:p>
    <w:p w:rsidR="00204F1F" w:rsidRPr="00134FD2" w:rsidRDefault="00204F1F" w:rsidP="00204F1F">
      <w:pPr>
        <w:pStyle w:val="Luettelokappale"/>
        <w:numPr>
          <w:ilvl w:val="1"/>
          <w:numId w:val="38"/>
        </w:numPr>
        <w:spacing w:after="0"/>
        <w:jc w:val="both"/>
      </w:pPr>
      <w:r w:rsidRPr="00134FD2">
        <w:t xml:space="preserve">mikä on kunkin valinnaisen aineen nimi ja laajuus sekä vuosiluokat, joilla kutakin valinnaista ainetta tarjotaan </w:t>
      </w:r>
    </w:p>
    <w:p w:rsidR="00204F1F" w:rsidRPr="00134FD2" w:rsidRDefault="00204F1F" w:rsidP="00204F1F">
      <w:pPr>
        <w:pStyle w:val="Luettelokappale"/>
        <w:numPr>
          <w:ilvl w:val="1"/>
          <w:numId w:val="38"/>
        </w:numPr>
        <w:spacing w:after="0"/>
        <w:jc w:val="both"/>
      </w:pPr>
      <w:r w:rsidRPr="00134FD2">
        <w:t>miten vuosiviikkotunnit jaetaan vuosiluokittain</w:t>
      </w:r>
    </w:p>
    <w:p w:rsidR="00204F1F" w:rsidRPr="00134FD2" w:rsidRDefault="00204F1F" w:rsidP="00204F1F">
      <w:pPr>
        <w:pStyle w:val="Luettelokappale"/>
        <w:numPr>
          <w:ilvl w:val="1"/>
          <w:numId w:val="38"/>
        </w:numPr>
        <w:spacing w:after="0"/>
        <w:jc w:val="both"/>
      </w:pPr>
      <w:r w:rsidRPr="00134FD2">
        <w:t>mitkä ovat kunkin valinnaisen aineen tavoitteet ja sisällöt vuosiluokittain sekä oppimisympäristöihin, työtapoihin, tukeen ja ohjaukseen liittyvät mahdolliset erityispiirteet.</w:t>
      </w:r>
    </w:p>
    <w:p w:rsidR="00204F1F" w:rsidRPr="00134FD2" w:rsidRDefault="00204F1F" w:rsidP="00204F1F">
      <w:pPr>
        <w:pStyle w:val="Luettelokappale"/>
        <w:spacing w:after="0"/>
        <w:ind w:left="1440"/>
        <w:jc w:val="both"/>
      </w:pPr>
      <w:r w:rsidRPr="00134FD2">
        <w:lastRenderedPageBreak/>
        <w:t xml:space="preserve"> </w:t>
      </w:r>
    </w:p>
    <w:p w:rsidR="00204F1F" w:rsidRPr="00134FD2" w:rsidRDefault="00204F1F" w:rsidP="00204F1F">
      <w:pPr>
        <w:ind w:firstLine="360"/>
        <w:jc w:val="both"/>
        <w:rPr>
          <w:i/>
        </w:rPr>
      </w:pPr>
      <w:r w:rsidRPr="00134FD2">
        <w:rPr>
          <w:i/>
        </w:rPr>
        <w:t>Vieraiden kielten vapaaehtoiset ja valinnaiset oppimäärät</w:t>
      </w:r>
    </w:p>
    <w:p w:rsidR="00204F1F" w:rsidRPr="00134FD2" w:rsidRDefault="00204F1F" w:rsidP="00204F1F">
      <w:pPr>
        <w:pStyle w:val="Luettelokappale"/>
        <w:numPr>
          <w:ilvl w:val="0"/>
          <w:numId w:val="38"/>
        </w:numPr>
        <w:spacing w:after="0"/>
        <w:jc w:val="both"/>
      </w:pPr>
      <w:r w:rsidRPr="00134FD2">
        <w:t xml:space="preserve">mitkä ovat oppilaille mahdollisesti tarjottavat vapaaehtoiset ja valinnaiset kielet </w:t>
      </w:r>
    </w:p>
    <w:p w:rsidR="00204F1F" w:rsidRPr="00134FD2" w:rsidRDefault="00204F1F" w:rsidP="00204F1F">
      <w:pPr>
        <w:pStyle w:val="Luettelokappale"/>
        <w:numPr>
          <w:ilvl w:val="1"/>
          <w:numId w:val="38"/>
        </w:numPr>
        <w:spacing w:after="0"/>
        <w:jc w:val="both"/>
      </w:pPr>
      <w:r w:rsidRPr="00134FD2">
        <w:t xml:space="preserve">miten niiden vuosiviikkotunnit jaetaan vuosiluokittain </w:t>
      </w:r>
    </w:p>
    <w:p w:rsidR="00204F1F" w:rsidRPr="00134FD2" w:rsidRDefault="00204F1F" w:rsidP="00204F1F">
      <w:pPr>
        <w:pStyle w:val="Luettelokappale"/>
        <w:numPr>
          <w:ilvl w:val="1"/>
          <w:numId w:val="38"/>
        </w:numPr>
        <w:spacing w:after="0"/>
        <w:jc w:val="both"/>
      </w:pPr>
      <w:r w:rsidRPr="00134FD2">
        <w:t>mitkä ovat opetussuunnitelman perusteiden pohjalta määritellyt tavoitteet ja sisällöt vuosiluokittain sekä oppimisympäristöihin, työtapoihin, tukeen ja ohjaukseen liittyvät mahdolliset erityispiirteet.</w:t>
      </w:r>
    </w:p>
    <w:p w:rsidR="008044A1" w:rsidRPr="006079A4" w:rsidRDefault="008044A1" w:rsidP="006079A4">
      <w:bookmarkStart w:id="5" w:name="_GoBack"/>
      <w:bookmarkEnd w:id="5"/>
    </w:p>
    <w:sectPr w:rsidR="008044A1" w:rsidRPr="006079A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E07" w:rsidRDefault="00CE7E07" w:rsidP="00CE7E07">
      <w:pPr>
        <w:spacing w:after="0" w:line="240" w:lineRule="auto"/>
      </w:pPr>
      <w:r>
        <w:separator/>
      </w:r>
    </w:p>
  </w:endnote>
  <w:endnote w:type="continuationSeparator" w:id="0">
    <w:p w:rsidR="00CE7E07" w:rsidRDefault="00CE7E07" w:rsidP="00CE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E07" w:rsidRDefault="00CE7E07" w:rsidP="00CE7E07">
      <w:pPr>
        <w:spacing w:after="0" w:line="240" w:lineRule="auto"/>
      </w:pPr>
      <w:r>
        <w:separator/>
      </w:r>
    </w:p>
  </w:footnote>
  <w:footnote w:type="continuationSeparator" w:id="0">
    <w:p w:rsidR="00CE7E07" w:rsidRDefault="00CE7E07" w:rsidP="00CE7E07">
      <w:pPr>
        <w:spacing w:after="0" w:line="240" w:lineRule="auto"/>
      </w:pPr>
      <w:r>
        <w:continuationSeparator/>
      </w:r>
    </w:p>
  </w:footnote>
  <w:footnote w:id="1">
    <w:p w:rsidR="00204F1F" w:rsidRDefault="00204F1F" w:rsidP="00204F1F">
      <w:pPr>
        <w:pStyle w:val="Alaviitteenteksti"/>
      </w:pPr>
      <w:r>
        <w:rPr>
          <w:rStyle w:val="Alaviitteenviite"/>
        </w:rPr>
        <w:footnoteRef/>
      </w:r>
      <w:r>
        <w:t xml:space="preserve"> Valtioneuvoston asetus (422/2012) 6 § </w:t>
      </w:r>
    </w:p>
  </w:footnote>
  <w:footnote w:id="2">
    <w:p w:rsidR="00204F1F" w:rsidRDefault="00204F1F" w:rsidP="00204F1F">
      <w:pPr>
        <w:pStyle w:val="Alaviitteenteksti"/>
      </w:pPr>
      <w:r>
        <w:rPr>
          <w:rStyle w:val="Alaviitteenviite"/>
        </w:rPr>
        <w:footnoteRef/>
      </w:r>
      <w:r>
        <w:t xml:space="preserve"> Opetus- ja kulttuuriministeriön asetus opiskelijaksi ottamisesta ammatillisessa peruskoulutuksessa (4/2013); Opetusministeriön asetus opiskelijaksi ottamisen perusteista lukiokoulutuksessa (856/2006)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158C"/>
    <w:multiLevelType w:val="hybridMultilevel"/>
    <w:tmpl w:val="4C8CE8D8"/>
    <w:lvl w:ilvl="0" w:tplc="70CEECFA">
      <w:start w:val="1"/>
      <w:numFmt w:val="bullet"/>
      <w:lvlText w:val=""/>
      <w:lvlJc w:val="left"/>
      <w:pPr>
        <w:ind w:left="720" w:hanging="360"/>
      </w:pPr>
      <w:rPr>
        <w:rFonts w:ascii="Symbol" w:hAnsi="Symbol"/>
      </w:rPr>
    </w:lvl>
    <w:lvl w:ilvl="1" w:tplc="C6BCB252">
      <w:start w:val="1"/>
      <w:numFmt w:val="bullet"/>
      <w:lvlText w:val=""/>
      <w:lvlJc w:val="left"/>
      <w:pPr>
        <w:ind w:left="1440" w:hanging="360"/>
      </w:pPr>
      <w:rPr>
        <w:rFonts w:ascii="Symbol" w:hAnsi="Symbol"/>
      </w:rPr>
    </w:lvl>
    <w:lvl w:ilvl="2" w:tplc="65FAA1E0">
      <w:start w:val="1"/>
      <w:numFmt w:val="bullet"/>
      <w:lvlText w:val=""/>
      <w:lvlJc w:val="left"/>
      <w:pPr>
        <w:ind w:left="2160" w:hanging="360"/>
      </w:pPr>
      <w:rPr>
        <w:rFonts w:ascii="Wingdings" w:hAnsi="Wingdings"/>
      </w:rPr>
    </w:lvl>
    <w:lvl w:ilvl="3" w:tplc="AA703C72">
      <w:start w:val="1"/>
      <w:numFmt w:val="bullet"/>
      <w:lvlText w:val=""/>
      <w:lvlJc w:val="left"/>
      <w:pPr>
        <w:ind w:left="2880" w:hanging="360"/>
      </w:pPr>
      <w:rPr>
        <w:rFonts w:ascii="Symbol" w:hAnsi="Symbol"/>
      </w:rPr>
    </w:lvl>
    <w:lvl w:ilvl="4" w:tplc="3D344D5E">
      <w:start w:val="1"/>
      <w:numFmt w:val="bullet"/>
      <w:lvlText w:val="o"/>
      <w:lvlJc w:val="left"/>
      <w:pPr>
        <w:ind w:left="3600" w:hanging="360"/>
      </w:pPr>
      <w:rPr>
        <w:rFonts w:ascii="Courier New" w:hAnsi="Courier New"/>
      </w:rPr>
    </w:lvl>
    <w:lvl w:ilvl="5" w:tplc="913E81BE">
      <w:start w:val="1"/>
      <w:numFmt w:val="bullet"/>
      <w:lvlText w:val=""/>
      <w:lvlJc w:val="left"/>
      <w:pPr>
        <w:ind w:left="4320" w:hanging="360"/>
      </w:pPr>
      <w:rPr>
        <w:rFonts w:ascii="Wingdings" w:hAnsi="Wingdings"/>
      </w:rPr>
    </w:lvl>
    <w:lvl w:ilvl="6" w:tplc="DFAC5B04">
      <w:start w:val="1"/>
      <w:numFmt w:val="bullet"/>
      <w:lvlText w:val=""/>
      <w:lvlJc w:val="left"/>
      <w:pPr>
        <w:ind w:left="5040" w:hanging="360"/>
      </w:pPr>
      <w:rPr>
        <w:rFonts w:ascii="Symbol" w:hAnsi="Symbol"/>
      </w:rPr>
    </w:lvl>
    <w:lvl w:ilvl="7" w:tplc="0F708062">
      <w:start w:val="1"/>
      <w:numFmt w:val="bullet"/>
      <w:lvlText w:val="o"/>
      <w:lvlJc w:val="left"/>
      <w:pPr>
        <w:ind w:left="5760" w:hanging="360"/>
      </w:pPr>
      <w:rPr>
        <w:rFonts w:ascii="Courier New" w:hAnsi="Courier New"/>
      </w:rPr>
    </w:lvl>
    <w:lvl w:ilvl="8" w:tplc="C43257BA">
      <w:start w:val="1"/>
      <w:numFmt w:val="bullet"/>
      <w:lvlText w:val=""/>
      <w:lvlJc w:val="left"/>
      <w:pPr>
        <w:ind w:left="6480" w:hanging="360"/>
      </w:pPr>
      <w:rPr>
        <w:rFonts w:ascii="Wingdings" w:hAnsi="Wingdings"/>
      </w:rPr>
    </w:lvl>
  </w:abstractNum>
  <w:abstractNum w:abstractNumId="1" w15:restartNumberingAfterBreak="0">
    <w:nsid w:val="0DDA07AC"/>
    <w:multiLevelType w:val="hybridMultilevel"/>
    <w:tmpl w:val="D20CAC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EEC184D"/>
    <w:multiLevelType w:val="hybridMultilevel"/>
    <w:tmpl w:val="E03858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387972"/>
    <w:multiLevelType w:val="hybridMultilevel"/>
    <w:tmpl w:val="86922B2C"/>
    <w:lvl w:ilvl="0" w:tplc="743220E6">
      <w:start w:val="1"/>
      <w:numFmt w:val="bullet"/>
      <w:lvlText w:val=""/>
      <w:lvlJc w:val="left"/>
      <w:pPr>
        <w:ind w:left="720" w:hanging="360"/>
      </w:pPr>
      <w:rPr>
        <w:rFonts w:ascii="Symbol" w:hAnsi="Symbol"/>
      </w:rPr>
    </w:lvl>
    <w:lvl w:ilvl="1" w:tplc="7A30F592">
      <w:start w:val="1"/>
      <w:numFmt w:val="bullet"/>
      <w:lvlText w:val="o"/>
      <w:lvlJc w:val="left"/>
      <w:pPr>
        <w:ind w:left="1440" w:hanging="360"/>
      </w:pPr>
      <w:rPr>
        <w:rFonts w:ascii="Courier New" w:hAnsi="Courier New"/>
      </w:rPr>
    </w:lvl>
    <w:lvl w:ilvl="2" w:tplc="88744FE4">
      <w:start w:val="1"/>
      <w:numFmt w:val="bullet"/>
      <w:lvlText w:val=""/>
      <w:lvlJc w:val="left"/>
      <w:pPr>
        <w:ind w:left="2160" w:hanging="360"/>
      </w:pPr>
      <w:rPr>
        <w:rFonts w:ascii="Wingdings" w:hAnsi="Wingdings"/>
      </w:rPr>
    </w:lvl>
    <w:lvl w:ilvl="3" w:tplc="63841F44">
      <w:start w:val="1"/>
      <w:numFmt w:val="bullet"/>
      <w:lvlText w:val=""/>
      <w:lvlJc w:val="left"/>
      <w:pPr>
        <w:ind w:left="2880" w:hanging="360"/>
      </w:pPr>
      <w:rPr>
        <w:rFonts w:ascii="Symbol" w:hAnsi="Symbol"/>
      </w:rPr>
    </w:lvl>
    <w:lvl w:ilvl="4" w:tplc="E902A582">
      <w:start w:val="1"/>
      <w:numFmt w:val="bullet"/>
      <w:lvlText w:val="o"/>
      <w:lvlJc w:val="left"/>
      <w:pPr>
        <w:ind w:left="3600" w:hanging="360"/>
      </w:pPr>
      <w:rPr>
        <w:rFonts w:ascii="Courier New" w:hAnsi="Courier New"/>
      </w:rPr>
    </w:lvl>
    <w:lvl w:ilvl="5" w:tplc="F75C2322">
      <w:start w:val="1"/>
      <w:numFmt w:val="bullet"/>
      <w:lvlText w:val=""/>
      <w:lvlJc w:val="left"/>
      <w:pPr>
        <w:ind w:left="4320" w:hanging="360"/>
      </w:pPr>
      <w:rPr>
        <w:rFonts w:ascii="Wingdings" w:hAnsi="Wingdings"/>
      </w:rPr>
    </w:lvl>
    <w:lvl w:ilvl="6" w:tplc="41060B68">
      <w:start w:val="1"/>
      <w:numFmt w:val="bullet"/>
      <w:lvlText w:val=""/>
      <w:lvlJc w:val="left"/>
      <w:pPr>
        <w:ind w:left="5040" w:hanging="360"/>
      </w:pPr>
      <w:rPr>
        <w:rFonts w:ascii="Symbol" w:hAnsi="Symbol"/>
      </w:rPr>
    </w:lvl>
    <w:lvl w:ilvl="7" w:tplc="CECC104A">
      <w:start w:val="1"/>
      <w:numFmt w:val="bullet"/>
      <w:lvlText w:val="o"/>
      <w:lvlJc w:val="left"/>
      <w:pPr>
        <w:ind w:left="5760" w:hanging="360"/>
      </w:pPr>
      <w:rPr>
        <w:rFonts w:ascii="Courier New" w:hAnsi="Courier New"/>
      </w:rPr>
    </w:lvl>
    <w:lvl w:ilvl="8" w:tplc="22940140">
      <w:start w:val="1"/>
      <w:numFmt w:val="bullet"/>
      <w:lvlText w:val=""/>
      <w:lvlJc w:val="left"/>
      <w:pPr>
        <w:ind w:left="6480" w:hanging="360"/>
      </w:pPr>
      <w:rPr>
        <w:rFonts w:ascii="Wingdings" w:hAnsi="Wingdings"/>
      </w:rPr>
    </w:lvl>
  </w:abstractNum>
  <w:abstractNum w:abstractNumId="4" w15:restartNumberingAfterBreak="0">
    <w:nsid w:val="1A852060"/>
    <w:multiLevelType w:val="hybridMultilevel"/>
    <w:tmpl w:val="F724EC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A9171BD"/>
    <w:multiLevelType w:val="hybridMultilevel"/>
    <w:tmpl w:val="2132DF2C"/>
    <w:lvl w:ilvl="0" w:tplc="6A629CD4">
      <w:start w:val="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694E31"/>
    <w:multiLevelType w:val="hybridMultilevel"/>
    <w:tmpl w:val="F274E972"/>
    <w:lvl w:ilvl="0" w:tplc="788C3738">
      <w:numFmt w:val="bullet"/>
      <w:lvlText w:val="-"/>
      <w:lvlJc w:val="left"/>
      <w:pPr>
        <w:ind w:left="720"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507189"/>
    <w:multiLevelType w:val="hybridMultilevel"/>
    <w:tmpl w:val="9EFA7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982B04"/>
    <w:multiLevelType w:val="hybridMultilevel"/>
    <w:tmpl w:val="90BCFEE2"/>
    <w:lvl w:ilvl="0" w:tplc="7F288756">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8021364"/>
    <w:multiLevelType w:val="hybridMultilevel"/>
    <w:tmpl w:val="47A266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AA2538E"/>
    <w:multiLevelType w:val="hybridMultilevel"/>
    <w:tmpl w:val="91B201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BF87AFE"/>
    <w:multiLevelType w:val="hybridMultilevel"/>
    <w:tmpl w:val="90D01C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DAB2BFC"/>
    <w:multiLevelType w:val="hybridMultilevel"/>
    <w:tmpl w:val="4C140AF8"/>
    <w:lvl w:ilvl="0" w:tplc="040B0001">
      <w:start w:val="1"/>
      <w:numFmt w:val="bullet"/>
      <w:lvlText w:val=""/>
      <w:lvlJc w:val="left"/>
      <w:pPr>
        <w:ind w:left="720" w:hanging="360"/>
      </w:pPr>
      <w:rPr>
        <w:rFonts w:ascii="Symbol" w:hAnsi="Symbol" w:hint="default"/>
      </w:rPr>
    </w:lvl>
    <w:lvl w:ilvl="1" w:tplc="C6BCB252">
      <w:start w:val="1"/>
      <w:numFmt w:val="bullet"/>
      <w:lvlText w:val=""/>
      <w:lvlJc w:val="left"/>
      <w:pPr>
        <w:ind w:left="1440" w:hanging="360"/>
      </w:pPr>
      <w:rPr>
        <w:rFonts w:ascii="Symbol" w:hAnsi="Symbol"/>
      </w:rPr>
    </w:lvl>
    <w:lvl w:ilvl="2" w:tplc="65FAA1E0">
      <w:start w:val="1"/>
      <w:numFmt w:val="bullet"/>
      <w:lvlText w:val=""/>
      <w:lvlJc w:val="left"/>
      <w:pPr>
        <w:ind w:left="2160" w:hanging="360"/>
      </w:pPr>
      <w:rPr>
        <w:rFonts w:ascii="Wingdings" w:hAnsi="Wingdings"/>
      </w:rPr>
    </w:lvl>
    <w:lvl w:ilvl="3" w:tplc="AA703C72">
      <w:start w:val="1"/>
      <w:numFmt w:val="bullet"/>
      <w:lvlText w:val=""/>
      <w:lvlJc w:val="left"/>
      <w:pPr>
        <w:ind w:left="2880" w:hanging="360"/>
      </w:pPr>
      <w:rPr>
        <w:rFonts w:ascii="Symbol" w:hAnsi="Symbol"/>
      </w:rPr>
    </w:lvl>
    <w:lvl w:ilvl="4" w:tplc="3D344D5E">
      <w:start w:val="1"/>
      <w:numFmt w:val="bullet"/>
      <w:lvlText w:val="o"/>
      <w:lvlJc w:val="left"/>
      <w:pPr>
        <w:ind w:left="3600" w:hanging="360"/>
      </w:pPr>
      <w:rPr>
        <w:rFonts w:ascii="Courier New" w:hAnsi="Courier New"/>
      </w:rPr>
    </w:lvl>
    <w:lvl w:ilvl="5" w:tplc="913E81BE">
      <w:start w:val="1"/>
      <w:numFmt w:val="bullet"/>
      <w:lvlText w:val=""/>
      <w:lvlJc w:val="left"/>
      <w:pPr>
        <w:ind w:left="4320" w:hanging="360"/>
      </w:pPr>
      <w:rPr>
        <w:rFonts w:ascii="Wingdings" w:hAnsi="Wingdings"/>
      </w:rPr>
    </w:lvl>
    <w:lvl w:ilvl="6" w:tplc="DFAC5B04">
      <w:start w:val="1"/>
      <w:numFmt w:val="bullet"/>
      <w:lvlText w:val=""/>
      <w:lvlJc w:val="left"/>
      <w:pPr>
        <w:ind w:left="5040" w:hanging="360"/>
      </w:pPr>
      <w:rPr>
        <w:rFonts w:ascii="Symbol" w:hAnsi="Symbol"/>
      </w:rPr>
    </w:lvl>
    <w:lvl w:ilvl="7" w:tplc="0F708062">
      <w:start w:val="1"/>
      <w:numFmt w:val="bullet"/>
      <w:lvlText w:val="o"/>
      <w:lvlJc w:val="left"/>
      <w:pPr>
        <w:ind w:left="5760" w:hanging="360"/>
      </w:pPr>
      <w:rPr>
        <w:rFonts w:ascii="Courier New" w:hAnsi="Courier New"/>
      </w:rPr>
    </w:lvl>
    <w:lvl w:ilvl="8" w:tplc="C43257BA">
      <w:start w:val="1"/>
      <w:numFmt w:val="bullet"/>
      <w:lvlText w:val=""/>
      <w:lvlJc w:val="left"/>
      <w:pPr>
        <w:ind w:left="6480" w:hanging="360"/>
      </w:pPr>
      <w:rPr>
        <w:rFonts w:ascii="Wingdings" w:hAnsi="Wingdings"/>
      </w:rPr>
    </w:lvl>
  </w:abstractNum>
  <w:abstractNum w:abstractNumId="13" w15:restartNumberingAfterBreak="0">
    <w:nsid w:val="2F323F9B"/>
    <w:multiLevelType w:val="hybridMultilevel"/>
    <w:tmpl w:val="A7CCD4AE"/>
    <w:lvl w:ilvl="0" w:tplc="9EE67CDC">
      <w:start w:val="1"/>
      <w:numFmt w:val="bullet"/>
      <w:lvlText w:val=""/>
      <w:lvlJc w:val="left"/>
      <w:pPr>
        <w:ind w:left="720" w:hanging="360"/>
      </w:pPr>
      <w:rPr>
        <w:rFonts w:ascii="Symbol" w:hAnsi="Symbol"/>
      </w:rPr>
    </w:lvl>
    <w:lvl w:ilvl="1" w:tplc="81D2CE1C">
      <w:start w:val="1"/>
      <w:numFmt w:val="bullet"/>
      <w:lvlText w:val="o"/>
      <w:lvlJc w:val="left"/>
      <w:pPr>
        <w:ind w:left="1440" w:hanging="360"/>
      </w:pPr>
      <w:rPr>
        <w:rFonts w:ascii="Courier New" w:hAnsi="Courier New"/>
      </w:rPr>
    </w:lvl>
    <w:lvl w:ilvl="2" w:tplc="AEA8E2C0">
      <w:start w:val="1"/>
      <w:numFmt w:val="bullet"/>
      <w:lvlText w:val=""/>
      <w:lvlJc w:val="left"/>
      <w:pPr>
        <w:ind w:left="2160" w:hanging="360"/>
      </w:pPr>
      <w:rPr>
        <w:rFonts w:ascii="Wingdings" w:hAnsi="Wingdings"/>
      </w:rPr>
    </w:lvl>
    <w:lvl w:ilvl="3" w:tplc="8A02D0A0">
      <w:start w:val="1"/>
      <w:numFmt w:val="bullet"/>
      <w:lvlText w:val=""/>
      <w:lvlJc w:val="left"/>
      <w:pPr>
        <w:ind w:left="2880" w:hanging="360"/>
      </w:pPr>
      <w:rPr>
        <w:rFonts w:ascii="Symbol" w:hAnsi="Symbol"/>
      </w:rPr>
    </w:lvl>
    <w:lvl w:ilvl="4" w:tplc="22627752">
      <w:start w:val="1"/>
      <w:numFmt w:val="bullet"/>
      <w:lvlText w:val="o"/>
      <w:lvlJc w:val="left"/>
      <w:pPr>
        <w:ind w:left="3600" w:hanging="360"/>
      </w:pPr>
      <w:rPr>
        <w:rFonts w:ascii="Courier New" w:hAnsi="Courier New"/>
      </w:rPr>
    </w:lvl>
    <w:lvl w:ilvl="5" w:tplc="FAAC5A00">
      <w:start w:val="1"/>
      <w:numFmt w:val="bullet"/>
      <w:lvlText w:val=""/>
      <w:lvlJc w:val="left"/>
      <w:pPr>
        <w:ind w:left="4320" w:hanging="360"/>
      </w:pPr>
      <w:rPr>
        <w:rFonts w:ascii="Wingdings" w:hAnsi="Wingdings"/>
      </w:rPr>
    </w:lvl>
    <w:lvl w:ilvl="6" w:tplc="3AA2E4E0">
      <w:start w:val="1"/>
      <w:numFmt w:val="bullet"/>
      <w:lvlText w:val=""/>
      <w:lvlJc w:val="left"/>
      <w:pPr>
        <w:ind w:left="5040" w:hanging="360"/>
      </w:pPr>
      <w:rPr>
        <w:rFonts w:ascii="Symbol" w:hAnsi="Symbol"/>
      </w:rPr>
    </w:lvl>
    <w:lvl w:ilvl="7" w:tplc="0FBCF23E">
      <w:start w:val="1"/>
      <w:numFmt w:val="bullet"/>
      <w:lvlText w:val="o"/>
      <w:lvlJc w:val="left"/>
      <w:pPr>
        <w:ind w:left="5760" w:hanging="360"/>
      </w:pPr>
      <w:rPr>
        <w:rFonts w:ascii="Courier New" w:hAnsi="Courier New"/>
      </w:rPr>
    </w:lvl>
    <w:lvl w:ilvl="8" w:tplc="D82A5B18">
      <w:start w:val="1"/>
      <w:numFmt w:val="bullet"/>
      <w:lvlText w:val=""/>
      <w:lvlJc w:val="left"/>
      <w:pPr>
        <w:ind w:left="6480" w:hanging="360"/>
      </w:pPr>
      <w:rPr>
        <w:rFonts w:ascii="Wingdings" w:hAnsi="Wingdings"/>
      </w:rPr>
    </w:lvl>
  </w:abstractNum>
  <w:abstractNum w:abstractNumId="14" w15:restartNumberingAfterBreak="0">
    <w:nsid w:val="32FF281F"/>
    <w:multiLevelType w:val="hybridMultilevel"/>
    <w:tmpl w:val="B06E07C2"/>
    <w:lvl w:ilvl="0" w:tplc="7F288756">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6BC046B"/>
    <w:multiLevelType w:val="hybridMultilevel"/>
    <w:tmpl w:val="2102CB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B3A6DE1"/>
    <w:multiLevelType w:val="hybridMultilevel"/>
    <w:tmpl w:val="042448BA"/>
    <w:lvl w:ilvl="0" w:tplc="4838DDA0">
      <w:start w:val="1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B8E7D9E"/>
    <w:multiLevelType w:val="hybridMultilevel"/>
    <w:tmpl w:val="5DE22846"/>
    <w:lvl w:ilvl="0" w:tplc="1F7AE9E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8" w15:restartNumberingAfterBreak="0">
    <w:nsid w:val="3D8F4B43"/>
    <w:multiLevelType w:val="hybridMultilevel"/>
    <w:tmpl w:val="7A66FF64"/>
    <w:lvl w:ilvl="0" w:tplc="E1A05C68">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3FE3164B"/>
    <w:multiLevelType w:val="hybridMultilevel"/>
    <w:tmpl w:val="BB7ABF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37D4DFF"/>
    <w:multiLevelType w:val="hybridMultilevel"/>
    <w:tmpl w:val="F97CB6BA"/>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6515D88"/>
    <w:multiLevelType w:val="hybridMultilevel"/>
    <w:tmpl w:val="2B98CF1C"/>
    <w:lvl w:ilvl="0" w:tplc="1D0E076C">
      <w:start w:val="4"/>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7E42DD4"/>
    <w:multiLevelType w:val="hybridMultilevel"/>
    <w:tmpl w:val="1F9605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8214B9F"/>
    <w:multiLevelType w:val="hybridMultilevel"/>
    <w:tmpl w:val="92D6C6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95501F4"/>
    <w:multiLevelType w:val="hybridMultilevel"/>
    <w:tmpl w:val="140689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D54437B"/>
    <w:multiLevelType w:val="hybridMultilevel"/>
    <w:tmpl w:val="0CB01A2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6" w15:restartNumberingAfterBreak="0">
    <w:nsid w:val="53AE03C3"/>
    <w:multiLevelType w:val="hybridMultilevel"/>
    <w:tmpl w:val="EEFE29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75527C6"/>
    <w:multiLevelType w:val="hybridMultilevel"/>
    <w:tmpl w:val="F958482A"/>
    <w:lvl w:ilvl="0" w:tplc="967A2F6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7D42E6A"/>
    <w:multiLevelType w:val="hybridMultilevel"/>
    <w:tmpl w:val="A32AEC6A"/>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15:restartNumberingAfterBreak="0">
    <w:nsid w:val="5C2373F2"/>
    <w:multiLevelType w:val="hybridMultilevel"/>
    <w:tmpl w:val="CE729B1E"/>
    <w:lvl w:ilvl="0" w:tplc="94F2A0F6">
      <w:start w:val="1"/>
      <w:numFmt w:val="bullet"/>
      <w:lvlText w:val="-"/>
      <w:lvlJc w:val="left"/>
      <w:pPr>
        <w:ind w:left="786" w:hanging="360"/>
      </w:pPr>
      <w:rPr>
        <w:rFonts w:ascii="Garamond" w:eastAsia="Times New Roman" w:hAnsi="Garamond" w:cs="Garamond"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30" w15:restartNumberingAfterBreak="0">
    <w:nsid w:val="687C208C"/>
    <w:multiLevelType w:val="hybridMultilevel"/>
    <w:tmpl w:val="F7A4181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A5171FD"/>
    <w:multiLevelType w:val="hybridMultilevel"/>
    <w:tmpl w:val="F00E01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0182936"/>
    <w:multiLevelType w:val="hybridMultilevel"/>
    <w:tmpl w:val="87D0D488"/>
    <w:lvl w:ilvl="0" w:tplc="788C3738">
      <w:numFmt w:val="bullet"/>
      <w:lvlText w:val="-"/>
      <w:lvlJc w:val="left"/>
      <w:pPr>
        <w:ind w:left="360" w:hanging="360"/>
      </w:pPr>
      <w:rPr>
        <w:rFonts w:ascii="Garamond" w:eastAsiaTheme="minorEastAsia" w:hAnsi="Garamond"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4C202CB"/>
    <w:multiLevelType w:val="hybridMultilevel"/>
    <w:tmpl w:val="F222C2FC"/>
    <w:lvl w:ilvl="0" w:tplc="788C3738">
      <w:numFmt w:val="bullet"/>
      <w:lvlText w:val="-"/>
      <w:lvlJc w:val="left"/>
      <w:pPr>
        <w:ind w:left="720"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5632CFB"/>
    <w:multiLevelType w:val="hybridMultilevel"/>
    <w:tmpl w:val="E556A57A"/>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5" w15:restartNumberingAfterBreak="0">
    <w:nsid w:val="76A2030B"/>
    <w:multiLevelType w:val="hybridMultilevel"/>
    <w:tmpl w:val="FE12BA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7095519"/>
    <w:multiLevelType w:val="hybridMultilevel"/>
    <w:tmpl w:val="F5323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99C386B"/>
    <w:multiLevelType w:val="hybridMultilevel"/>
    <w:tmpl w:val="5A8E7A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14"/>
  </w:num>
  <w:num w:numId="4">
    <w:abstractNumId w:val="5"/>
  </w:num>
  <w:num w:numId="5">
    <w:abstractNumId w:val="21"/>
  </w:num>
  <w:num w:numId="6">
    <w:abstractNumId w:val="29"/>
  </w:num>
  <w:num w:numId="7">
    <w:abstractNumId w:val="33"/>
  </w:num>
  <w:num w:numId="8">
    <w:abstractNumId w:val="32"/>
  </w:num>
  <w:num w:numId="9">
    <w:abstractNumId w:val="6"/>
  </w:num>
  <w:num w:numId="10">
    <w:abstractNumId w:val="20"/>
  </w:num>
  <w:num w:numId="11">
    <w:abstractNumId w:val="17"/>
  </w:num>
  <w:num w:numId="12">
    <w:abstractNumId w:val="28"/>
  </w:num>
  <w:num w:numId="13">
    <w:abstractNumId w:val="25"/>
  </w:num>
  <w:num w:numId="14">
    <w:abstractNumId w:val="0"/>
  </w:num>
  <w:num w:numId="15">
    <w:abstractNumId w:val="3"/>
  </w:num>
  <w:num w:numId="16">
    <w:abstractNumId w:val="13"/>
  </w:num>
  <w:num w:numId="17">
    <w:abstractNumId w:val="35"/>
  </w:num>
  <w:num w:numId="18">
    <w:abstractNumId w:val="31"/>
  </w:num>
  <w:num w:numId="19">
    <w:abstractNumId w:val="4"/>
  </w:num>
  <w:num w:numId="20">
    <w:abstractNumId w:val="19"/>
  </w:num>
  <w:num w:numId="21">
    <w:abstractNumId w:val="34"/>
  </w:num>
  <w:num w:numId="22">
    <w:abstractNumId w:val="15"/>
  </w:num>
  <w:num w:numId="23">
    <w:abstractNumId w:val="11"/>
  </w:num>
  <w:num w:numId="24">
    <w:abstractNumId w:val="12"/>
  </w:num>
  <w:num w:numId="25">
    <w:abstractNumId w:val="23"/>
  </w:num>
  <w:num w:numId="26">
    <w:abstractNumId w:val="30"/>
  </w:num>
  <w:num w:numId="27">
    <w:abstractNumId w:val="9"/>
  </w:num>
  <w:num w:numId="28">
    <w:abstractNumId w:val="22"/>
  </w:num>
  <w:num w:numId="29">
    <w:abstractNumId w:val="24"/>
  </w:num>
  <w:num w:numId="30">
    <w:abstractNumId w:val="1"/>
  </w:num>
  <w:num w:numId="31">
    <w:abstractNumId w:val="7"/>
  </w:num>
  <w:num w:numId="32">
    <w:abstractNumId w:val="10"/>
  </w:num>
  <w:num w:numId="33">
    <w:abstractNumId w:val="2"/>
  </w:num>
  <w:num w:numId="34">
    <w:abstractNumId w:val="26"/>
  </w:num>
  <w:num w:numId="35">
    <w:abstractNumId w:val="36"/>
  </w:num>
  <w:num w:numId="36">
    <w:abstractNumId w:val="37"/>
  </w:num>
  <w:num w:numId="37">
    <w:abstractNumId w:val="1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07"/>
    <w:rsid w:val="00204F1F"/>
    <w:rsid w:val="00312909"/>
    <w:rsid w:val="006079A4"/>
    <w:rsid w:val="0062454A"/>
    <w:rsid w:val="008044A1"/>
    <w:rsid w:val="008E4A06"/>
    <w:rsid w:val="00A47715"/>
    <w:rsid w:val="00C75C1C"/>
    <w:rsid w:val="00C77A2C"/>
    <w:rsid w:val="00CE7E07"/>
    <w:rsid w:val="00DB5263"/>
    <w:rsid w:val="00DD79BC"/>
    <w:rsid w:val="00F019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46B11-3965-43F4-883A-838DBEFD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E7E07"/>
    <w:pPr>
      <w:spacing w:after="200" w:line="276" w:lineRule="auto"/>
    </w:pPr>
  </w:style>
  <w:style w:type="paragraph" w:styleId="Otsikko2">
    <w:name w:val="heading 2"/>
    <w:basedOn w:val="Normaali"/>
    <w:next w:val="Normaali"/>
    <w:link w:val="Otsikko2Char"/>
    <w:uiPriority w:val="9"/>
    <w:unhideWhenUsed/>
    <w:qFormat/>
    <w:rsid w:val="00CE7E0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tsikko3">
    <w:name w:val="heading 3"/>
    <w:basedOn w:val="Normaali"/>
    <w:next w:val="Normaali"/>
    <w:link w:val="Otsikko3Char"/>
    <w:uiPriority w:val="9"/>
    <w:unhideWhenUsed/>
    <w:qFormat/>
    <w:rsid w:val="00CE7E07"/>
    <w:pPr>
      <w:keepNext/>
      <w:keepLines/>
      <w:spacing w:before="200" w:after="0"/>
      <w:outlineLvl w:val="2"/>
    </w:pPr>
    <w:rPr>
      <w:rFonts w:asciiTheme="majorHAnsi" w:eastAsiaTheme="majorEastAsia" w:hAnsiTheme="majorHAnsi" w:cstheme="majorBidi"/>
      <w:b/>
      <w:bCs/>
      <w:color w:val="5B9BD5" w:themeColor="accent1"/>
    </w:rPr>
  </w:style>
  <w:style w:type="paragraph" w:styleId="Otsikko4">
    <w:name w:val="heading 4"/>
    <w:basedOn w:val="Normaali"/>
    <w:next w:val="Normaali"/>
    <w:link w:val="Otsikko4Char"/>
    <w:uiPriority w:val="9"/>
    <w:semiHidden/>
    <w:unhideWhenUsed/>
    <w:qFormat/>
    <w:rsid w:val="006245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E7E07"/>
    <w:rPr>
      <w:rFonts w:asciiTheme="majorHAnsi" w:eastAsiaTheme="majorEastAsia" w:hAnsiTheme="majorHAnsi" w:cstheme="majorBidi"/>
      <w:b/>
      <w:bCs/>
      <w:color w:val="5B9BD5" w:themeColor="accent1"/>
      <w:sz w:val="26"/>
      <w:szCs w:val="26"/>
    </w:rPr>
  </w:style>
  <w:style w:type="character" w:customStyle="1" w:styleId="Otsikko3Char">
    <w:name w:val="Otsikko 3 Char"/>
    <w:basedOn w:val="Kappaleenoletusfontti"/>
    <w:link w:val="Otsikko3"/>
    <w:uiPriority w:val="9"/>
    <w:rsid w:val="00CE7E07"/>
    <w:rPr>
      <w:rFonts w:asciiTheme="majorHAnsi" w:eastAsiaTheme="majorEastAsia" w:hAnsiTheme="majorHAnsi" w:cstheme="majorBidi"/>
      <w:b/>
      <w:bCs/>
      <w:color w:val="5B9BD5" w:themeColor="accent1"/>
    </w:rPr>
  </w:style>
  <w:style w:type="paragraph" w:styleId="Luettelokappale">
    <w:name w:val="List Paragraph"/>
    <w:basedOn w:val="Normaali"/>
    <w:uiPriority w:val="34"/>
    <w:qFormat/>
    <w:rsid w:val="00CE7E07"/>
    <w:pPr>
      <w:ind w:left="720"/>
      <w:contextualSpacing/>
    </w:pPr>
  </w:style>
  <w:style w:type="paragraph" w:styleId="Alaviitteenteksti">
    <w:name w:val="footnote text"/>
    <w:basedOn w:val="Normaali"/>
    <w:link w:val="AlaviitteentekstiChar"/>
    <w:uiPriority w:val="99"/>
    <w:unhideWhenUsed/>
    <w:rsid w:val="00CE7E07"/>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CE7E07"/>
    <w:rPr>
      <w:sz w:val="20"/>
      <w:szCs w:val="20"/>
    </w:rPr>
  </w:style>
  <w:style w:type="character" w:styleId="Alaviitteenviite">
    <w:name w:val="footnote reference"/>
    <w:basedOn w:val="Kappaleenoletusfontti"/>
    <w:uiPriority w:val="99"/>
    <w:semiHidden/>
    <w:unhideWhenUsed/>
    <w:rsid w:val="00CE7E07"/>
    <w:rPr>
      <w:vertAlign w:val="superscript"/>
    </w:rPr>
  </w:style>
  <w:style w:type="paragraph" w:styleId="NormaaliWWW">
    <w:name w:val="Normal (Web)"/>
    <w:basedOn w:val="Normaali"/>
    <w:uiPriority w:val="99"/>
    <w:unhideWhenUsed/>
    <w:rsid w:val="00DD79B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312909"/>
    <w:pPr>
      <w:autoSpaceDE w:val="0"/>
      <w:autoSpaceDN w:val="0"/>
      <w:adjustRightInd w:val="0"/>
      <w:spacing w:after="0" w:line="240" w:lineRule="auto"/>
    </w:pPr>
    <w:rPr>
      <w:rFonts w:ascii="Calibri" w:hAnsi="Calibri" w:cs="Calibri"/>
      <w:color w:val="000000"/>
      <w:sz w:val="24"/>
      <w:szCs w:val="24"/>
    </w:rPr>
  </w:style>
  <w:style w:type="paragraph" w:styleId="Eivli">
    <w:name w:val="No Spacing"/>
    <w:link w:val="EivliChar"/>
    <w:uiPriority w:val="1"/>
    <w:qFormat/>
    <w:rsid w:val="00312909"/>
    <w:pPr>
      <w:spacing w:after="0" w:line="240" w:lineRule="auto"/>
    </w:pPr>
  </w:style>
  <w:style w:type="character" w:customStyle="1" w:styleId="EivliChar">
    <w:name w:val="Ei väliä Char"/>
    <w:basedOn w:val="Kappaleenoletusfontti"/>
    <w:link w:val="Eivli"/>
    <w:uiPriority w:val="1"/>
    <w:rsid w:val="00312909"/>
  </w:style>
  <w:style w:type="paragraph" w:styleId="Kommentinteksti">
    <w:name w:val="annotation text"/>
    <w:basedOn w:val="Normaali"/>
    <w:link w:val="KommentintekstiChar"/>
    <w:uiPriority w:val="99"/>
    <w:unhideWhenUsed/>
    <w:rsid w:val="00F01962"/>
    <w:pPr>
      <w:spacing w:line="240" w:lineRule="auto"/>
    </w:pPr>
    <w:rPr>
      <w:sz w:val="20"/>
      <w:szCs w:val="20"/>
    </w:rPr>
  </w:style>
  <w:style w:type="character" w:customStyle="1" w:styleId="KommentintekstiChar">
    <w:name w:val="Kommentin teksti Char"/>
    <w:basedOn w:val="Kappaleenoletusfontti"/>
    <w:link w:val="Kommentinteksti"/>
    <w:uiPriority w:val="99"/>
    <w:rsid w:val="00F01962"/>
    <w:rPr>
      <w:sz w:val="20"/>
      <w:szCs w:val="20"/>
    </w:rPr>
  </w:style>
  <w:style w:type="paragraph" w:customStyle="1" w:styleId="Body1">
    <w:name w:val="Body 1"/>
    <w:rsid w:val="00F01962"/>
    <w:pPr>
      <w:spacing w:after="0" w:line="240" w:lineRule="auto"/>
    </w:pPr>
    <w:rPr>
      <w:rFonts w:ascii="Helvetica" w:eastAsia="Arial Unicode MS" w:hAnsi="Helvetica" w:cs="Times New Roman"/>
      <w:color w:val="000000"/>
      <w:sz w:val="24"/>
      <w:szCs w:val="20"/>
      <w:lang w:eastAsia="fi-FI"/>
    </w:rPr>
  </w:style>
  <w:style w:type="character" w:customStyle="1" w:styleId="Otsikko4Char">
    <w:name w:val="Otsikko 4 Char"/>
    <w:basedOn w:val="Kappaleenoletusfontti"/>
    <w:link w:val="Otsikko4"/>
    <w:uiPriority w:val="9"/>
    <w:semiHidden/>
    <w:rsid w:val="0062454A"/>
    <w:rPr>
      <w:rFonts w:asciiTheme="majorHAnsi" w:eastAsiaTheme="majorEastAsia" w:hAnsiTheme="majorHAnsi" w:cstheme="majorBidi"/>
      <w:i/>
      <w:iCs/>
      <w:color w:val="2E74B5" w:themeColor="accent1" w:themeShade="BF"/>
    </w:rPr>
  </w:style>
  <w:style w:type="paragraph" w:styleId="Leipteksti">
    <w:name w:val="Body Text"/>
    <w:basedOn w:val="Normaali"/>
    <w:link w:val="LeiptekstiChar"/>
    <w:uiPriority w:val="1"/>
    <w:unhideWhenUsed/>
    <w:qFormat/>
    <w:rsid w:val="0062454A"/>
    <w:pPr>
      <w:spacing w:after="0" w:line="240" w:lineRule="auto"/>
    </w:pPr>
    <w:rPr>
      <w:rFonts w:ascii="Times New Roman" w:eastAsia="Times New Roman" w:hAnsi="Times New Roman" w:cs="Times New Roman"/>
      <w:sz w:val="24"/>
      <w:szCs w:val="20"/>
      <w:lang w:eastAsia="fi-FI"/>
    </w:rPr>
  </w:style>
  <w:style w:type="character" w:customStyle="1" w:styleId="LeiptekstiChar">
    <w:name w:val="Leipäteksti Char"/>
    <w:basedOn w:val="Kappaleenoletusfontti"/>
    <w:link w:val="Leipteksti"/>
    <w:uiPriority w:val="1"/>
    <w:rsid w:val="0062454A"/>
    <w:rPr>
      <w:rFonts w:ascii="Times New Roman" w:eastAsia="Times New Roman" w:hAnsi="Times New Roman" w:cs="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5497</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2017-02-07T12:41:00Z</dcterms:created>
  <dcterms:modified xsi:type="dcterms:W3CDTF">2017-02-07T12:41:00Z</dcterms:modified>
</cp:coreProperties>
</file>