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0E889" w14:textId="77777777" w:rsidR="006534BF" w:rsidRDefault="006534BF" w:rsidP="006534BF">
      <w:pPr>
        <w:rPr>
          <w:b/>
          <w:sz w:val="36"/>
          <w:szCs w:val="36"/>
        </w:rPr>
      </w:pPr>
      <w:r>
        <w:rPr>
          <w:b/>
          <w:sz w:val="36"/>
          <w:szCs w:val="36"/>
        </w:rPr>
        <w:t>Luku 7 (jatkoa) Varattu hiukkanen sähkökentässä</w:t>
      </w:r>
    </w:p>
    <w:p w14:paraId="5B95C601" w14:textId="77777777" w:rsidR="006534BF" w:rsidRDefault="006534BF" w:rsidP="006534BF">
      <w:pPr>
        <w:rPr>
          <w:b/>
          <w:sz w:val="32"/>
          <w:szCs w:val="32"/>
          <w:u w:val="single"/>
        </w:rPr>
      </w:pPr>
    </w:p>
    <w:p w14:paraId="1BDA0655" w14:textId="77777777" w:rsidR="006534BF" w:rsidRDefault="006534BF" w:rsidP="006534BF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Osattavat asiat</w:t>
      </w:r>
      <w:r>
        <w:rPr>
          <w:b/>
          <w:sz w:val="32"/>
          <w:szCs w:val="32"/>
        </w:rPr>
        <w:t>:</w:t>
      </w:r>
    </w:p>
    <w:p w14:paraId="1631A8EC" w14:textId="77777777" w:rsidR="006534BF" w:rsidRDefault="006534BF" w:rsidP="006534BF">
      <w:pPr>
        <w:rPr>
          <w:b/>
          <w:sz w:val="32"/>
          <w:szCs w:val="32"/>
        </w:rPr>
      </w:pPr>
    </w:p>
    <w:p w14:paraId="0A2A2880" w14:textId="77777777" w:rsidR="006534BF" w:rsidRDefault="006534BF" w:rsidP="006534BF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Sähkökentässä varattuun hiukkaseen kohdistuva voima</w:t>
      </w:r>
    </w:p>
    <w:p w14:paraId="0E6063E9" w14:textId="77777777" w:rsidR="006534BF" w:rsidRDefault="006534BF" w:rsidP="006534BF">
      <w:pPr>
        <w:rPr>
          <w:b/>
          <w:sz w:val="32"/>
          <w:szCs w:val="32"/>
        </w:rPr>
      </w:pPr>
    </w:p>
    <w:p w14:paraId="22E597F8" w14:textId="77777777" w:rsidR="006534BF" w:rsidRDefault="006534BF" w:rsidP="006534BF">
      <w:pPr>
        <w:rPr>
          <w:b/>
          <w:sz w:val="32"/>
          <w:szCs w:val="32"/>
        </w:rPr>
      </w:pPr>
    </w:p>
    <w:p w14:paraId="5D03D305" w14:textId="77777777" w:rsidR="006534BF" w:rsidRDefault="006534BF" w:rsidP="006534BF">
      <w:pPr>
        <w:rPr>
          <w:b/>
          <w:sz w:val="32"/>
          <w:szCs w:val="32"/>
        </w:rPr>
      </w:pPr>
    </w:p>
    <w:p w14:paraId="76C33D0E" w14:textId="77777777" w:rsidR="006534BF" w:rsidRDefault="006534BF" w:rsidP="006534BF">
      <w:pPr>
        <w:rPr>
          <w:b/>
          <w:sz w:val="32"/>
          <w:szCs w:val="32"/>
        </w:rPr>
      </w:pPr>
    </w:p>
    <w:p w14:paraId="3B0A44E9" w14:textId="77777777" w:rsidR="006534BF" w:rsidRDefault="006534BF" w:rsidP="006534BF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Newtonin II lain mukaisesti voima antaa varaukselle kiihtyvyyden</w:t>
      </w:r>
    </w:p>
    <w:p w14:paraId="14027E2E" w14:textId="77777777" w:rsidR="006534BF" w:rsidRDefault="006534BF" w:rsidP="006534BF">
      <w:pPr>
        <w:ind w:left="360"/>
        <w:rPr>
          <w:b/>
          <w:sz w:val="32"/>
          <w:szCs w:val="32"/>
        </w:rPr>
      </w:pPr>
    </w:p>
    <w:p w14:paraId="3EAF74E4" w14:textId="77777777" w:rsidR="006534BF" w:rsidRDefault="006534BF" w:rsidP="006534BF">
      <w:pPr>
        <w:rPr>
          <w:b/>
          <w:sz w:val="32"/>
          <w:szCs w:val="32"/>
        </w:rPr>
      </w:pPr>
    </w:p>
    <w:p w14:paraId="6C2421EC" w14:textId="77777777" w:rsidR="006534BF" w:rsidRDefault="006534BF" w:rsidP="006534BF">
      <w:pPr>
        <w:rPr>
          <w:b/>
          <w:sz w:val="32"/>
          <w:szCs w:val="32"/>
        </w:rPr>
      </w:pPr>
    </w:p>
    <w:p w14:paraId="4136456F" w14:textId="77777777" w:rsidR="006534BF" w:rsidRDefault="006534BF" w:rsidP="006534BF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Varauksen kulkua sähkökentässä voidaan nyt tarkastella kinematiikan peruslakien mukaisesti kaavoilla (homogeeninen kenttä </w:t>
      </w:r>
      <w:r w:rsidRPr="00593430">
        <w:rPr>
          <w:b/>
          <w:sz w:val="32"/>
          <w:szCs w:val="32"/>
        </w:rPr>
        <w:sym w:font="Wingdings" w:char="F0E8"/>
      </w:r>
      <w:r>
        <w:rPr>
          <w:b/>
          <w:sz w:val="32"/>
          <w:szCs w:val="32"/>
        </w:rPr>
        <w:t xml:space="preserve"> tasaisesti kiihtyvä liike eli a = vakio)</w:t>
      </w:r>
    </w:p>
    <w:p w14:paraId="5A127FF9" w14:textId="77777777" w:rsidR="006534BF" w:rsidRDefault="006534BF" w:rsidP="006534BF">
      <w:pPr>
        <w:ind w:left="720"/>
        <w:rPr>
          <w:b/>
          <w:sz w:val="36"/>
          <w:szCs w:val="36"/>
        </w:rPr>
      </w:pPr>
    </w:p>
    <w:p w14:paraId="12C46CB2" w14:textId="77777777" w:rsidR="006534BF" w:rsidRPr="0062239C" w:rsidRDefault="006534BF" w:rsidP="006534BF">
      <w:pPr>
        <w:ind w:left="720"/>
        <w:rPr>
          <w:b/>
          <w:sz w:val="36"/>
          <w:szCs w:val="36"/>
        </w:rPr>
      </w:pPr>
    </w:p>
    <w:p w14:paraId="148A9819" w14:textId="77777777" w:rsidR="006534BF" w:rsidRDefault="006534BF" w:rsidP="006534BF">
      <w:pPr>
        <w:ind w:left="720"/>
        <w:rPr>
          <w:b/>
          <w:sz w:val="36"/>
          <w:szCs w:val="36"/>
        </w:rPr>
      </w:pPr>
    </w:p>
    <w:p w14:paraId="23F9A9BC" w14:textId="77777777" w:rsidR="006534BF" w:rsidRPr="0062239C" w:rsidRDefault="006534BF" w:rsidP="006534BF">
      <w:pPr>
        <w:ind w:left="720"/>
        <w:rPr>
          <w:b/>
          <w:sz w:val="36"/>
          <w:szCs w:val="36"/>
        </w:rPr>
      </w:pPr>
    </w:p>
    <w:p w14:paraId="3BF1630B" w14:textId="11CD5A98" w:rsidR="006534BF" w:rsidRDefault="006534BF" w:rsidP="006534BF">
      <w:pPr>
        <w:tabs>
          <w:tab w:val="left" w:pos="685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Kts. Esimerkki 2 vanhasta kirjasta (erillinen moniste</w:t>
      </w:r>
      <w:r w:rsidR="00ED7556">
        <w:rPr>
          <w:b/>
          <w:i/>
          <w:sz w:val="32"/>
          <w:szCs w:val="32"/>
        </w:rPr>
        <w:t xml:space="preserve"> tiedostosta Lisäkuvat</w:t>
      </w:r>
      <w:r>
        <w:rPr>
          <w:b/>
          <w:i/>
          <w:sz w:val="32"/>
          <w:szCs w:val="32"/>
        </w:rPr>
        <w:t>)</w:t>
      </w:r>
    </w:p>
    <w:p w14:paraId="0E194666" w14:textId="45EFF51A" w:rsidR="00DF33B9" w:rsidRDefault="00DF33B9" w:rsidP="006534BF">
      <w:pPr>
        <w:tabs>
          <w:tab w:val="left" w:pos="6855"/>
        </w:tabs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219AAE87" wp14:editId="69A30C3E">
            <wp:extent cx="2994212" cy="3345888"/>
            <wp:effectExtent l="0" t="0" r="0" b="698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2681" cy="344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17D5B" w14:textId="4F130FEC" w:rsidR="006534BF" w:rsidRDefault="00DF33B9" w:rsidP="006534BF">
      <w:pPr>
        <w:ind w:left="720"/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2956C1CE" wp14:editId="1D10E04F">
            <wp:extent cx="4309429" cy="6046694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1889" cy="606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3FC52" w14:textId="7953B625" w:rsidR="00DF33B9" w:rsidRDefault="00DF33B9" w:rsidP="006534BF">
      <w:pPr>
        <w:ind w:left="720"/>
        <w:rPr>
          <w:b/>
          <w:sz w:val="36"/>
          <w:szCs w:val="36"/>
        </w:rPr>
      </w:pPr>
    </w:p>
    <w:p w14:paraId="1B7F99E9" w14:textId="77777777" w:rsidR="00DF33B9" w:rsidRPr="0062239C" w:rsidRDefault="00DF33B9" w:rsidP="006534BF">
      <w:pPr>
        <w:ind w:left="720"/>
        <w:rPr>
          <w:b/>
          <w:sz w:val="36"/>
          <w:szCs w:val="36"/>
        </w:rPr>
      </w:pPr>
    </w:p>
    <w:p w14:paraId="3AE2D62A" w14:textId="77777777" w:rsidR="006534BF" w:rsidRDefault="006534BF" w:rsidP="006534BF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TYÖPERIAATE SÄHKÖKENTÄSSÄ (Tärkeä!)</w:t>
      </w:r>
    </w:p>
    <w:p w14:paraId="2B3ED563" w14:textId="77777777" w:rsidR="006534BF" w:rsidRDefault="006534BF" w:rsidP="006534BF">
      <w:pPr>
        <w:ind w:left="360"/>
        <w:rPr>
          <w:b/>
          <w:sz w:val="32"/>
          <w:szCs w:val="32"/>
        </w:rPr>
      </w:pPr>
    </w:p>
    <w:p w14:paraId="248CFF6C" w14:textId="77777777" w:rsidR="006534BF" w:rsidRDefault="006534BF" w:rsidP="006534BF">
      <w:pPr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Sähköisen voiman tekemä työ homogeenisessa sähkö-</w:t>
      </w:r>
    </w:p>
    <w:p w14:paraId="502F9E83" w14:textId="77777777" w:rsidR="006534BF" w:rsidRDefault="006534BF" w:rsidP="006534BF">
      <w:pPr>
        <w:ind w:left="1080"/>
        <w:rPr>
          <w:b/>
          <w:sz w:val="32"/>
          <w:szCs w:val="32"/>
        </w:rPr>
      </w:pPr>
    </w:p>
    <w:p w14:paraId="4DE0DDFB" w14:textId="77777777" w:rsidR="006534BF" w:rsidRDefault="006534BF" w:rsidP="006534BF">
      <w:pPr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kentässä on W = _____________________________  </w:t>
      </w:r>
    </w:p>
    <w:p w14:paraId="46B0D095" w14:textId="77777777" w:rsidR="006534BF" w:rsidRDefault="006534BF" w:rsidP="006534BF">
      <w:pPr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(Homogeenisessa kentässä jännite </w:t>
      </w:r>
      <w:proofErr w:type="spellStart"/>
      <w:r>
        <w:rPr>
          <w:b/>
          <w:sz w:val="32"/>
          <w:szCs w:val="32"/>
        </w:rPr>
        <w:t>U</w:t>
      </w:r>
      <w:r>
        <w:rPr>
          <w:b/>
          <w:sz w:val="32"/>
          <w:szCs w:val="32"/>
          <w:vertAlign w:val="subscript"/>
        </w:rPr>
        <w:t>ab</w:t>
      </w:r>
      <w:proofErr w:type="spellEnd"/>
      <w:r>
        <w:rPr>
          <w:b/>
          <w:sz w:val="32"/>
          <w:szCs w:val="32"/>
        </w:rPr>
        <w:t xml:space="preserve"> = </w:t>
      </w:r>
      <w:proofErr w:type="spellStart"/>
      <w:r>
        <w:rPr>
          <w:b/>
          <w:sz w:val="32"/>
          <w:szCs w:val="32"/>
        </w:rPr>
        <w:t>E</w:t>
      </w:r>
      <w:r>
        <w:rPr>
          <w:rFonts w:ascii="Symbol" w:hAnsi="Symbol"/>
          <w:b/>
          <w:sz w:val="32"/>
          <w:szCs w:val="32"/>
        </w:rPr>
        <w:t></w:t>
      </w:r>
      <w:r>
        <w:rPr>
          <w:b/>
          <w:sz w:val="32"/>
          <w:szCs w:val="32"/>
        </w:rPr>
        <w:t>x</w:t>
      </w:r>
      <w:r>
        <w:rPr>
          <w:b/>
          <w:sz w:val="32"/>
          <w:szCs w:val="32"/>
          <w:vertAlign w:val="subscript"/>
        </w:rPr>
        <w:t>ab</w:t>
      </w:r>
      <w:proofErr w:type="spellEnd"/>
      <w:r>
        <w:rPr>
          <w:b/>
          <w:sz w:val="32"/>
          <w:szCs w:val="32"/>
        </w:rPr>
        <w:t xml:space="preserve">, missä </w:t>
      </w:r>
      <w:r>
        <w:rPr>
          <w:rFonts w:ascii="Symbol" w:hAnsi="Symbol"/>
          <w:b/>
          <w:sz w:val="32"/>
          <w:szCs w:val="32"/>
        </w:rPr>
        <w:t></w:t>
      </w:r>
      <w:proofErr w:type="spellStart"/>
      <w:r>
        <w:rPr>
          <w:b/>
          <w:sz w:val="32"/>
          <w:szCs w:val="32"/>
        </w:rPr>
        <w:t>x</w:t>
      </w:r>
      <w:r>
        <w:rPr>
          <w:b/>
          <w:sz w:val="32"/>
          <w:szCs w:val="32"/>
          <w:vertAlign w:val="subscript"/>
        </w:rPr>
        <w:t>ab</w:t>
      </w:r>
      <w:proofErr w:type="spellEnd"/>
      <w:r>
        <w:rPr>
          <w:b/>
          <w:sz w:val="32"/>
          <w:szCs w:val="32"/>
          <w:vertAlign w:val="subscript"/>
        </w:rPr>
        <w:t xml:space="preserve"> </w:t>
      </w:r>
      <w:r>
        <w:rPr>
          <w:b/>
          <w:sz w:val="32"/>
          <w:szCs w:val="32"/>
        </w:rPr>
        <w:t xml:space="preserve">on pisteiden a ja b </w:t>
      </w:r>
      <w:r>
        <w:rPr>
          <w:b/>
          <w:sz w:val="32"/>
          <w:szCs w:val="32"/>
          <w:u w:val="single"/>
        </w:rPr>
        <w:t>kentän suuntainen</w:t>
      </w:r>
      <w:r>
        <w:rPr>
          <w:b/>
          <w:sz w:val="32"/>
          <w:szCs w:val="32"/>
        </w:rPr>
        <w:t xml:space="preserve"> etäisyys.)</w:t>
      </w:r>
    </w:p>
    <w:p w14:paraId="083EBB46" w14:textId="77777777" w:rsidR="006534BF" w:rsidRDefault="006534BF" w:rsidP="006534BF">
      <w:pPr>
        <w:ind w:left="1080"/>
        <w:rPr>
          <w:b/>
          <w:sz w:val="32"/>
          <w:szCs w:val="32"/>
        </w:rPr>
      </w:pPr>
    </w:p>
    <w:p w14:paraId="69A3296B" w14:textId="77777777" w:rsidR="006534BF" w:rsidRDefault="006534BF" w:rsidP="006534BF">
      <w:pPr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Siis</w:t>
      </w:r>
    </w:p>
    <w:p w14:paraId="3378E888" w14:textId="77777777" w:rsidR="006534BF" w:rsidRDefault="006534BF" w:rsidP="006534BF">
      <w:pPr>
        <w:rPr>
          <w:b/>
          <w:sz w:val="32"/>
          <w:szCs w:val="32"/>
        </w:rPr>
      </w:pPr>
    </w:p>
    <w:p w14:paraId="407D6A25" w14:textId="77777777" w:rsidR="006534BF" w:rsidRDefault="006534BF" w:rsidP="006534BF">
      <w:pPr>
        <w:ind w:left="1304"/>
        <w:rPr>
          <w:b/>
          <w:sz w:val="40"/>
          <w:szCs w:val="40"/>
        </w:rPr>
      </w:pPr>
    </w:p>
    <w:p w14:paraId="265DE4E2" w14:textId="77777777" w:rsidR="006534BF" w:rsidRDefault="006534BF" w:rsidP="006534BF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Tämä kaava pätee yleisesti kaikissa sähkökentissä.</w:t>
      </w:r>
    </w:p>
    <w:p w14:paraId="7B228AF7" w14:textId="77777777" w:rsidR="006534BF" w:rsidRDefault="006534BF" w:rsidP="006534BF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Sähköisen voiman tekemä työ muuttaa varauksen liike-energiaa (työperiaate) eli </w:t>
      </w:r>
    </w:p>
    <w:p w14:paraId="773A0FE7" w14:textId="77777777" w:rsidR="006534BF" w:rsidRDefault="006534BF" w:rsidP="006534BF">
      <w:pPr>
        <w:rPr>
          <w:b/>
          <w:sz w:val="32"/>
          <w:szCs w:val="32"/>
        </w:rPr>
      </w:pPr>
    </w:p>
    <w:p w14:paraId="0980F999" w14:textId="77777777" w:rsidR="006534BF" w:rsidRDefault="006534BF" w:rsidP="006534BF">
      <w:pPr>
        <w:ind w:left="1035"/>
        <w:rPr>
          <w:b/>
          <w:sz w:val="40"/>
          <w:szCs w:val="40"/>
        </w:rPr>
      </w:pPr>
    </w:p>
    <w:p w14:paraId="33F40C9E" w14:textId="77777777" w:rsidR="006534BF" w:rsidRDefault="006534BF" w:rsidP="006534BF">
      <w:pPr>
        <w:ind w:left="1035"/>
        <w:rPr>
          <w:i/>
          <w:sz w:val="32"/>
          <w:szCs w:val="32"/>
        </w:rPr>
      </w:pPr>
    </w:p>
    <w:p w14:paraId="3494DF6B" w14:textId="77777777" w:rsidR="006534BF" w:rsidRDefault="006534BF" w:rsidP="006534BF">
      <w:pPr>
        <w:ind w:left="1035"/>
        <w:rPr>
          <w:sz w:val="32"/>
          <w:szCs w:val="32"/>
        </w:rPr>
      </w:pPr>
      <w:r w:rsidRPr="006A7BBE">
        <w:rPr>
          <w:i/>
          <w:sz w:val="32"/>
          <w:szCs w:val="32"/>
        </w:rPr>
        <w:t>Tehtävä 7-6 sivu 72</w:t>
      </w:r>
      <w:r w:rsidRPr="006A7BBE">
        <w:rPr>
          <w:sz w:val="32"/>
          <w:szCs w:val="32"/>
        </w:rPr>
        <w:t xml:space="preserve"> </w:t>
      </w:r>
    </w:p>
    <w:p w14:paraId="4E4BD36D" w14:textId="77777777" w:rsidR="006534BF" w:rsidRDefault="006534BF" w:rsidP="006534BF">
      <w:pPr>
        <w:ind w:left="1035"/>
        <w:rPr>
          <w:sz w:val="32"/>
          <w:szCs w:val="32"/>
        </w:rPr>
      </w:pPr>
    </w:p>
    <w:p w14:paraId="4DFAE858" w14:textId="77777777" w:rsidR="006534BF" w:rsidRDefault="006534BF" w:rsidP="006534BF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Syklotronin rakenne ja toiminta (sivu 68)</w:t>
      </w:r>
    </w:p>
    <w:p w14:paraId="2DB05974" w14:textId="77777777" w:rsidR="006534BF" w:rsidRDefault="006534BF" w:rsidP="006534BF">
      <w:pPr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Levyjen välissä oleva ________________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>___________________________________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>___________________________________</w:t>
      </w:r>
    </w:p>
    <w:p w14:paraId="616476AE" w14:textId="77777777" w:rsidR="006534BF" w:rsidRDefault="006534BF" w:rsidP="006534BF">
      <w:pPr>
        <w:ind w:left="1080"/>
        <w:rPr>
          <w:b/>
          <w:sz w:val="32"/>
          <w:szCs w:val="32"/>
        </w:rPr>
      </w:pPr>
    </w:p>
    <w:p w14:paraId="6629CC3F" w14:textId="77777777" w:rsidR="006534BF" w:rsidRDefault="006534BF" w:rsidP="006534BF">
      <w:pPr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Magneettikenttä ______________________________________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>_____________________________________________________</w:t>
      </w:r>
    </w:p>
    <w:p w14:paraId="6C8D8153" w14:textId="77777777" w:rsidR="006534BF" w:rsidRDefault="006534BF" w:rsidP="006534BF">
      <w:pPr>
        <w:ind w:left="1080"/>
        <w:rPr>
          <w:b/>
          <w:sz w:val="32"/>
          <w:szCs w:val="32"/>
        </w:rPr>
      </w:pPr>
    </w:p>
    <w:p w14:paraId="0BA73156" w14:textId="77777777" w:rsidR="006534BF" w:rsidRDefault="006534BF" w:rsidP="006534BF">
      <w:pPr>
        <w:numPr>
          <w:ilvl w:val="1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Vaihtojännitelähde __________________________________ pyörimistaajuuden mukaisesti.</w:t>
      </w:r>
    </w:p>
    <w:p w14:paraId="281C5E2D" w14:textId="77777777" w:rsidR="006534BF" w:rsidRDefault="006534BF" w:rsidP="006534BF">
      <w:pPr>
        <w:ind w:left="1080"/>
        <w:rPr>
          <w:b/>
          <w:sz w:val="32"/>
          <w:szCs w:val="32"/>
        </w:rPr>
      </w:pPr>
    </w:p>
    <w:p w14:paraId="6355A515" w14:textId="77777777" w:rsidR="006534BF" w:rsidRDefault="006534BF" w:rsidP="006534BF">
      <w:pPr>
        <w:numPr>
          <w:ilvl w:val="1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Pyörimistaajuus f = _________________________________ </w:t>
      </w:r>
      <w:r>
        <w:rPr>
          <w:rFonts w:ascii="Symbol" w:hAnsi="Symbol"/>
          <w:b/>
          <w:sz w:val="32"/>
          <w:szCs w:val="32"/>
        </w:rPr>
        <w:t></w:t>
      </w:r>
      <w:r>
        <w:rPr>
          <w:b/>
          <w:sz w:val="32"/>
          <w:szCs w:val="32"/>
        </w:rPr>
        <w:t xml:space="preserve">mistä havaitaan, ettei se riipu radan säteestä. </w:t>
      </w:r>
    </w:p>
    <w:p w14:paraId="67AB146E" w14:textId="77777777" w:rsidR="006534BF" w:rsidRDefault="006534BF" w:rsidP="006534BF">
      <w:pPr>
        <w:numPr>
          <w:ilvl w:val="1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Q/m on hiukkasen </w:t>
      </w:r>
      <w:r>
        <w:rPr>
          <w:b/>
          <w:sz w:val="32"/>
          <w:szCs w:val="32"/>
          <w:u w:val="single"/>
        </w:rPr>
        <w:t>ominaisvaraus</w:t>
      </w:r>
      <w:r>
        <w:rPr>
          <w:b/>
          <w:sz w:val="32"/>
          <w:szCs w:val="32"/>
        </w:rPr>
        <w:t>.</w:t>
      </w:r>
    </w:p>
    <w:p w14:paraId="293BBF31" w14:textId="77777777" w:rsidR="006534BF" w:rsidRDefault="006534BF" w:rsidP="006534BF">
      <w:pPr>
        <w:numPr>
          <w:ilvl w:val="1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Pyörimistaajuutta joudutaan säätämään, kun nopeus kasvaa niin suureksi, että suhteellisuusteoria on otettava huomioon. </w:t>
      </w:r>
      <w:r w:rsidRPr="00ED5E63">
        <w:rPr>
          <w:b/>
          <w:sz w:val="32"/>
          <w:szCs w:val="32"/>
        </w:rPr>
        <w:sym w:font="Wingdings" w:char="F0E8"/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synkrosyklotronit</w:t>
      </w:r>
      <w:proofErr w:type="spellEnd"/>
    </w:p>
    <w:p w14:paraId="74227E9C" w14:textId="77777777" w:rsidR="006534BF" w:rsidRDefault="006534BF" w:rsidP="006534BF">
      <w:pPr>
        <w:rPr>
          <w:b/>
          <w:sz w:val="32"/>
          <w:szCs w:val="32"/>
        </w:rPr>
      </w:pPr>
    </w:p>
    <w:p w14:paraId="6A600F45" w14:textId="77777777" w:rsidR="006534BF" w:rsidRDefault="006534BF" w:rsidP="006534B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Tehtävät 7-9 ja 7-10 sivu 73</w:t>
      </w:r>
    </w:p>
    <w:p w14:paraId="0236B9CA" w14:textId="77777777" w:rsidR="006534BF" w:rsidRDefault="006534BF" w:rsidP="006534BF">
      <w:pPr>
        <w:rPr>
          <w:b/>
          <w:i/>
          <w:sz w:val="32"/>
          <w:szCs w:val="32"/>
        </w:rPr>
      </w:pPr>
    </w:p>
    <w:p w14:paraId="08822732" w14:textId="77777777" w:rsidR="006534BF" w:rsidRDefault="006534BF" w:rsidP="006534BF">
      <w:pPr>
        <w:rPr>
          <w:b/>
          <w:i/>
          <w:sz w:val="32"/>
          <w:szCs w:val="32"/>
        </w:rPr>
      </w:pPr>
    </w:p>
    <w:p w14:paraId="04264E1C" w14:textId="77777777" w:rsidR="006534BF" w:rsidRDefault="006534BF" w:rsidP="006534BF">
      <w:pPr>
        <w:rPr>
          <w:b/>
          <w:i/>
          <w:sz w:val="32"/>
          <w:szCs w:val="32"/>
        </w:rPr>
      </w:pPr>
    </w:p>
    <w:p w14:paraId="4C8F4155" w14:textId="77777777" w:rsidR="006534BF" w:rsidRDefault="006534BF" w:rsidP="006534BF">
      <w:pPr>
        <w:rPr>
          <w:b/>
          <w:i/>
          <w:sz w:val="32"/>
          <w:szCs w:val="32"/>
        </w:rPr>
      </w:pPr>
    </w:p>
    <w:p w14:paraId="2ECA3B2A" w14:textId="77777777" w:rsidR="006534BF" w:rsidRDefault="006534BF" w:rsidP="006534BF">
      <w:pPr>
        <w:rPr>
          <w:b/>
          <w:i/>
          <w:sz w:val="32"/>
          <w:szCs w:val="32"/>
        </w:rPr>
      </w:pPr>
    </w:p>
    <w:p w14:paraId="1F4C92AD" w14:textId="77777777" w:rsidR="006534BF" w:rsidRDefault="006534BF" w:rsidP="006534BF">
      <w:pPr>
        <w:rPr>
          <w:b/>
          <w:i/>
          <w:sz w:val="32"/>
          <w:szCs w:val="32"/>
        </w:rPr>
      </w:pPr>
    </w:p>
    <w:p w14:paraId="57A3B736" w14:textId="77777777" w:rsidR="006534BF" w:rsidRDefault="006534BF" w:rsidP="006534BF">
      <w:pPr>
        <w:rPr>
          <w:b/>
          <w:i/>
          <w:sz w:val="32"/>
          <w:szCs w:val="32"/>
        </w:rPr>
      </w:pPr>
    </w:p>
    <w:p w14:paraId="3EB86D95" w14:textId="77777777" w:rsidR="006534BF" w:rsidRDefault="006534BF" w:rsidP="006534BF">
      <w:pPr>
        <w:rPr>
          <w:b/>
          <w:i/>
          <w:sz w:val="32"/>
          <w:szCs w:val="32"/>
        </w:rPr>
      </w:pPr>
    </w:p>
    <w:p w14:paraId="4450B43C" w14:textId="77777777" w:rsidR="006534BF" w:rsidRDefault="006534BF" w:rsidP="006534BF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Nopeudenvalitsimen toiminta (sivu 70)</w:t>
      </w:r>
    </w:p>
    <w:p w14:paraId="671F4A18" w14:textId="77777777" w:rsidR="006534BF" w:rsidRDefault="006534BF" w:rsidP="006534BF">
      <w:pPr>
        <w:numPr>
          <w:ilvl w:val="1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Perustuu toisiaan vastaan </w:t>
      </w:r>
    </w:p>
    <w:p w14:paraId="366A74ED" w14:textId="77777777" w:rsidR="006534BF" w:rsidRDefault="006534BF" w:rsidP="006534BF">
      <w:pPr>
        <w:ind w:left="1080"/>
        <w:rPr>
          <w:b/>
          <w:sz w:val="32"/>
          <w:szCs w:val="32"/>
        </w:rPr>
      </w:pPr>
    </w:p>
    <w:p w14:paraId="2D148BC1" w14:textId="77777777" w:rsidR="006534BF" w:rsidRDefault="006534BF" w:rsidP="006534BF">
      <w:pPr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>_________________________________</w:t>
      </w:r>
    </w:p>
    <w:p w14:paraId="084234EC" w14:textId="77777777" w:rsidR="006534BF" w:rsidRPr="00ED5E63" w:rsidRDefault="006534BF" w:rsidP="006534BF">
      <w:pPr>
        <w:numPr>
          <w:ilvl w:val="1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Magneettinen voima </w:t>
      </w:r>
      <w:proofErr w:type="spellStart"/>
      <w:r>
        <w:rPr>
          <w:b/>
          <w:sz w:val="32"/>
          <w:szCs w:val="32"/>
        </w:rPr>
        <w:t>F</w:t>
      </w:r>
      <w:r>
        <w:rPr>
          <w:rFonts w:ascii="d" w:hAnsi="d"/>
          <w:b/>
          <w:sz w:val="32"/>
          <w:szCs w:val="32"/>
          <w:vertAlign w:val="subscript"/>
        </w:rPr>
        <w:t>m</w:t>
      </w:r>
      <w:proofErr w:type="spellEnd"/>
      <w:r>
        <w:rPr>
          <w:rFonts w:ascii="d" w:hAnsi="d"/>
          <w:b/>
          <w:sz w:val="32"/>
          <w:szCs w:val="32"/>
        </w:rPr>
        <w:t xml:space="preserve"> ja sähköinen </w:t>
      </w:r>
    </w:p>
    <w:p w14:paraId="6EF4F1FC" w14:textId="77777777" w:rsidR="006534BF" w:rsidRPr="00186B35" w:rsidRDefault="006534BF" w:rsidP="006534BF">
      <w:pPr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rFonts w:ascii="d" w:hAnsi="d"/>
          <w:b/>
          <w:sz w:val="32"/>
          <w:szCs w:val="32"/>
        </w:rPr>
        <w:t xml:space="preserve">voima </w:t>
      </w:r>
      <w:proofErr w:type="spellStart"/>
      <w:r>
        <w:rPr>
          <w:b/>
          <w:sz w:val="32"/>
          <w:szCs w:val="32"/>
        </w:rPr>
        <w:t>F</w:t>
      </w:r>
      <w:r>
        <w:rPr>
          <w:rFonts w:ascii="d" w:hAnsi="d"/>
          <w:b/>
          <w:sz w:val="32"/>
          <w:szCs w:val="32"/>
          <w:vertAlign w:val="subscript"/>
        </w:rPr>
        <w:t>s</w:t>
      </w:r>
      <w:proofErr w:type="spellEnd"/>
      <w:r>
        <w:rPr>
          <w:rFonts w:ascii="d" w:hAnsi="d"/>
          <w:b/>
          <w:sz w:val="32"/>
          <w:szCs w:val="32"/>
        </w:rPr>
        <w:t xml:space="preserve"> ovat </w:t>
      </w:r>
      <w:proofErr w:type="spellStart"/>
      <w:r>
        <w:rPr>
          <w:rFonts w:ascii="d" w:hAnsi="d"/>
          <w:b/>
          <w:sz w:val="32"/>
          <w:szCs w:val="32"/>
        </w:rPr>
        <w:t>yhtäsuuret</w:t>
      </w:r>
      <w:proofErr w:type="spellEnd"/>
      <w:r>
        <w:rPr>
          <w:rFonts w:ascii="d" w:hAnsi="d"/>
          <w:b/>
          <w:sz w:val="32"/>
          <w:szCs w:val="32"/>
        </w:rPr>
        <w:t>, jolloin ______________________</w:t>
      </w:r>
    </w:p>
    <w:p w14:paraId="45F44FDA" w14:textId="77777777" w:rsidR="006534BF" w:rsidRPr="004653E1" w:rsidRDefault="006534BF" w:rsidP="006534BF">
      <w:pPr>
        <w:numPr>
          <w:ilvl w:val="1"/>
          <w:numId w:val="4"/>
        </w:numPr>
        <w:rPr>
          <w:b/>
          <w:sz w:val="32"/>
          <w:szCs w:val="32"/>
        </w:rPr>
      </w:pPr>
      <w:proofErr w:type="spellStart"/>
      <w:r>
        <w:rPr>
          <w:rFonts w:ascii="d" w:hAnsi="d"/>
          <w:b/>
          <w:sz w:val="32"/>
          <w:szCs w:val="32"/>
        </w:rPr>
        <w:t>Eo</w:t>
      </w:r>
      <w:proofErr w:type="spellEnd"/>
      <w:r>
        <w:rPr>
          <w:rFonts w:ascii="d" w:hAnsi="d"/>
          <w:b/>
          <w:sz w:val="32"/>
          <w:szCs w:val="32"/>
        </w:rPr>
        <w:t>. nopeudella liikkuva varaus kulkee suoraan laitteen läpi.</w:t>
      </w:r>
    </w:p>
    <w:p w14:paraId="48A8290C" w14:textId="77777777" w:rsidR="006534BF" w:rsidRPr="004653E1" w:rsidRDefault="006534BF" w:rsidP="006534BF">
      <w:pPr>
        <w:numPr>
          <w:ilvl w:val="1"/>
          <w:numId w:val="4"/>
        </w:numPr>
        <w:rPr>
          <w:b/>
          <w:sz w:val="32"/>
          <w:szCs w:val="32"/>
        </w:rPr>
      </w:pPr>
      <w:r>
        <w:rPr>
          <w:rFonts w:ascii="d" w:hAnsi="d"/>
          <w:b/>
          <w:sz w:val="32"/>
          <w:szCs w:val="32"/>
        </w:rPr>
        <w:t xml:space="preserve">Laite on oleellinen osa </w:t>
      </w:r>
      <w:r>
        <w:rPr>
          <w:rFonts w:ascii="d" w:hAnsi="d"/>
          <w:b/>
          <w:sz w:val="32"/>
          <w:szCs w:val="32"/>
          <w:u w:val="single"/>
        </w:rPr>
        <w:t>massaspektrometrin</w:t>
      </w:r>
      <w:r>
        <w:rPr>
          <w:rFonts w:ascii="d" w:hAnsi="d"/>
          <w:b/>
          <w:sz w:val="32"/>
          <w:szCs w:val="32"/>
        </w:rPr>
        <w:t xml:space="preserve"> toimintaa.</w:t>
      </w:r>
    </w:p>
    <w:p w14:paraId="763B9CCE" w14:textId="77777777" w:rsidR="006534BF" w:rsidRDefault="006534BF" w:rsidP="006534BF">
      <w:pPr>
        <w:rPr>
          <w:b/>
          <w:i/>
          <w:sz w:val="32"/>
          <w:szCs w:val="32"/>
        </w:rPr>
      </w:pPr>
    </w:p>
    <w:p w14:paraId="67FB76CE" w14:textId="77777777" w:rsidR="006534BF" w:rsidRDefault="006534BF" w:rsidP="006534B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Tehtävät 7-7 ja 7-8 sivu 72</w:t>
      </w:r>
    </w:p>
    <w:p w14:paraId="3509B34C" w14:textId="77777777" w:rsidR="006534BF" w:rsidRDefault="006534BF" w:rsidP="006534BF">
      <w:pPr>
        <w:rPr>
          <w:b/>
          <w:i/>
          <w:sz w:val="32"/>
          <w:szCs w:val="32"/>
        </w:rPr>
      </w:pPr>
    </w:p>
    <w:p w14:paraId="50304B1E" w14:textId="77777777" w:rsidR="006534BF" w:rsidRDefault="006534BF" w:rsidP="006534BF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Massaspektrometrin rakenne ja toiminta (sivu 70)</w:t>
      </w:r>
    </w:p>
    <w:p w14:paraId="67BE95F0" w14:textId="77777777" w:rsidR="006534BF" w:rsidRDefault="006534BF" w:rsidP="006534BF">
      <w:pPr>
        <w:numPr>
          <w:ilvl w:val="1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Laitteella voidaan erottaa erimassaiset hiukkaset toisistaan, </w:t>
      </w:r>
    </w:p>
    <w:p w14:paraId="158B0270" w14:textId="77777777" w:rsidR="006534BF" w:rsidRDefault="006534BF" w:rsidP="006534BF">
      <w:pPr>
        <w:ind w:left="1080"/>
        <w:rPr>
          <w:b/>
          <w:sz w:val="32"/>
          <w:szCs w:val="32"/>
        </w:rPr>
      </w:pPr>
    </w:p>
    <w:p w14:paraId="10E94BE5" w14:textId="77777777" w:rsidR="006534BF" w:rsidRDefault="006534BF" w:rsidP="006534BF">
      <w:pPr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koska _______________________________________________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>_____________________________________________________</w:t>
      </w:r>
    </w:p>
    <w:p w14:paraId="6111556C" w14:textId="77777777" w:rsidR="006534BF" w:rsidRDefault="006534BF" w:rsidP="006534BF">
      <w:pPr>
        <w:rPr>
          <w:b/>
          <w:sz w:val="32"/>
          <w:szCs w:val="32"/>
        </w:rPr>
      </w:pPr>
    </w:p>
    <w:p w14:paraId="71070A24" w14:textId="77777777" w:rsidR="006534BF" w:rsidRDefault="006534BF" w:rsidP="006534BF">
      <w:pPr>
        <w:rPr>
          <w:b/>
          <w:sz w:val="32"/>
          <w:szCs w:val="32"/>
        </w:rPr>
      </w:pPr>
      <w:r w:rsidRPr="00C207B4">
        <w:rPr>
          <w:b/>
          <w:noProof/>
          <w:sz w:val="32"/>
          <w:szCs w:val="32"/>
        </w:rPr>
        <w:drawing>
          <wp:inline distT="0" distB="0" distL="0" distR="0" wp14:anchorId="122318F6" wp14:editId="678144F2">
            <wp:extent cx="2819400" cy="2600960"/>
            <wp:effectExtent l="0" t="0" r="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CF539" w14:textId="77777777" w:rsidR="006534BF" w:rsidRDefault="006534BF" w:rsidP="006534BF">
      <w:pPr>
        <w:rPr>
          <w:b/>
          <w:sz w:val="32"/>
          <w:szCs w:val="32"/>
        </w:rPr>
      </w:pPr>
    </w:p>
    <w:p w14:paraId="0FF86626" w14:textId="77777777" w:rsidR="006534BF" w:rsidRDefault="006534BF" w:rsidP="006534B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Esimerkki 6 sivu 71, Tehtävä 7-12 ja 7-13 sivu 73</w:t>
      </w:r>
    </w:p>
    <w:p w14:paraId="347BF2EC" w14:textId="77777777" w:rsidR="00AA7B12" w:rsidRDefault="00AA7B12"/>
    <w:sectPr w:rsidR="00AA7B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23E06"/>
    <w:multiLevelType w:val="hybridMultilevel"/>
    <w:tmpl w:val="0624E3E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8B3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05701"/>
    <w:multiLevelType w:val="hybridMultilevel"/>
    <w:tmpl w:val="42F659F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8B3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7C76C6"/>
    <w:multiLevelType w:val="hybridMultilevel"/>
    <w:tmpl w:val="1EDAEB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7B1EA2"/>
    <w:multiLevelType w:val="hybridMultilevel"/>
    <w:tmpl w:val="5AC8FCDC"/>
    <w:lvl w:ilvl="0" w:tplc="7B88B3A6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BF"/>
    <w:rsid w:val="00313227"/>
    <w:rsid w:val="006534BF"/>
    <w:rsid w:val="00AA7B12"/>
    <w:rsid w:val="00D7519C"/>
    <w:rsid w:val="00DF33B9"/>
    <w:rsid w:val="00E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B427"/>
  <w15:chartTrackingRefBased/>
  <w15:docId w15:val="{5295A983-2EAD-4EC7-82BF-8B50EF70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5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Tanninen Jouko</dc:creator>
  <cp:keywords/>
  <dc:description/>
  <cp:lastModifiedBy>Tanninen Jouko</cp:lastModifiedBy>
  <cp:revision>2</cp:revision>
  <dcterms:created xsi:type="dcterms:W3CDTF">2021-04-28T15:38:00Z</dcterms:created>
  <dcterms:modified xsi:type="dcterms:W3CDTF">2021-04-28T15:38:00Z</dcterms:modified>
</cp:coreProperties>
</file>