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jc w:val="center"/>
        <w:rPr>
          <w:sz w:val="34"/>
          <w:szCs w:val="34"/>
        </w:rPr>
      </w:pPr>
      <w:r>
        <w:rPr>
          <w:sz w:val="34"/>
          <w:szCs w:val="34"/>
          <w:rtl w:val="0"/>
        </w:rPr>
        <w:t>Painon hallinta</w:t>
      </w:r>
    </w:p>
    <w:p>
      <w:pPr>
        <w:pStyle w:val="Body"/>
        <w:jc w:val="left"/>
        <w:rPr>
          <w:sz w:val="34"/>
          <w:szCs w:val="34"/>
        </w:rPr>
      </w:pPr>
    </w:p>
    <w:p>
      <w:pPr>
        <w:pStyle w:val="Body"/>
        <w:jc w:val="left"/>
        <w:rPr>
          <w:sz w:val="30"/>
          <w:szCs w:val="30"/>
        </w:rPr>
      </w:pPr>
      <w:r>
        <w:rPr>
          <w:sz w:val="30"/>
          <w:szCs w:val="30"/>
          <w:rtl w:val="0"/>
        </w:rPr>
        <w:t>Tied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 aiheesta vain p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asiat etuk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teen.</w:t>
      </w:r>
    </w:p>
    <w:p>
      <w:pPr>
        <w:pStyle w:val="Body"/>
        <w:jc w:val="left"/>
        <w:rPr>
          <w:sz w:val="30"/>
          <w:szCs w:val="30"/>
        </w:rPr>
      </w:pP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ht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8.</w:t>
      </w:r>
    </w:p>
    <w:p>
      <w:pPr>
        <w:pStyle w:val="Body"/>
        <w:jc w:val="left"/>
        <w:rPr>
          <w:sz w:val="34"/>
          <w:szCs w:val="34"/>
        </w:rPr>
      </w:pPr>
      <w:r>
        <w:rPr>
          <w:sz w:val="30"/>
          <w:szCs w:val="30"/>
          <w:rtl w:val="0"/>
        </w:rPr>
        <w:t>Luen kirjan kappaleen ja etsin tietoa netist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jos tietoa ei l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ydy tarpeeksi kirjasta.</w:t>
      </w:r>
      <w:r>
        <w:rPr>
          <w:sz w:val="34"/>
          <w:szCs w:val="34"/>
        </w:rPr>
        <w:br w:type="textWrapping"/>
        <w:br w:type="textWrapping"/>
      </w:r>
      <w:r>
        <w:rPr>
          <w:sz w:val="30"/>
          <w:szCs w:val="30"/>
          <w:rtl w:val="0"/>
        </w:rPr>
        <w:t>1.a) Painoindeksi saadaan ihmisen pituuden ja painon suhteesta.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tapa mitata lihavuutta ei ole aina tarkka,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se ei ota huomioon henkil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 xml:space="preserve">n luiden tai lihasten painoa. </w:t>
      </w:r>
      <w:r>
        <w:rPr>
          <w:sz w:val="30"/>
          <w:szCs w:val="30"/>
        </w:rPr>
        <w:br w:type="textWrapping"/>
        <w:br w:type="textWrapping"/>
      </w:r>
      <w:r>
        <w:rPr>
          <w:sz w:val="30"/>
          <w:szCs w:val="30"/>
          <w:rtl w:val="0"/>
        </w:rPr>
        <w:t>Toinen tapa mitata lihavuutta on vy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nymp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rysmitalla. Vy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nymp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rysmitta kertoo rasvan m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vy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n alueella. Miehill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lihavuusraja on yli 100 cm ja naisilla 90 cm.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mittaustapa ei kuitenkaan ota huomioon rasvaa muualla kehossa.</w:t>
      </w:r>
      <w:r>
        <w:rPr>
          <w:sz w:val="30"/>
          <w:szCs w:val="30"/>
        </w:rPr>
        <w:br w:type="textWrapping"/>
      </w:r>
      <w:r>
        <w:rPr>
          <w:sz w:val="34"/>
          <w:szCs w:val="34"/>
        </w:rPr>
        <w:br w:type="textWrapping"/>
      </w:r>
      <w:r>
        <w:rPr>
          <w:sz w:val="30"/>
          <w:szCs w:val="30"/>
          <w:rtl w:val="0"/>
        </w:rPr>
        <w:t>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iden ero on ett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painoindeksi mittaa rasvaa koko vartalossa kun taas</w:t>
      </w:r>
      <w:r>
        <w:rPr>
          <w:sz w:val="30"/>
          <w:szCs w:val="30"/>
          <w:rtl w:val="0"/>
        </w:rPr>
        <w:t xml:space="preserve"> Vy</w:t>
      </w:r>
      <w:r>
        <w:rPr>
          <w:sz w:val="30"/>
          <w:szCs w:val="30"/>
          <w:rtl w:val="0"/>
          <w:lang w:val="sv-SE"/>
        </w:rPr>
        <w:t>ö</w:t>
      </w: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  <w:lang w:val="sv-SE"/>
        </w:rPr>
        <w:t>ö</w:t>
      </w:r>
      <w:r>
        <w:rPr>
          <w:sz w:val="30"/>
          <w:szCs w:val="30"/>
          <w:rtl w:val="0"/>
        </w:rPr>
        <w:t>nymp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rysmitta</w:t>
      </w:r>
      <w:r>
        <w:rPr>
          <w:sz w:val="30"/>
          <w:szCs w:val="30"/>
          <w:rtl w:val="0"/>
        </w:rPr>
        <w:t xml:space="preserve"> mittaa rasvaa vy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ll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.</w:t>
      </w:r>
    </w:p>
    <w:p>
      <w:pPr>
        <w:pStyle w:val="Body"/>
        <w:bidi w:val="0"/>
      </w:pPr>
      <w:r>
        <w:rPr>
          <w:rtl w:val="0"/>
        </w:rPr>
        <w:t xml:space="preserve">    </w:t>
        <w:br w:type="textWrapping"/>
      </w:r>
      <w:r>
        <w:rPr>
          <w:sz w:val="30"/>
          <w:szCs w:val="30"/>
          <w:rtl w:val="0"/>
        </w:rPr>
        <w:t>b) Ylipaino tarkoittaa, ett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henkil</w:t>
      </w:r>
      <w:r>
        <w:rPr>
          <w:sz w:val="30"/>
          <w:szCs w:val="30"/>
          <w:rtl w:val="0"/>
        </w:rPr>
        <w:t xml:space="preserve">ö </w:t>
      </w:r>
      <w:r>
        <w:rPr>
          <w:sz w:val="30"/>
          <w:szCs w:val="30"/>
          <w:rtl w:val="0"/>
        </w:rPr>
        <w:t>on keskim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rin saman pituista ja               ik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henkil</w:t>
      </w:r>
      <w:r>
        <w:rPr>
          <w:sz w:val="30"/>
          <w:szCs w:val="30"/>
          <w:rtl w:val="0"/>
        </w:rPr>
        <w:t xml:space="preserve">öä </w:t>
      </w:r>
      <w:r>
        <w:rPr>
          <w:sz w:val="30"/>
          <w:szCs w:val="30"/>
          <w:rtl w:val="0"/>
        </w:rPr>
        <w:t>painavampi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ei kuitenkaan 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ltt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tarkoita</w:t>
      </w:r>
      <w:r>
        <w:rPr>
          <w:rtl w:val="0"/>
        </w:rPr>
        <w:t xml:space="preserve">                     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ett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henkil</w:t>
      </w:r>
      <w:r>
        <w:rPr>
          <w:sz w:val="30"/>
          <w:szCs w:val="30"/>
          <w:rtl w:val="0"/>
        </w:rPr>
        <w:t xml:space="preserve">ö </w:t>
      </w:r>
      <w:r>
        <w:rPr>
          <w:sz w:val="30"/>
          <w:szCs w:val="30"/>
          <w:rtl w:val="0"/>
        </w:rPr>
        <w:t>on lihava.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Lihavuus taas tarkoittaa ett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henkil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on ylim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 xml:space="preserve">rasvakudosta        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kehossaan.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Ylipaino ja lihavuus johtuvat yleens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samasta syyst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eli liiasta rasvakudoksesta kehossa, mutta ylipaino voi my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s johtua suurista lihaksista ja luista.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c) Pikadietti on yleens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7-14 p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 nopea dietti jossa sy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d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eritt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in 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h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 kaloreita esim. ananasdietti jossa henkil</w:t>
      </w:r>
      <w:r>
        <w:rPr>
          <w:sz w:val="30"/>
          <w:szCs w:val="30"/>
          <w:rtl w:val="0"/>
        </w:rPr>
        <w:t xml:space="preserve">ö </w:t>
      </w:r>
      <w:r>
        <w:rPr>
          <w:sz w:val="30"/>
          <w:szCs w:val="30"/>
          <w:rtl w:val="0"/>
        </w:rPr>
        <w:t>saa sy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d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normaalisti klo 17 asti mutta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 j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lkeen saa sy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d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vain ananasta. Pelkk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pikadietti ei riit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laihduttamiseen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karistetut kilot tulevat yleens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takaisin dietin j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lkeen. Pikadietti voi olla kuitenkin hyv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alku pysyv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muutokseen.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Pysyv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muutos on hankalampi mutta pitk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aikav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paljon tehokkaampi kuin pikadietti,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muutos ei tule heti kuten pikadietiss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. Mutta kun omaksuu uuden el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ntyylin niin muutos on pysyv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2.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a) Mielest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ni terveysosaamisen kehitt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minen ja terveytt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tukevien ymp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rist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jen tekeminen on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rkeint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.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terveysosaamisen kehitt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minen auttaa ymm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terveellisten el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ntapojen hy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tyj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. Terveytt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tukeva ymp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rist</w:t>
      </w:r>
      <w:r>
        <w:rPr>
          <w:sz w:val="30"/>
          <w:szCs w:val="30"/>
          <w:rtl w:val="0"/>
        </w:rPr>
        <w:t xml:space="preserve">ö </w:t>
      </w:r>
      <w:r>
        <w:rPr>
          <w:sz w:val="30"/>
          <w:szCs w:val="30"/>
          <w:rtl w:val="0"/>
        </w:rPr>
        <w:t>taas auttaa liikunnan ja el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ntapamuutoksen  aloittamisessa ja lis</w:t>
      </w:r>
      <w:r>
        <w:rPr>
          <w:sz w:val="30"/>
          <w:szCs w:val="30"/>
          <w:rtl w:val="0"/>
        </w:rPr>
        <w:t xml:space="preserve">ää </w:t>
      </w:r>
      <w:r>
        <w:rPr>
          <w:sz w:val="30"/>
          <w:szCs w:val="30"/>
          <w:rtl w:val="0"/>
        </w:rPr>
        <w:t>hy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tyliikuntaa. Itseeni ei luultavasti tehoaisi yhteisyllisyyden lis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minen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tykk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liikkua yksin ja 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yn jo perheeni kanssa noin kerran vuodessa liikuntalomalla. sy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n my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s l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hes aina kouluruoan kavereiden kanssa ja 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yn vain harvoin kaupassa tai sy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ss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pikaruokaa kouluruoan sijaan.</w:t>
      </w:r>
    </w:p>
    <w:p>
      <w:pPr>
        <w:pStyle w:val="Default"/>
        <w:bidi w:val="0"/>
        <w:ind w:left="0" w:right="0" w:firstLine="0"/>
        <w:jc w:val="left"/>
        <w:rPr>
          <w:rFonts w:ascii="Avenir Book" w:cs="Avenir Book" w:hAnsi="Avenir Book" w:eastAsia="Avenir Book"/>
          <w:sz w:val="30"/>
          <w:szCs w:val="30"/>
          <w:shd w:val="clear" w:color="auto" w:fill="ffffff"/>
          <w:rtl w:val="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b) Keinot eiv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 ole Suomessa ainakaan toistaiseksi toimineet juuri ollenkaan.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nhetkisen opetuksen vaikutukset tulvat luultavasti 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kyviin vasta vuosien p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kun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nhetkinen nuoriso kasvaa aikuisiksi.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c) Ty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paikoilla ja kouluissa vaadittaisiin monia erilaisia ruokalajeja ruokailuissa, jotta jokaiselle l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ytyisi ruokaa josta pit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. Terveellisten ruokien ja ruoka-aineiden veroja voitaisiin laskea,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houkuttelisi kuluttajia suosimaan terveellisempi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ruokia.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3. Yleens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lihavuus saa alkunsa jo nuorena ja vaikutteet tulevat yleens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perheen sis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, joten kyll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vanhempien pit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isi ostaa ja tehd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lapsilleen ainakin kohtuullisen terveellist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ruokaa ja kannustaa lapsiaan liikkumaan.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4. Ruokakolmio voi olla hyv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pohja uudelle ruokavaliolle,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se kannustaa sy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monipuolisesti ja terveellisesti. Se my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s antaa. Visuaalisen kuvan eri ruokien m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r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terveellisess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ruokavaliossa ja auttaa esimerkiksi pienen repsahduksen korjaamisessa.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5.</w:t>
      </w:r>
      <w:r>
        <w:rPr>
          <w:sz w:val="30"/>
          <w:szCs w:val="3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1148678</wp:posOffset>
            </wp:positionH>
            <wp:positionV relativeFrom="line">
              <wp:posOffset>215900</wp:posOffset>
            </wp:positionV>
            <wp:extent cx="3810000" cy="317500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7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ss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on aika normaali laihdutusmainos jota 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kee nettisivuilla. Mainoksessa ei annetta mit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tietoa itse tuotteesta ja yritet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saada ostaja tekem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pikainen her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teostos tekstill</w:t>
      </w:r>
      <w:r>
        <w:rPr>
          <w:sz w:val="30"/>
          <w:szCs w:val="30"/>
          <w:rtl w:val="0"/>
        </w:rPr>
        <w:t>ä “</w:t>
      </w:r>
      <w:r>
        <w:rPr>
          <w:sz w:val="30"/>
          <w:szCs w:val="30"/>
          <w:rtl w:val="0"/>
        </w:rPr>
        <w:t>nopeille tilaajille lahja</w:t>
      </w:r>
      <w:r>
        <w:rPr>
          <w:sz w:val="30"/>
          <w:szCs w:val="30"/>
          <w:rtl w:val="0"/>
        </w:rPr>
        <w:t>”</w:t>
      </w:r>
      <w:r>
        <w:rPr>
          <w:sz w:val="30"/>
          <w:szCs w:val="30"/>
          <w:rtl w:val="0"/>
        </w:rPr>
        <w:t>. Mainos on kaikkea muuta kuin luotettava,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tuotteesta ei anneta tietoa. Vaikka saisitkin tuotteesi ei sit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kannata 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ytt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, koska se voi hyvinkin sis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lt</w:t>
      </w:r>
      <w:r>
        <w:rPr>
          <w:sz w:val="30"/>
          <w:szCs w:val="30"/>
          <w:rtl w:val="0"/>
        </w:rPr>
        <w:t xml:space="preserve">ää </w:t>
      </w:r>
      <w:r>
        <w:rPr>
          <w:sz w:val="30"/>
          <w:szCs w:val="30"/>
          <w:rtl w:val="0"/>
        </w:rPr>
        <w:t>vaarallisia aineita.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1783678</wp:posOffset>
            </wp:positionH>
            <wp:positionV relativeFrom="line">
              <wp:posOffset>231103</wp:posOffset>
            </wp:positionV>
            <wp:extent cx="2540000" cy="3251200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251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Mainos 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ytt</w:t>
      </w:r>
      <w:r>
        <w:rPr>
          <w:sz w:val="30"/>
          <w:szCs w:val="30"/>
          <w:rtl w:val="0"/>
        </w:rPr>
        <w:t xml:space="preserve">ää </w:t>
      </w:r>
      <w:r>
        <w:rPr>
          <w:sz w:val="30"/>
          <w:szCs w:val="30"/>
          <w:rtl w:val="0"/>
        </w:rPr>
        <w:t>luotettavalta, mutta miss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ei mainita mit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testituloksista tai tutkimuksista. Mainoksessa painotetaan dietin helppoutta, joka voi saada kokeilemaan tuotetta. Mainos ei ole luotettava, koska mainoksessa ei mainita mink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j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rjest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n hyv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ksynt</w:t>
      </w:r>
      <w:r>
        <w:rPr>
          <w:sz w:val="30"/>
          <w:szCs w:val="30"/>
          <w:rtl w:val="0"/>
        </w:rPr>
        <w:t xml:space="preserve">ää </w:t>
      </w:r>
      <w:r>
        <w:rPr>
          <w:sz w:val="30"/>
          <w:szCs w:val="30"/>
          <w:rtl w:val="0"/>
        </w:rPr>
        <w:t>tai tutkimusten tuloksia. Tuotetta ei kannata ostaa,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se ei luultavasti toimi ja raaka-aineiden alkuper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ei ole tarkkaa tietoa. Tuote ei my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sk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luultavasti toimi, koska muuten sit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myyt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isiin normaaleissa ruokakaupoissa.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6. Miespuolisten henkil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iden lihavuus on mielest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ni sosiaalisesti hyv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ksytt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mp</w:t>
      </w:r>
      <w:r>
        <w:rPr>
          <w:sz w:val="30"/>
          <w:szCs w:val="30"/>
          <w:rtl w:val="0"/>
        </w:rPr>
        <w:t xml:space="preserve">ää </w:t>
      </w:r>
      <w:r>
        <w:rPr>
          <w:sz w:val="30"/>
          <w:szCs w:val="30"/>
          <w:rtl w:val="0"/>
        </w:rPr>
        <w:t>kuin naisten.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voi johtua miesten neutraalista suhtautumisesta omaan lihavuuteensa tai toisten miesten lihavuuteen. Miehet voivat my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s osittain korvata ulkon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</w:t>
      </w:r>
      <w:r>
        <w:rPr>
          <w:sz w:val="30"/>
          <w:szCs w:val="30"/>
          <w:rtl w:val="0"/>
        </w:rPr>
        <w:t>öää</w:t>
      </w:r>
      <w:r>
        <w:rPr>
          <w:sz w:val="30"/>
          <w:szCs w:val="30"/>
          <w:rtl w:val="0"/>
        </w:rPr>
        <w:t xml:space="preserve">n huumorintajulla, 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lykkyydell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tai rahalla ja vallalla. Suurin osa miehist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kee naisissa vieh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yleens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vain 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iden ulkon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ns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ainakin ennen naisen tuntemista,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voi antaa joillekin naisille ulkon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k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paineita.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m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voi valitettavasti johtaa masennukseen tai muihin saman kaltaisiin sairauksiin.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7. 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 xml:space="preserve">a) 1978-2014 ylipaino on Suomessa noussut noin 10 prosentista noin 18:aan prosenttiin. 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b)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on luultavasti tekemist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talouden tasaantumisen siit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johtuvien palkkojen korotusten. 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suuri tekeminen lihavoitumisen kanssa, koska ihmisill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riitt</w:t>
      </w:r>
      <w:r>
        <w:rPr>
          <w:sz w:val="30"/>
          <w:szCs w:val="30"/>
          <w:rtl w:val="0"/>
        </w:rPr>
        <w:t xml:space="preserve">ää </w:t>
      </w:r>
      <w:r>
        <w:rPr>
          <w:sz w:val="30"/>
          <w:szCs w:val="30"/>
          <w:rtl w:val="0"/>
        </w:rPr>
        <w:t>rahaa ostaa itselleen paljon ruokaa ja esimerkiksi auto ja muita hy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tyliikuntaa 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hent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vi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tarvikkeita. My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s raskaat ulkoty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 ovat 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hentyneet ja niiden tilalle on tullut paljon eri t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it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sis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tiloissa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c) Yksil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tasolla lihavuus voi aiheuttaa pitk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aikaisia sairauksia kuten diabetes, hankaloittaa erilaisia arjen aktiviteetteja sek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lyhent</w:t>
      </w:r>
      <w:r>
        <w:rPr>
          <w:sz w:val="30"/>
          <w:szCs w:val="30"/>
          <w:rtl w:val="0"/>
        </w:rPr>
        <w:t xml:space="preserve">ää </w:t>
      </w:r>
      <w:r>
        <w:rPr>
          <w:sz w:val="30"/>
          <w:szCs w:val="30"/>
          <w:rtl w:val="0"/>
        </w:rPr>
        <w:t xml:space="preserve">elinaikaa. </w:t>
      </w:r>
    </w:p>
    <w:p>
      <w:pPr>
        <w:pStyle w:val="Body"/>
        <w:rPr>
          <w:sz w:val="30"/>
          <w:szCs w:val="30"/>
        </w:rPr>
      </w:pPr>
    </w:p>
    <w:p>
      <w:pPr>
        <w:pStyle w:val="Body"/>
      </w:pPr>
      <w:r>
        <w:rPr>
          <w:sz w:val="30"/>
          <w:szCs w:val="30"/>
          <w:rtl w:val="0"/>
        </w:rPr>
        <w:t>Yhteiskunnalle lihavuus k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y todella kalliiksi. Vuonna 2007 yksin diabetes aiheutti Suomelle 1300 miljoonan euron maksut ja sen j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lkeen lihavuus on edelleen yleistynyt Suomessa. Kun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h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n lis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</w:t>
      </w:r>
      <w:r>
        <w:rPr>
          <w:sz w:val="30"/>
          <w:szCs w:val="30"/>
          <w:rtl w:val="0"/>
        </w:rPr>
        <w:t>ää</w:t>
      </w:r>
      <w:r>
        <w:rPr>
          <w:sz w:val="30"/>
          <w:szCs w:val="30"/>
          <w:rtl w:val="0"/>
        </w:rPr>
        <w:t>n muut lihavuudesta kertyv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t maksut, kuten Ty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kyvytt</w:t>
      </w:r>
      <w:r>
        <w:rPr>
          <w:sz w:val="30"/>
          <w:szCs w:val="30"/>
          <w:rtl w:val="0"/>
        </w:rPr>
        <w:t>ö</w:t>
      </w:r>
      <w:r>
        <w:rPr>
          <w:sz w:val="30"/>
          <w:szCs w:val="30"/>
          <w:rtl w:val="0"/>
        </w:rPr>
        <w:t>myyden aikaistuminen ja lihavuudesta johtuvat sairastumiset kertyy t</w:t>
      </w:r>
      <w:r>
        <w:rPr>
          <w:sz w:val="30"/>
          <w:szCs w:val="30"/>
          <w:rtl w:val="0"/>
        </w:rPr>
        <w:t>ä</w:t>
      </w:r>
      <w:r>
        <w:rPr>
          <w:sz w:val="30"/>
          <w:szCs w:val="30"/>
          <w:rtl w:val="0"/>
        </w:rPr>
        <w:t>st</w:t>
      </w:r>
      <w:r>
        <w:rPr>
          <w:sz w:val="30"/>
          <w:szCs w:val="30"/>
          <w:rtl w:val="0"/>
        </w:rPr>
        <w:t xml:space="preserve">ä </w:t>
      </w:r>
      <w:r>
        <w:rPr>
          <w:sz w:val="30"/>
          <w:szCs w:val="30"/>
          <w:rtl w:val="0"/>
        </w:rPr>
        <w:t>huomattava summa.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