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062" w:rsidRPr="00E232BF" w:rsidRDefault="00ED1C09">
      <w:pPr>
        <w:rPr>
          <w:b/>
          <w:sz w:val="26"/>
          <w:szCs w:val="26"/>
          <w:u w:val="single"/>
          <w:lang w:val="en-US"/>
        </w:rPr>
      </w:pPr>
      <w:bookmarkStart w:id="0" w:name="_GoBack"/>
      <w:bookmarkEnd w:id="0"/>
      <w:r>
        <w:rPr>
          <w:b/>
          <w:sz w:val="26"/>
          <w:szCs w:val="26"/>
          <w:u w:val="single"/>
          <w:lang w:val="en-US"/>
        </w:rPr>
        <w:t>G</w:t>
      </w:r>
      <w:r w:rsidR="00835062" w:rsidRPr="00E232BF">
        <w:rPr>
          <w:b/>
          <w:sz w:val="26"/>
          <w:szCs w:val="26"/>
          <w:u w:val="single"/>
          <w:lang w:val="en-US"/>
        </w:rPr>
        <w:t xml:space="preserve">enetic results obtained from </w:t>
      </w:r>
      <w:r>
        <w:rPr>
          <w:b/>
          <w:sz w:val="26"/>
          <w:szCs w:val="26"/>
          <w:u w:val="single"/>
          <w:lang w:val="en-US"/>
        </w:rPr>
        <w:t xml:space="preserve">the </w:t>
      </w:r>
      <w:r w:rsidR="00835062" w:rsidRPr="00E232BF">
        <w:rPr>
          <w:b/>
          <w:sz w:val="26"/>
          <w:szCs w:val="26"/>
          <w:u w:val="single"/>
          <w:lang w:val="en-US"/>
        </w:rPr>
        <w:t>hop leaf samples from the year 2017</w:t>
      </w:r>
    </w:p>
    <w:p w:rsidR="00835062" w:rsidRDefault="00835062">
      <w:pPr>
        <w:rPr>
          <w:lang w:val="en-US"/>
        </w:rPr>
      </w:pPr>
      <w:r>
        <w:rPr>
          <w:lang w:val="en-US"/>
        </w:rPr>
        <w:t xml:space="preserve">During the 2017 a set of </w:t>
      </w:r>
      <w:r w:rsidRPr="00C04E2F">
        <w:rPr>
          <w:highlight w:val="yellow"/>
          <w:lang w:val="en-US"/>
        </w:rPr>
        <w:t>651</w:t>
      </w:r>
      <w:r>
        <w:rPr>
          <w:lang w:val="en-US"/>
        </w:rPr>
        <w:t xml:space="preserve"> hop leaf samples were received from the citizens of Finland. Samples arrived from all over the country and each one had assigned unique LUKE number for easier tracking of the results. </w:t>
      </w:r>
      <w:r w:rsidR="00D34656">
        <w:rPr>
          <w:lang w:val="en-US"/>
        </w:rPr>
        <w:t>A whole genomic DNA was isolated and stored for the purpose of genetic diversity analysis.</w:t>
      </w:r>
    </w:p>
    <w:p w:rsidR="00835062" w:rsidRDefault="00835062">
      <w:pPr>
        <w:rPr>
          <w:lang w:val="en-US"/>
        </w:rPr>
      </w:pPr>
      <w:r>
        <w:rPr>
          <w:lang w:val="en-US"/>
        </w:rPr>
        <w:t xml:space="preserve">Another set of </w:t>
      </w:r>
      <w:r w:rsidR="00D34656">
        <w:rPr>
          <w:lang w:val="en-US"/>
        </w:rPr>
        <w:t>94</w:t>
      </w:r>
      <w:r>
        <w:rPr>
          <w:lang w:val="en-US"/>
        </w:rPr>
        <w:t xml:space="preserve"> reference DNA samples were obtained from the University of Ljubljana Biotechnical Faculty (by the courtesy of prof. dr. </w:t>
      </w:r>
      <w:proofErr w:type="spellStart"/>
      <w:r>
        <w:rPr>
          <w:lang w:val="en-US"/>
        </w:rPr>
        <w:t>Natasa</w:t>
      </w:r>
      <w:proofErr w:type="spellEnd"/>
      <w:r>
        <w:rPr>
          <w:lang w:val="en-US"/>
        </w:rPr>
        <w:t xml:space="preserve"> </w:t>
      </w:r>
      <w:proofErr w:type="spellStart"/>
      <w:r>
        <w:rPr>
          <w:lang w:val="en-US"/>
        </w:rPr>
        <w:t>Stajner</w:t>
      </w:r>
      <w:proofErr w:type="spellEnd"/>
      <w:r>
        <w:rPr>
          <w:lang w:val="en-US"/>
        </w:rPr>
        <w:t xml:space="preserve">) including </w:t>
      </w:r>
      <w:proofErr w:type="spellStart"/>
      <w:r w:rsidR="00D34656" w:rsidRPr="00D34656">
        <w:rPr>
          <w:i/>
          <w:lang w:val="en-US"/>
        </w:rPr>
        <w:t>Humulus</w:t>
      </w:r>
      <w:proofErr w:type="spellEnd"/>
      <w:r w:rsidR="00D34656" w:rsidRPr="00D34656">
        <w:rPr>
          <w:i/>
          <w:lang w:val="en-US"/>
        </w:rPr>
        <w:t xml:space="preserve"> </w:t>
      </w:r>
      <w:proofErr w:type="spellStart"/>
      <w:r w:rsidR="00D34656" w:rsidRPr="00D34656">
        <w:rPr>
          <w:i/>
          <w:lang w:val="en-US"/>
        </w:rPr>
        <w:t>lupulus</w:t>
      </w:r>
      <w:proofErr w:type="spellEnd"/>
      <w:r w:rsidR="00D34656">
        <w:rPr>
          <w:lang w:val="en-US"/>
        </w:rPr>
        <w:t xml:space="preserve"> L. (</w:t>
      </w:r>
      <w:r>
        <w:rPr>
          <w:lang w:val="en-US"/>
        </w:rPr>
        <w:t>wild hops and cultivars</w:t>
      </w:r>
      <w:r w:rsidR="00D34656">
        <w:rPr>
          <w:lang w:val="en-US"/>
        </w:rPr>
        <w:t>)</w:t>
      </w:r>
      <w:r>
        <w:rPr>
          <w:lang w:val="en-US"/>
        </w:rPr>
        <w:t xml:space="preserve"> and different hop species </w:t>
      </w:r>
      <w:r w:rsidR="00D34656">
        <w:rPr>
          <w:lang w:val="en-US"/>
        </w:rPr>
        <w:t>(</w:t>
      </w:r>
      <w:proofErr w:type="spellStart"/>
      <w:r w:rsidR="00D34656" w:rsidRPr="00D34656">
        <w:rPr>
          <w:i/>
          <w:lang w:val="en-US"/>
        </w:rPr>
        <w:t>Humulus</w:t>
      </w:r>
      <w:proofErr w:type="spellEnd"/>
      <w:r w:rsidR="00D34656" w:rsidRPr="00D34656">
        <w:rPr>
          <w:i/>
          <w:lang w:val="en-US"/>
        </w:rPr>
        <w:t xml:space="preserve"> </w:t>
      </w:r>
      <w:proofErr w:type="spellStart"/>
      <w:r w:rsidR="00D34656" w:rsidRPr="00D34656">
        <w:rPr>
          <w:i/>
          <w:lang w:val="en-US"/>
        </w:rPr>
        <w:t>lupuloides</w:t>
      </w:r>
      <w:proofErr w:type="spellEnd"/>
      <w:r w:rsidR="00D34656">
        <w:rPr>
          <w:lang w:val="en-US"/>
        </w:rPr>
        <w:t xml:space="preserve">, </w:t>
      </w:r>
      <w:proofErr w:type="spellStart"/>
      <w:r w:rsidR="00D34656" w:rsidRPr="00D34656">
        <w:rPr>
          <w:i/>
          <w:lang w:val="en-US"/>
        </w:rPr>
        <w:t>Humulus</w:t>
      </w:r>
      <w:proofErr w:type="spellEnd"/>
      <w:r w:rsidR="00D34656" w:rsidRPr="00D34656">
        <w:rPr>
          <w:i/>
          <w:lang w:val="en-US"/>
        </w:rPr>
        <w:t xml:space="preserve"> </w:t>
      </w:r>
      <w:proofErr w:type="spellStart"/>
      <w:r w:rsidR="00D34656" w:rsidRPr="00D34656">
        <w:rPr>
          <w:i/>
          <w:lang w:val="en-US"/>
        </w:rPr>
        <w:t>neomexicanus</w:t>
      </w:r>
      <w:proofErr w:type="spellEnd"/>
      <w:r w:rsidR="00D34656">
        <w:rPr>
          <w:lang w:val="en-US"/>
        </w:rPr>
        <w:t xml:space="preserve"> and </w:t>
      </w:r>
      <w:proofErr w:type="spellStart"/>
      <w:r w:rsidR="00D34656" w:rsidRPr="00D34656">
        <w:rPr>
          <w:i/>
          <w:lang w:val="en-US"/>
        </w:rPr>
        <w:t>Humulus</w:t>
      </w:r>
      <w:proofErr w:type="spellEnd"/>
      <w:r w:rsidR="00D34656" w:rsidRPr="00D34656">
        <w:rPr>
          <w:i/>
          <w:lang w:val="en-US"/>
        </w:rPr>
        <w:t xml:space="preserve"> </w:t>
      </w:r>
      <w:proofErr w:type="spellStart"/>
      <w:r w:rsidR="00D34656" w:rsidRPr="00D34656">
        <w:rPr>
          <w:i/>
          <w:lang w:val="en-US"/>
        </w:rPr>
        <w:t>pubescens</w:t>
      </w:r>
      <w:proofErr w:type="spellEnd"/>
      <w:r w:rsidR="00D34656">
        <w:rPr>
          <w:lang w:val="en-US"/>
        </w:rPr>
        <w:t xml:space="preserve">) </w:t>
      </w:r>
      <w:r>
        <w:rPr>
          <w:lang w:val="en-US"/>
        </w:rPr>
        <w:t xml:space="preserve">from Australia, Arizona, Austria, Bosnia and Herzegovina, China, Colorado, </w:t>
      </w:r>
      <w:r w:rsidR="00D34656">
        <w:rPr>
          <w:lang w:val="en-US"/>
        </w:rPr>
        <w:t>Czech Republic, Denmark, ex-Yugoslavia, France, Georgia, Germany, Iowa, Italy, Japan, Kazakhstan, Macedonia, Manitoba, Missouri, Montana, New Mexico, New Zealand, North Dakota, Russia, Saskatchewan, Slovenia, South Africa, Spain, Serbia, United Kingdom, USA, Utah and Wisconsin.</w:t>
      </w:r>
    </w:p>
    <w:p w:rsidR="00D34656" w:rsidRDefault="00D34656">
      <w:pPr>
        <w:rPr>
          <w:lang w:val="en-US"/>
        </w:rPr>
      </w:pPr>
      <w:r>
        <w:rPr>
          <w:lang w:val="en-US"/>
        </w:rPr>
        <w:t xml:space="preserve">A </w:t>
      </w:r>
      <w:r w:rsidR="00A751CD">
        <w:rPr>
          <w:lang w:val="en-US"/>
        </w:rPr>
        <w:t>DNA</w:t>
      </w:r>
      <w:r w:rsidR="00C04E2F">
        <w:rPr>
          <w:lang w:val="en-US"/>
        </w:rPr>
        <w:t xml:space="preserve"> from the both sets of the hops samples (&gt; 700)</w:t>
      </w:r>
      <w:r>
        <w:rPr>
          <w:lang w:val="en-US"/>
        </w:rPr>
        <w:t xml:space="preserve"> </w:t>
      </w:r>
      <w:r w:rsidR="00C04E2F">
        <w:rPr>
          <w:lang w:val="en-US"/>
        </w:rPr>
        <w:t>were</w:t>
      </w:r>
      <w:r>
        <w:rPr>
          <w:lang w:val="en-US"/>
        </w:rPr>
        <w:t xml:space="preserve"> analyzed with the 10 microsatellite markers and the </w:t>
      </w:r>
      <w:proofErr w:type="spellStart"/>
      <w:r>
        <w:rPr>
          <w:lang w:val="en-US"/>
        </w:rPr>
        <w:t>dendrogram</w:t>
      </w:r>
      <w:proofErr w:type="spellEnd"/>
      <w:r>
        <w:rPr>
          <w:lang w:val="en-US"/>
        </w:rPr>
        <w:t xml:space="preserve"> was </w:t>
      </w:r>
      <w:r w:rsidR="00A751CD">
        <w:rPr>
          <w:lang w:val="en-US"/>
        </w:rPr>
        <w:t>created</w:t>
      </w:r>
      <w:r>
        <w:rPr>
          <w:lang w:val="en-US"/>
        </w:rPr>
        <w:t xml:space="preserve"> in order to visualize</w:t>
      </w:r>
      <w:r w:rsidR="00110421">
        <w:rPr>
          <w:lang w:val="en-US"/>
        </w:rPr>
        <w:t xml:space="preserve"> unique hops, duplicates and possible family relationships between </w:t>
      </w:r>
      <w:r w:rsidR="00A751CD">
        <w:rPr>
          <w:lang w:val="en-US"/>
        </w:rPr>
        <w:t>different</w:t>
      </w:r>
      <w:r w:rsidR="00110421">
        <w:rPr>
          <w:lang w:val="en-US"/>
        </w:rPr>
        <w:t xml:space="preserve"> hops. </w:t>
      </w:r>
      <w:r w:rsidR="009D3559">
        <w:rPr>
          <w:lang w:val="en-US"/>
        </w:rPr>
        <w:t xml:space="preserve">Unique hops and duplicates are certain designation while family relationships are somewhat more speculated categories (lower probability of being certainly true). </w:t>
      </w:r>
      <w:r w:rsidR="00110421">
        <w:rPr>
          <w:lang w:val="en-US"/>
        </w:rPr>
        <w:t xml:space="preserve">Explanations </w:t>
      </w:r>
      <w:r w:rsidR="0057290C">
        <w:rPr>
          <w:lang w:val="en-US"/>
        </w:rPr>
        <w:t xml:space="preserve">of </w:t>
      </w:r>
      <w:r w:rsidR="00A751CD">
        <w:rPr>
          <w:lang w:val="en-US"/>
        </w:rPr>
        <w:t xml:space="preserve">the way how the </w:t>
      </w:r>
      <w:proofErr w:type="spellStart"/>
      <w:r w:rsidR="00A751CD">
        <w:rPr>
          <w:lang w:val="en-US"/>
        </w:rPr>
        <w:t>dendrogram</w:t>
      </w:r>
      <w:proofErr w:type="spellEnd"/>
      <w:r w:rsidR="00A751CD">
        <w:rPr>
          <w:lang w:val="en-US"/>
        </w:rPr>
        <w:t xml:space="preserve"> was interpreted and meanings of the </w:t>
      </w:r>
      <w:proofErr w:type="spellStart"/>
      <w:r w:rsidR="00A751CD">
        <w:rPr>
          <w:lang w:val="en-US"/>
        </w:rPr>
        <w:t>dendrogram</w:t>
      </w:r>
      <w:proofErr w:type="spellEnd"/>
      <w:r w:rsidR="00A751CD">
        <w:rPr>
          <w:lang w:val="en-US"/>
        </w:rPr>
        <w:t xml:space="preserve"> «symbols» or «characteristics» are</w:t>
      </w:r>
      <w:r w:rsidR="00110421">
        <w:rPr>
          <w:lang w:val="en-US"/>
        </w:rPr>
        <w:t xml:space="preserve"> shown </w:t>
      </w:r>
      <w:r w:rsidR="00AD3466">
        <w:rPr>
          <w:lang w:val="en-US"/>
        </w:rPr>
        <w:t>in (</w:t>
      </w:r>
      <w:r w:rsidR="00ED1C09">
        <w:rPr>
          <w:lang w:val="en-US"/>
        </w:rPr>
        <w:t>Table 1</w:t>
      </w:r>
      <w:r w:rsidR="00110421">
        <w:rPr>
          <w:lang w:val="en-US"/>
        </w:rPr>
        <w:t>).</w:t>
      </w:r>
      <w:r>
        <w:rPr>
          <w:lang w:val="en-US"/>
        </w:rPr>
        <w:t xml:space="preserve"> </w:t>
      </w:r>
    </w:p>
    <w:p w:rsidR="00AD3466" w:rsidRPr="00AD3466" w:rsidRDefault="00ED1C09" w:rsidP="00AD3466">
      <w:pPr>
        <w:spacing w:after="0"/>
        <w:rPr>
          <w:b/>
          <w:lang w:val="en-US"/>
        </w:rPr>
      </w:pPr>
      <w:proofErr w:type="gramStart"/>
      <w:r>
        <w:rPr>
          <w:b/>
          <w:lang w:val="en-US"/>
        </w:rPr>
        <w:t>Table 1</w:t>
      </w:r>
      <w:r w:rsidR="00AD3466" w:rsidRPr="00AD3466">
        <w:rPr>
          <w:b/>
          <w:lang w:val="en-US"/>
        </w:rPr>
        <w:t>.</w:t>
      </w:r>
      <w:proofErr w:type="gramEnd"/>
      <w:r w:rsidR="00AD3466" w:rsidRPr="00AD3466">
        <w:rPr>
          <w:b/>
          <w:lang w:val="en-US"/>
        </w:rPr>
        <w:t xml:space="preserve"> </w:t>
      </w:r>
      <w:proofErr w:type="gramStart"/>
      <w:r w:rsidR="00AD3466" w:rsidRPr="00AD3466">
        <w:rPr>
          <w:b/>
          <w:lang w:val="en-US"/>
        </w:rPr>
        <w:t xml:space="preserve">Reading of hop </w:t>
      </w:r>
      <w:proofErr w:type="spellStart"/>
      <w:r w:rsidR="00AD3466" w:rsidRPr="00AD3466">
        <w:rPr>
          <w:b/>
          <w:lang w:val="en-US"/>
        </w:rPr>
        <w:t>dendrogram</w:t>
      </w:r>
      <w:proofErr w:type="spellEnd"/>
      <w:r w:rsidR="00AD3466" w:rsidRPr="00AD3466">
        <w:rPr>
          <w:b/>
          <w:lang w:val="en-US"/>
        </w:rPr>
        <w:t>.</w:t>
      </w:r>
      <w:proofErr w:type="gramEnd"/>
    </w:p>
    <w:tbl>
      <w:tblPr>
        <w:tblStyle w:val="TaulukkoRuudukko"/>
        <w:tblW w:w="0" w:type="auto"/>
        <w:tblLook w:val="04A0" w:firstRow="1" w:lastRow="0" w:firstColumn="1" w:lastColumn="0" w:noHBand="0" w:noVBand="1"/>
      </w:tblPr>
      <w:tblGrid>
        <w:gridCol w:w="509"/>
        <w:gridCol w:w="2434"/>
        <w:gridCol w:w="3544"/>
        <w:gridCol w:w="2755"/>
      </w:tblGrid>
      <w:tr w:rsidR="00E232BF" w:rsidRPr="00E232BF" w:rsidTr="00A751CD">
        <w:tc>
          <w:tcPr>
            <w:tcW w:w="0" w:type="auto"/>
          </w:tcPr>
          <w:p w:rsidR="00E232BF" w:rsidRPr="00E232BF" w:rsidRDefault="00E232BF">
            <w:pPr>
              <w:rPr>
                <w:b/>
                <w:sz w:val="20"/>
                <w:szCs w:val="20"/>
                <w:lang w:val="en-US"/>
              </w:rPr>
            </w:pPr>
            <w:r w:rsidRPr="00E232BF">
              <w:rPr>
                <w:b/>
                <w:sz w:val="20"/>
                <w:szCs w:val="20"/>
                <w:lang w:val="en-US"/>
              </w:rPr>
              <w:t>No</w:t>
            </w:r>
            <w:r w:rsidR="00110421">
              <w:rPr>
                <w:b/>
                <w:sz w:val="20"/>
                <w:szCs w:val="20"/>
                <w:lang w:val="en-US"/>
              </w:rPr>
              <w:t>.</w:t>
            </w:r>
          </w:p>
        </w:tc>
        <w:tc>
          <w:tcPr>
            <w:tcW w:w="2434" w:type="dxa"/>
          </w:tcPr>
          <w:p w:rsidR="00E232BF" w:rsidRPr="00E232BF" w:rsidRDefault="00E232BF" w:rsidP="00E232BF">
            <w:pPr>
              <w:rPr>
                <w:b/>
                <w:sz w:val="20"/>
                <w:szCs w:val="20"/>
                <w:lang w:val="en-US"/>
              </w:rPr>
            </w:pPr>
            <w:r w:rsidRPr="00E232BF">
              <w:rPr>
                <w:b/>
                <w:sz w:val="20"/>
                <w:szCs w:val="20"/>
                <w:lang w:val="en-US"/>
              </w:rPr>
              <w:t xml:space="preserve">Hop designation on </w:t>
            </w:r>
            <w:proofErr w:type="spellStart"/>
            <w:r w:rsidRPr="00E232BF">
              <w:rPr>
                <w:b/>
                <w:sz w:val="20"/>
                <w:szCs w:val="20"/>
                <w:lang w:val="en-US"/>
              </w:rPr>
              <w:t>dendrogram</w:t>
            </w:r>
            <w:proofErr w:type="spellEnd"/>
          </w:p>
        </w:tc>
        <w:tc>
          <w:tcPr>
            <w:tcW w:w="3544" w:type="dxa"/>
          </w:tcPr>
          <w:p w:rsidR="00E232BF" w:rsidRPr="00E232BF" w:rsidRDefault="00E232BF">
            <w:pPr>
              <w:rPr>
                <w:b/>
                <w:sz w:val="20"/>
                <w:szCs w:val="20"/>
                <w:lang w:val="en-US"/>
              </w:rPr>
            </w:pPr>
            <w:r w:rsidRPr="00E232BF">
              <w:rPr>
                <w:b/>
                <w:sz w:val="20"/>
                <w:szCs w:val="20"/>
                <w:lang w:val="en-US"/>
              </w:rPr>
              <w:t>Explanation</w:t>
            </w:r>
            <w:r w:rsidR="00A751CD">
              <w:rPr>
                <w:b/>
                <w:sz w:val="20"/>
                <w:szCs w:val="20"/>
                <w:lang w:val="en-US"/>
              </w:rPr>
              <w:t xml:space="preserve"> of the designation</w:t>
            </w:r>
          </w:p>
        </w:tc>
        <w:tc>
          <w:tcPr>
            <w:tcW w:w="2755" w:type="dxa"/>
          </w:tcPr>
          <w:p w:rsidR="00E232BF" w:rsidRPr="00A751CD" w:rsidRDefault="00A751CD">
            <w:pPr>
              <w:rPr>
                <w:b/>
                <w:sz w:val="20"/>
                <w:szCs w:val="20"/>
                <w:lang w:val="en-US"/>
              </w:rPr>
            </w:pPr>
            <w:proofErr w:type="spellStart"/>
            <w:r w:rsidRPr="00A751CD">
              <w:rPr>
                <w:b/>
                <w:lang w:val="en-US"/>
              </w:rPr>
              <w:t>Dendrogram</w:t>
            </w:r>
            <w:proofErr w:type="spellEnd"/>
            <w:r w:rsidRPr="00A751CD">
              <w:rPr>
                <w:b/>
                <w:lang w:val="en-US"/>
              </w:rPr>
              <w:t xml:space="preserve"> «symbols» or «characteristics»</w:t>
            </w:r>
          </w:p>
        </w:tc>
      </w:tr>
      <w:tr w:rsidR="00E232BF" w:rsidRPr="00E232BF" w:rsidTr="00A751CD">
        <w:tc>
          <w:tcPr>
            <w:tcW w:w="0" w:type="auto"/>
          </w:tcPr>
          <w:p w:rsidR="00E232BF" w:rsidRPr="00E232BF" w:rsidRDefault="00E232BF">
            <w:pPr>
              <w:rPr>
                <w:color w:val="948A54" w:themeColor="background2" w:themeShade="80"/>
                <w:sz w:val="20"/>
                <w:szCs w:val="20"/>
                <w:lang w:val="en-US"/>
              </w:rPr>
            </w:pPr>
            <w:r w:rsidRPr="00E232BF">
              <w:rPr>
                <w:color w:val="948A54" w:themeColor="background2" w:themeShade="80"/>
                <w:sz w:val="20"/>
                <w:szCs w:val="20"/>
                <w:lang w:val="en-US"/>
              </w:rPr>
              <w:t>1</w:t>
            </w:r>
          </w:p>
        </w:tc>
        <w:tc>
          <w:tcPr>
            <w:tcW w:w="2434" w:type="dxa"/>
          </w:tcPr>
          <w:p w:rsidR="00E232BF" w:rsidRPr="00E232BF" w:rsidRDefault="0057290C" w:rsidP="00E232BF">
            <w:pPr>
              <w:rPr>
                <w:color w:val="948A54" w:themeColor="background2" w:themeShade="80"/>
                <w:sz w:val="20"/>
                <w:szCs w:val="20"/>
                <w:lang w:val="en-US"/>
              </w:rPr>
            </w:pPr>
            <w:r>
              <w:rPr>
                <w:color w:val="948A54" w:themeColor="background2" w:themeShade="80"/>
                <w:sz w:val="20"/>
                <w:szCs w:val="20"/>
                <w:lang w:val="en-US"/>
              </w:rPr>
              <w:t>UNIQUE HOPS</w:t>
            </w:r>
          </w:p>
          <w:p w:rsidR="00E232BF" w:rsidRPr="00E232BF" w:rsidRDefault="00E232BF">
            <w:pPr>
              <w:rPr>
                <w:color w:val="948A54" w:themeColor="background2" w:themeShade="80"/>
                <w:sz w:val="20"/>
                <w:szCs w:val="20"/>
                <w:lang w:val="en-US"/>
              </w:rPr>
            </w:pPr>
          </w:p>
        </w:tc>
        <w:tc>
          <w:tcPr>
            <w:tcW w:w="3544" w:type="dxa"/>
          </w:tcPr>
          <w:p w:rsidR="00E232BF" w:rsidRPr="00E232BF" w:rsidRDefault="00E232BF" w:rsidP="00A751CD">
            <w:pPr>
              <w:rPr>
                <w:color w:val="948A54" w:themeColor="background2" w:themeShade="80"/>
                <w:sz w:val="20"/>
                <w:szCs w:val="20"/>
                <w:lang w:val="en-US"/>
              </w:rPr>
            </w:pPr>
            <w:r w:rsidRPr="00E232BF">
              <w:rPr>
                <w:color w:val="948A54" w:themeColor="background2" w:themeShade="80"/>
                <w:sz w:val="20"/>
                <w:szCs w:val="20"/>
                <w:lang w:val="en-US"/>
              </w:rPr>
              <w:t xml:space="preserve">Hops having a unique genetic profile </w:t>
            </w:r>
            <w:r w:rsidR="00A751CD">
              <w:rPr>
                <w:color w:val="948A54" w:themeColor="background2" w:themeShade="80"/>
                <w:sz w:val="20"/>
                <w:szCs w:val="20"/>
                <w:lang w:val="en-US"/>
              </w:rPr>
              <w:t xml:space="preserve">that appears </w:t>
            </w:r>
            <w:r w:rsidRPr="00E232BF">
              <w:rPr>
                <w:color w:val="948A54" w:themeColor="background2" w:themeShade="80"/>
                <w:sz w:val="20"/>
                <w:szCs w:val="20"/>
                <w:lang w:val="en-US"/>
              </w:rPr>
              <w:t>only one single time within all the samples</w:t>
            </w:r>
          </w:p>
        </w:tc>
        <w:tc>
          <w:tcPr>
            <w:tcW w:w="2755" w:type="dxa"/>
          </w:tcPr>
          <w:p w:rsidR="00E232BF" w:rsidRPr="00E232BF" w:rsidRDefault="00E232BF">
            <w:pPr>
              <w:rPr>
                <w:color w:val="948A54" w:themeColor="background2" w:themeShade="80"/>
                <w:sz w:val="20"/>
                <w:szCs w:val="20"/>
                <w:lang w:val="en-US"/>
              </w:rPr>
            </w:pPr>
            <w:r w:rsidRPr="00E232BF">
              <w:rPr>
                <w:color w:val="948A54" w:themeColor="background2" w:themeShade="80"/>
                <w:sz w:val="20"/>
                <w:szCs w:val="20"/>
                <w:lang w:val="en-US"/>
              </w:rPr>
              <w:t>One horizontal line</w:t>
            </w:r>
          </w:p>
        </w:tc>
      </w:tr>
      <w:tr w:rsidR="00E232BF" w:rsidRPr="00A751CD" w:rsidTr="00A751CD">
        <w:tc>
          <w:tcPr>
            <w:tcW w:w="0" w:type="auto"/>
          </w:tcPr>
          <w:p w:rsidR="00E232BF" w:rsidRPr="00E232BF" w:rsidRDefault="00E232BF">
            <w:pPr>
              <w:rPr>
                <w:color w:val="C00000"/>
                <w:sz w:val="20"/>
                <w:szCs w:val="20"/>
                <w:lang w:val="en-US"/>
              </w:rPr>
            </w:pPr>
            <w:r w:rsidRPr="00E232BF">
              <w:rPr>
                <w:color w:val="C00000"/>
                <w:sz w:val="20"/>
                <w:szCs w:val="20"/>
                <w:lang w:val="en-US"/>
              </w:rPr>
              <w:t>2</w:t>
            </w:r>
          </w:p>
        </w:tc>
        <w:tc>
          <w:tcPr>
            <w:tcW w:w="2434" w:type="dxa"/>
          </w:tcPr>
          <w:p w:rsidR="00E232BF" w:rsidRPr="00E232BF" w:rsidRDefault="00A751CD" w:rsidP="00E232BF">
            <w:pPr>
              <w:rPr>
                <w:color w:val="C00000"/>
                <w:sz w:val="20"/>
                <w:szCs w:val="20"/>
                <w:lang w:val="en-US"/>
              </w:rPr>
            </w:pPr>
            <w:r>
              <w:rPr>
                <w:color w:val="C00000"/>
                <w:sz w:val="20"/>
                <w:szCs w:val="20"/>
                <w:lang w:val="en-US"/>
              </w:rPr>
              <w:t>DUPLICATES</w:t>
            </w:r>
          </w:p>
          <w:p w:rsidR="00E232BF" w:rsidRPr="00E232BF" w:rsidRDefault="00E232BF">
            <w:pPr>
              <w:rPr>
                <w:color w:val="C00000"/>
                <w:sz w:val="20"/>
                <w:szCs w:val="20"/>
                <w:lang w:val="en-US"/>
              </w:rPr>
            </w:pPr>
          </w:p>
        </w:tc>
        <w:tc>
          <w:tcPr>
            <w:tcW w:w="3544" w:type="dxa"/>
          </w:tcPr>
          <w:p w:rsidR="00E232BF" w:rsidRPr="00E232BF" w:rsidRDefault="00E232BF" w:rsidP="00A751CD">
            <w:pPr>
              <w:rPr>
                <w:color w:val="C00000"/>
                <w:sz w:val="20"/>
                <w:szCs w:val="20"/>
                <w:lang w:val="en-US"/>
              </w:rPr>
            </w:pPr>
            <w:r w:rsidRPr="00E232BF">
              <w:rPr>
                <w:color w:val="C00000"/>
                <w:sz w:val="20"/>
                <w:szCs w:val="20"/>
                <w:lang w:val="en-US"/>
              </w:rPr>
              <w:t xml:space="preserve">Groups of genetically identical hops i.e. two or more hops </w:t>
            </w:r>
            <w:r w:rsidR="00A751CD">
              <w:rPr>
                <w:color w:val="C00000"/>
                <w:sz w:val="20"/>
                <w:szCs w:val="20"/>
                <w:lang w:val="en-US"/>
              </w:rPr>
              <w:t>whose</w:t>
            </w:r>
            <w:r w:rsidRPr="00E232BF">
              <w:rPr>
                <w:color w:val="C00000"/>
                <w:sz w:val="20"/>
                <w:szCs w:val="20"/>
                <w:lang w:val="en-US"/>
              </w:rPr>
              <w:t xml:space="preserve"> genetic profile</w:t>
            </w:r>
            <w:r w:rsidR="00A751CD">
              <w:rPr>
                <w:color w:val="C00000"/>
                <w:sz w:val="20"/>
                <w:szCs w:val="20"/>
                <w:lang w:val="en-US"/>
              </w:rPr>
              <w:t>s</w:t>
            </w:r>
            <w:r w:rsidRPr="00E232BF">
              <w:rPr>
                <w:color w:val="C00000"/>
                <w:sz w:val="20"/>
                <w:szCs w:val="20"/>
                <w:lang w:val="en-US"/>
              </w:rPr>
              <w:t xml:space="preserve"> </w:t>
            </w:r>
            <w:r w:rsidR="00A751CD">
              <w:rPr>
                <w:color w:val="C00000"/>
                <w:sz w:val="20"/>
                <w:szCs w:val="20"/>
                <w:lang w:val="en-US"/>
              </w:rPr>
              <w:t>are</w:t>
            </w:r>
            <w:r w:rsidRPr="00E232BF">
              <w:rPr>
                <w:color w:val="C00000"/>
                <w:sz w:val="20"/>
                <w:szCs w:val="20"/>
                <w:lang w:val="en-US"/>
              </w:rPr>
              <w:t xml:space="preserve"> exactly the same among </w:t>
            </w:r>
            <w:proofErr w:type="spellStart"/>
            <w:r w:rsidRPr="00E232BF">
              <w:rPr>
                <w:color w:val="C00000"/>
                <w:sz w:val="20"/>
                <w:szCs w:val="20"/>
                <w:lang w:val="en-US"/>
              </w:rPr>
              <w:t>each other</w:t>
            </w:r>
            <w:r w:rsidR="00A751CD">
              <w:rPr>
                <w:color w:val="C00000"/>
                <w:sz w:val="20"/>
                <w:szCs w:val="20"/>
                <w:lang w:val="en-US"/>
              </w:rPr>
              <w:t>s</w:t>
            </w:r>
            <w:proofErr w:type="spellEnd"/>
          </w:p>
        </w:tc>
        <w:tc>
          <w:tcPr>
            <w:tcW w:w="2755" w:type="dxa"/>
          </w:tcPr>
          <w:p w:rsidR="00E232BF" w:rsidRPr="00E232BF" w:rsidRDefault="00E232BF">
            <w:pPr>
              <w:rPr>
                <w:color w:val="C00000"/>
                <w:sz w:val="20"/>
                <w:szCs w:val="20"/>
                <w:lang w:val="en-US"/>
              </w:rPr>
            </w:pPr>
            <w:r w:rsidRPr="00E232BF">
              <w:rPr>
                <w:color w:val="948A54" w:themeColor="background2" w:themeShade="80"/>
                <w:sz w:val="20"/>
                <w:szCs w:val="20"/>
                <w:lang w:val="en-US"/>
              </w:rPr>
              <w:t xml:space="preserve">Vertical line connecting </w:t>
            </w:r>
            <w:r w:rsidR="0057290C">
              <w:rPr>
                <w:color w:val="948A54" w:themeColor="background2" w:themeShade="80"/>
                <w:sz w:val="20"/>
                <w:szCs w:val="20"/>
                <w:lang w:val="en-US"/>
              </w:rPr>
              <w:t xml:space="preserve">same </w:t>
            </w:r>
            <w:r w:rsidR="00A751CD">
              <w:rPr>
                <w:color w:val="948A54" w:themeColor="background2" w:themeShade="80"/>
                <w:sz w:val="20"/>
                <w:szCs w:val="20"/>
                <w:lang w:val="en-US"/>
              </w:rPr>
              <w:t xml:space="preserve">(identical) </w:t>
            </w:r>
            <w:r w:rsidRPr="00E232BF">
              <w:rPr>
                <w:color w:val="948A54" w:themeColor="background2" w:themeShade="80"/>
                <w:sz w:val="20"/>
                <w:szCs w:val="20"/>
                <w:lang w:val="en-US"/>
              </w:rPr>
              <w:t>samples</w:t>
            </w:r>
          </w:p>
        </w:tc>
      </w:tr>
      <w:tr w:rsidR="00E232BF" w:rsidRPr="00E232BF" w:rsidTr="00A751CD">
        <w:tc>
          <w:tcPr>
            <w:tcW w:w="0" w:type="auto"/>
          </w:tcPr>
          <w:p w:rsidR="00E232BF" w:rsidRPr="00E232BF" w:rsidRDefault="00E232BF">
            <w:pPr>
              <w:rPr>
                <w:color w:val="0070C0"/>
                <w:sz w:val="20"/>
                <w:szCs w:val="20"/>
                <w:lang w:val="en-US"/>
              </w:rPr>
            </w:pPr>
            <w:r w:rsidRPr="00E232BF">
              <w:rPr>
                <w:color w:val="0070C0"/>
                <w:sz w:val="20"/>
                <w:szCs w:val="20"/>
                <w:lang w:val="en-US"/>
              </w:rPr>
              <w:t>3</w:t>
            </w:r>
          </w:p>
        </w:tc>
        <w:tc>
          <w:tcPr>
            <w:tcW w:w="2434" w:type="dxa"/>
          </w:tcPr>
          <w:p w:rsidR="00E232BF" w:rsidRPr="00E232BF" w:rsidRDefault="00A751CD" w:rsidP="00A751CD">
            <w:pPr>
              <w:rPr>
                <w:color w:val="0070C0"/>
                <w:sz w:val="20"/>
                <w:szCs w:val="20"/>
                <w:lang w:val="en-US"/>
              </w:rPr>
            </w:pPr>
            <w:proofErr w:type="spellStart"/>
            <w:r>
              <w:rPr>
                <w:color w:val="0070C0"/>
                <w:sz w:val="20"/>
                <w:szCs w:val="20"/>
                <w:lang w:val="en-US"/>
              </w:rPr>
              <w:t>P</w:t>
            </w:r>
            <w:r w:rsidR="00E232BF" w:rsidRPr="00E232BF">
              <w:rPr>
                <w:color w:val="0070C0"/>
                <w:sz w:val="20"/>
                <w:szCs w:val="20"/>
                <w:lang w:val="en-US"/>
              </w:rPr>
              <w:t>possible</w:t>
            </w:r>
            <w:proofErr w:type="spellEnd"/>
            <w:r w:rsidR="00E232BF" w:rsidRPr="00E232BF">
              <w:rPr>
                <w:color w:val="0070C0"/>
                <w:sz w:val="20"/>
                <w:szCs w:val="20"/>
                <w:lang w:val="en-US"/>
              </w:rPr>
              <w:t xml:space="preserve"> </w:t>
            </w:r>
            <w:r>
              <w:rPr>
                <w:color w:val="0070C0"/>
                <w:sz w:val="20"/>
                <w:szCs w:val="20"/>
                <w:lang w:val="en-US"/>
              </w:rPr>
              <w:t>FAMILY RELATIONSHIPS</w:t>
            </w:r>
            <w:r w:rsidR="00E232BF" w:rsidRPr="00E232BF">
              <w:rPr>
                <w:color w:val="0070C0"/>
                <w:sz w:val="20"/>
                <w:szCs w:val="20"/>
                <w:lang w:val="en-US"/>
              </w:rPr>
              <w:t xml:space="preserve"> between the hops (brothers and sisters, grandchildren, grand grandchildren</w:t>
            </w:r>
            <w:r w:rsidR="009D3559">
              <w:rPr>
                <w:color w:val="0070C0"/>
                <w:sz w:val="20"/>
                <w:szCs w:val="20"/>
                <w:lang w:val="en-US"/>
              </w:rPr>
              <w:t xml:space="preserve"> … </w:t>
            </w:r>
            <w:r w:rsidR="00E232BF" w:rsidRPr="00E232BF">
              <w:rPr>
                <w:color w:val="0070C0"/>
                <w:sz w:val="20"/>
                <w:szCs w:val="20"/>
                <w:lang w:val="en-US"/>
              </w:rPr>
              <w:t>)</w:t>
            </w:r>
          </w:p>
        </w:tc>
        <w:tc>
          <w:tcPr>
            <w:tcW w:w="3544" w:type="dxa"/>
          </w:tcPr>
          <w:p w:rsidR="00E232BF" w:rsidRPr="00E232BF" w:rsidRDefault="00E232BF" w:rsidP="00E232BF">
            <w:pPr>
              <w:rPr>
                <w:color w:val="0070C0"/>
                <w:sz w:val="20"/>
                <w:szCs w:val="20"/>
                <w:lang w:val="en-US"/>
              </w:rPr>
            </w:pPr>
            <w:r w:rsidRPr="00E232BF">
              <w:rPr>
                <w:color w:val="0070C0"/>
                <w:sz w:val="20"/>
                <w:szCs w:val="20"/>
                <w:lang w:val="en-US"/>
              </w:rPr>
              <w:t xml:space="preserve">Hops having &gt; 80% of genetic similarity among themselves might be considered as putative siblings; while e.g. those ones &gt;60% GS might be speculated to be children from same grand grandparents </w:t>
            </w:r>
          </w:p>
        </w:tc>
        <w:tc>
          <w:tcPr>
            <w:tcW w:w="2755" w:type="dxa"/>
          </w:tcPr>
          <w:p w:rsidR="00E232BF" w:rsidRPr="00E232BF" w:rsidRDefault="00E232BF" w:rsidP="00E232BF">
            <w:pPr>
              <w:rPr>
                <w:color w:val="0070C0"/>
                <w:sz w:val="20"/>
                <w:szCs w:val="20"/>
                <w:lang w:val="en-US"/>
              </w:rPr>
            </w:pPr>
            <w:r w:rsidRPr="00E232BF">
              <w:rPr>
                <w:color w:val="0070C0"/>
                <w:sz w:val="20"/>
                <w:szCs w:val="20"/>
                <w:lang w:val="en-US"/>
              </w:rPr>
              <w:t>«Fairly small loop»</w:t>
            </w:r>
          </w:p>
        </w:tc>
      </w:tr>
    </w:tbl>
    <w:p w:rsidR="00E232BF" w:rsidRDefault="00E232BF" w:rsidP="00E232BF">
      <w:pPr>
        <w:rPr>
          <w:lang w:val="en-US"/>
        </w:rPr>
      </w:pPr>
    </w:p>
    <w:p w:rsidR="00E232BF" w:rsidRPr="00E232BF" w:rsidRDefault="00E232BF" w:rsidP="00E232BF">
      <w:pPr>
        <w:rPr>
          <w:lang w:val="en-US"/>
        </w:rPr>
      </w:pPr>
      <w:r>
        <w:rPr>
          <w:lang w:val="en-US"/>
        </w:rPr>
        <w:t xml:space="preserve">An example of how the «reading» of the </w:t>
      </w:r>
      <w:proofErr w:type="spellStart"/>
      <w:r>
        <w:rPr>
          <w:lang w:val="en-US"/>
        </w:rPr>
        <w:t>dendrogram</w:t>
      </w:r>
      <w:proofErr w:type="spellEnd"/>
      <w:r>
        <w:rPr>
          <w:lang w:val="en-US"/>
        </w:rPr>
        <w:t xml:space="preserve"> was performed is </w:t>
      </w:r>
      <w:r w:rsidR="00AD3466">
        <w:rPr>
          <w:lang w:val="en-US"/>
        </w:rPr>
        <w:t>presented</w:t>
      </w:r>
      <w:r>
        <w:rPr>
          <w:lang w:val="en-US"/>
        </w:rPr>
        <w:t xml:space="preserve"> in Figure 1. </w:t>
      </w:r>
    </w:p>
    <w:p w:rsidR="00835062" w:rsidRDefault="00E232BF" w:rsidP="00D34656">
      <w:pPr>
        <w:rPr>
          <w:lang w:val="en-US"/>
        </w:rPr>
      </w:pPr>
      <w:r>
        <w:rPr>
          <w:noProof/>
          <w:lang w:eastAsia="fi-FI"/>
        </w:rPr>
        <w:lastRenderedPageBreak/>
        <w:drawing>
          <wp:inline distT="0" distB="0" distL="0" distR="0">
            <wp:extent cx="5806440" cy="2107770"/>
            <wp:effectExtent l="0" t="0" r="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of hop dendrogram 2017 all as an example of reading.png"/>
                    <pic:cNvPicPr/>
                  </pic:nvPicPr>
                  <pic:blipFill rotWithShape="1">
                    <a:blip r:embed="rId6">
                      <a:extLst>
                        <a:ext uri="{28A0092B-C50C-407E-A947-70E740481C1C}">
                          <a14:useLocalDpi xmlns:a14="http://schemas.microsoft.com/office/drawing/2010/main" val="0"/>
                        </a:ext>
                      </a:extLst>
                    </a:blip>
                    <a:srcRect l="7713" r="6250"/>
                    <a:stretch/>
                  </pic:blipFill>
                  <pic:spPr bwMode="auto">
                    <a:xfrm>
                      <a:off x="0" y="0"/>
                      <a:ext cx="5807727" cy="2108237"/>
                    </a:xfrm>
                    <a:prstGeom prst="rect">
                      <a:avLst/>
                    </a:prstGeom>
                    <a:ln>
                      <a:noFill/>
                    </a:ln>
                    <a:extLst>
                      <a:ext uri="{53640926-AAD7-44D8-BBD7-CCE9431645EC}">
                        <a14:shadowObscured xmlns:a14="http://schemas.microsoft.com/office/drawing/2010/main"/>
                      </a:ext>
                    </a:extLst>
                  </pic:spPr>
                </pic:pic>
              </a:graphicData>
            </a:graphic>
          </wp:inline>
        </w:drawing>
      </w:r>
    </w:p>
    <w:p w:rsidR="00074EAC" w:rsidRPr="00AD3466" w:rsidRDefault="00074EAC" w:rsidP="00D34656">
      <w:pPr>
        <w:rPr>
          <w:b/>
          <w:sz w:val="20"/>
          <w:szCs w:val="20"/>
          <w:lang w:val="en-US"/>
        </w:rPr>
      </w:pPr>
      <w:proofErr w:type="gramStart"/>
      <w:r w:rsidRPr="00AD3466">
        <w:rPr>
          <w:b/>
          <w:sz w:val="20"/>
          <w:szCs w:val="20"/>
          <w:lang w:val="en-US"/>
        </w:rPr>
        <w:t>Figure 1.</w:t>
      </w:r>
      <w:proofErr w:type="gramEnd"/>
      <w:r w:rsidRPr="00AD3466">
        <w:rPr>
          <w:b/>
          <w:sz w:val="20"/>
          <w:szCs w:val="20"/>
          <w:lang w:val="en-US"/>
        </w:rPr>
        <w:t xml:space="preserve"> </w:t>
      </w:r>
      <w:proofErr w:type="gramStart"/>
      <w:r w:rsidRPr="00AD3466">
        <w:rPr>
          <w:b/>
          <w:sz w:val="20"/>
          <w:szCs w:val="20"/>
          <w:lang w:val="en-US"/>
        </w:rPr>
        <w:t xml:space="preserve">A section of the whole hop </w:t>
      </w:r>
      <w:proofErr w:type="spellStart"/>
      <w:r w:rsidRPr="00AD3466">
        <w:rPr>
          <w:b/>
          <w:sz w:val="20"/>
          <w:szCs w:val="20"/>
          <w:lang w:val="en-US"/>
        </w:rPr>
        <w:t>dendrogram</w:t>
      </w:r>
      <w:proofErr w:type="spellEnd"/>
      <w:r w:rsidRPr="00AD3466">
        <w:rPr>
          <w:b/>
          <w:sz w:val="20"/>
          <w:szCs w:val="20"/>
          <w:lang w:val="en-US"/>
        </w:rPr>
        <w:t xml:space="preserve"> from the year 2017.</w:t>
      </w:r>
      <w:proofErr w:type="gramEnd"/>
      <w:r w:rsidRPr="00AD3466">
        <w:rPr>
          <w:b/>
          <w:sz w:val="20"/>
          <w:szCs w:val="20"/>
          <w:lang w:val="en-US"/>
        </w:rPr>
        <w:t xml:space="preserve"> Finnish hops are labeled in black color while reference hops were in orange.</w:t>
      </w:r>
      <w:r w:rsidR="00E232BF" w:rsidRPr="00AD3466">
        <w:rPr>
          <w:b/>
          <w:sz w:val="20"/>
          <w:szCs w:val="20"/>
          <w:lang w:val="en-US"/>
        </w:rPr>
        <w:t xml:space="preserve"> </w:t>
      </w:r>
      <w:r w:rsidRPr="00AD3466">
        <w:rPr>
          <w:b/>
          <w:sz w:val="20"/>
          <w:szCs w:val="20"/>
          <w:lang w:val="en-US"/>
        </w:rPr>
        <w:t xml:space="preserve"> </w:t>
      </w:r>
    </w:p>
    <w:p w:rsidR="00110421" w:rsidRDefault="00110421" w:rsidP="00D34656">
      <w:pPr>
        <w:rPr>
          <w:sz w:val="20"/>
          <w:szCs w:val="20"/>
          <w:lang w:val="en-US"/>
        </w:rPr>
      </w:pPr>
      <w:r>
        <w:rPr>
          <w:sz w:val="20"/>
          <w:szCs w:val="20"/>
          <w:lang w:val="en-US"/>
        </w:rPr>
        <w:t xml:space="preserve">Some additional comments on readings of the </w:t>
      </w:r>
      <w:proofErr w:type="spellStart"/>
      <w:r>
        <w:rPr>
          <w:sz w:val="20"/>
          <w:szCs w:val="20"/>
          <w:lang w:val="en-US"/>
        </w:rPr>
        <w:t>dendrogram</w:t>
      </w:r>
      <w:proofErr w:type="spellEnd"/>
      <w:r>
        <w:rPr>
          <w:sz w:val="20"/>
          <w:szCs w:val="20"/>
          <w:lang w:val="en-US"/>
        </w:rPr>
        <w:t xml:space="preserve"> represe</w:t>
      </w:r>
      <w:r w:rsidR="00AD3466">
        <w:rPr>
          <w:sz w:val="20"/>
          <w:szCs w:val="20"/>
          <w:lang w:val="en-US"/>
        </w:rPr>
        <w:t>nting all hop samples from 2017:</w:t>
      </w:r>
    </w:p>
    <w:p w:rsidR="00110421" w:rsidRPr="00AD3466" w:rsidRDefault="000811B5" w:rsidP="00AD3466">
      <w:pPr>
        <w:pStyle w:val="Luettelokappale"/>
        <w:numPr>
          <w:ilvl w:val="0"/>
          <w:numId w:val="2"/>
        </w:numPr>
        <w:rPr>
          <w:sz w:val="20"/>
          <w:szCs w:val="20"/>
          <w:lang w:val="en-US"/>
        </w:rPr>
      </w:pPr>
      <w:r w:rsidRPr="00AD3466">
        <w:rPr>
          <w:sz w:val="20"/>
          <w:szCs w:val="20"/>
          <w:lang w:val="en-US"/>
        </w:rPr>
        <w:t xml:space="preserve">LUKE 3320 clustered </w:t>
      </w:r>
      <w:r w:rsidR="007E2C2C" w:rsidRPr="00AD3466">
        <w:rPr>
          <w:sz w:val="20"/>
          <w:szCs w:val="20"/>
          <w:lang w:val="en-US"/>
        </w:rPr>
        <w:t xml:space="preserve">next to the </w:t>
      </w:r>
      <w:r w:rsidR="00EC247C" w:rsidRPr="00AD3466">
        <w:rPr>
          <w:sz w:val="20"/>
          <w:szCs w:val="20"/>
          <w:lang w:val="en-US"/>
        </w:rPr>
        <w:t>well-known</w:t>
      </w:r>
      <w:r w:rsidRPr="00AD3466">
        <w:rPr>
          <w:sz w:val="20"/>
          <w:szCs w:val="20"/>
          <w:lang w:val="en-US"/>
        </w:rPr>
        <w:t xml:space="preserve"> USA cultivar Cascade. They might be </w:t>
      </w:r>
      <w:r w:rsidR="00EC247C" w:rsidRPr="00AD3466">
        <w:rPr>
          <w:sz w:val="20"/>
          <w:szCs w:val="20"/>
          <w:lang w:val="en-US"/>
        </w:rPr>
        <w:t>related</w:t>
      </w:r>
      <w:r w:rsidRPr="00AD3466">
        <w:rPr>
          <w:sz w:val="20"/>
          <w:szCs w:val="20"/>
          <w:lang w:val="en-US"/>
        </w:rPr>
        <w:t xml:space="preserve"> to each other and it would be interesting to see brewing properties of the LUKE 3320.</w:t>
      </w:r>
    </w:p>
    <w:p w:rsidR="00110421" w:rsidRPr="00AD3466" w:rsidRDefault="007E2C2C" w:rsidP="00AD3466">
      <w:pPr>
        <w:pStyle w:val="Luettelokappale"/>
        <w:numPr>
          <w:ilvl w:val="0"/>
          <w:numId w:val="2"/>
        </w:numPr>
        <w:rPr>
          <w:sz w:val="20"/>
          <w:szCs w:val="20"/>
          <w:lang w:val="en-US"/>
        </w:rPr>
      </w:pPr>
      <w:r w:rsidRPr="00AD3466">
        <w:rPr>
          <w:sz w:val="20"/>
          <w:szCs w:val="20"/>
          <w:lang w:val="en-US"/>
        </w:rPr>
        <w:t xml:space="preserve">LUKE-3680 clustered next to the known cultivar Glacier from USA. </w:t>
      </w:r>
    </w:p>
    <w:p w:rsidR="00AD3466" w:rsidRDefault="007E2C2C" w:rsidP="00AD3466">
      <w:pPr>
        <w:pStyle w:val="Luettelokappale"/>
        <w:numPr>
          <w:ilvl w:val="0"/>
          <w:numId w:val="2"/>
        </w:numPr>
        <w:rPr>
          <w:sz w:val="20"/>
          <w:szCs w:val="20"/>
          <w:lang w:val="en-US"/>
        </w:rPr>
      </w:pPr>
      <w:r w:rsidRPr="00AD3466">
        <w:rPr>
          <w:sz w:val="20"/>
          <w:szCs w:val="20"/>
          <w:lang w:val="en-US"/>
        </w:rPr>
        <w:t>LUKE-4127 is appearing 9 times as it was used as internal analysis control.</w:t>
      </w:r>
      <w:r w:rsidR="00AD3466" w:rsidRPr="00AD3466">
        <w:rPr>
          <w:sz w:val="20"/>
          <w:szCs w:val="20"/>
          <w:lang w:val="en-US"/>
        </w:rPr>
        <w:t xml:space="preserve"> </w:t>
      </w:r>
    </w:p>
    <w:p w:rsidR="00C04E2F" w:rsidRPr="00C04E2F" w:rsidRDefault="00AD3466" w:rsidP="00D34656">
      <w:pPr>
        <w:pStyle w:val="Luettelokappale"/>
        <w:numPr>
          <w:ilvl w:val="0"/>
          <w:numId w:val="2"/>
        </w:numPr>
        <w:rPr>
          <w:sz w:val="20"/>
          <w:szCs w:val="20"/>
          <w:lang w:val="en-US"/>
        </w:rPr>
      </w:pPr>
      <w:r w:rsidRPr="00C04E2F">
        <w:rPr>
          <w:sz w:val="20"/>
          <w:szCs w:val="20"/>
          <w:lang w:val="en-US"/>
        </w:rPr>
        <w:t>LUKE 3235; LUKE 4127; LUKE 3707; LUKE-3476; duplicates (LUKE-4145 and LUKE-3652) and LUKE-3992 grouped with the most of the reference hops</w:t>
      </w:r>
      <w:r w:rsidR="009D3559">
        <w:rPr>
          <w:sz w:val="20"/>
          <w:szCs w:val="20"/>
          <w:lang w:val="en-US"/>
        </w:rPr>
        <w:t xml:space="preserve"> («orange» section of the </w:t>
      </w:r>
      <w:proofErr w:type="spellStart"/>
      <w:r w:rsidR="009D3559">
        <w:rPr>
          <w:sz w:val="20"/>
          <w:szCs w:val="20"/>
          <w:lang w:val="en-US"/>
        </w:rPr>
        <w:t>dendrogram</w:t>
      </w:r>
      <w:proofErr w:type="spellEnd"/>
      <w:r w:rsidR="009D3559" w:rsidRPr="009D3559">
        <w:rPr>
          <w:sz w:val="20"/>
          <w:szCs w:val="20"/>
          <w:lang w:val="en-US"/>
        </w:rPr>
        <w:t xml:space="preserve"> </w:t>
      </w:r>
      <w:r w:rsidR="009D3559" w:rsidRPr="00AD3466">
        <w:rPr>
          <w:sz w:val="20"/>
          <w:szCs w:val="20"/>
          <w:lang w:val="en-US"/>
        </w:rPr>
        <w:t>where 85% of reference samples are concentrated</w:t>
      </w:r>
      <w:r w:rsidR="009D3559">
        <w:rPr>
          <w:sz w:val="20"/>
          <w:szCs w:val="20"/>
          <w:lang w:val="en-US"/>
        </w:rPr>
        <w:t>)</w:t>
      </w:r>
      <w:r w:rsidRPr="00C04E2F">
        <w:rPr>
          <w:sz w:val="20"/>
          <w:szCs w:val="20"/>
          <w:lang w:val="en-US"/>
        </w:rPr>
        <w:t>.  Those hops might be of “foreign origin”.</w:t>
      </w:r>
      <w:r w:rsidR="00C04E2F" w:rsidRPr="00C04E2F">
        <w:rPr>
          <w:sz w:val="20"/>
          <w:szCs w:val="20"/>
          <w:lang w:val="en-US"/>
        </w:rPr>
        <w:t xml:space="preserve"> </w:t>
      </w:r>
      <w:r w:rsidR="00C04E2F">
        <w:rPr>
          <w:sz w:val="20"/>
          <w:szCs w:val="20"/>
          <w:lang w:val="en-US"/>
        </w:rPr>
        <w:t>T</w:t>
      </w:r>
      <w:r w:rsidR="00C04E2F" w:rsidRPr="00C04E2F">
        <w:rPr>
          <w:sz w:val="20"/>
          <w:szCs w:val="20"/>
          <w:lang w:val="en-US"/>
        </w:rPr>
        <w:t>he rest of the samples may have</w:t>
      </w:r>
      <w:r w:rsidR="009D3559">
        <w:rPr>
          <w:sz w:val="20"/>
          <w:szCs w:val="20"/>
          <w:lang w:val="en-US"/>
        </w:rPr>
        <w:t xml:space="preserve"> a very</w:t>
      </w:r>
      <w:r w:rsidR="00C04E2F" w:rsidRPr="00C04E2F">
        <w:rPr>
          <w:sz w:val="20"/>
          <w:szCs w:val="20"/>
          <w:lang w:val="en-US"/>
        </w:rPr>
        <w:t xml:space="preserve"> unique Finnish origin. </w:t>
      </w:r>
      <w:r w:rsidR="009D3559" w:rsidRPr="00AD3466">
        <w:rPr>
          <w:sz w:val="20"/>
          <w:szCs w:val="20"/>
          <w:lang w:val="en-US"/>
        </w:rPr>
        <w:t>This is imputing that Finnish hops represent hops distinct from the hops from the rest of the world and may have a very authentic and unique origin that is separating them into a special group.</w:t>
      </w:r>
    </w:p>
    <w:p w:rsidR="00110421" w:rsidRPr="000811B5" w:rsidRDefault="00110421" w:rsidP="00C04E2F">
      <w:pPr>
        <w:pBdr>
          <w:top w:val="single" w:sz="4" w:space="1" w:color="auto"/>
          <w:left w:val="single" w:sz="4" w:space="4" w:color="auto"/>
          <w:bottom w:val="single" w:sz="4" w:space="1" w:color="auto"/>
          <w:right w:val="single" w:sz="4" w:space="4" w:color="auto"/>
        </w:pBdr>
        <w:rPr>
          <w:b/>
          <w:color w:val="C0504D" w:themeColor="accent2"/>
          <w:sz w:val="20"/>
          <w:szCs w:val="20"/>
          <w:u w:val="single"/>
          <w:lang w:val="en-US"/>
        </w:rPr>
      </w:pPr>
      <w:r>
        <w:rPr>
          <w:sz w:val="20"/>
          <w:szCs w:val="20"/>
          <w:lang w:val="en-US"/>
        </w:rPr>
        <w:t xml:space="preserve">Notice: During the year 2018 it is expected to receive additional 400 hop samples from the Finland. In the spring of the 2019 the </w:t>
      </w:r>
      <w:proofErr w:type="spellStart"/>
      <w:r>
        <w:rPr>
          <w:sz w:val="20"/>
          <w:szCs w:val="20"/>
          <w:lang w:val="en-US"/>
        </w:rPr>
        <w:t>dendrogram</w:t>
      </w:r>
      <w:proofErr w:type="spellEnd"/>
      <w:r>
        <w:rPr>
          <w:sz w:val="20"/>
          <w:szCs w:val="20"/>
          <w:lang w:val="en-US"/>
        </w:rPr>
        <w:t xml:space="preserve"> will be updated and some changes in </w:t>
      </w:r>
      <w:r w:rsidR="009D3559">
        <w:rPr>
          <w:sz w:val="20"/>
          <w:szCs w:val="20"/>
          <w:lang w:val="en-US"/>
        </w:rPr>
        <w:t>the results may be noticed. E.g.</w:t>
      </w:r>
      <w:r>
        <w:rPr>
          <w:sz w:val="20"/>
          <w:szCs w:val="20"/>
          <w:lang w:val="en-US"/>
        </w:rPr>
        <w:t xml:space="preserve"> unique hops </w:t>
      </w:r>
      <w:r w:rsidR="00C04E2F">
        <w:rPr>
          <w:sz w:val="20"/>
          <w:szCs w:val="20"/>
          <w:lang w:val="en-US"/>
        </w:rPr>
        <w:t xml:space="preserve">from 2017 </w:t>
      </w:r>
      <w:r>
        <w:rPr>
          <w:sz w:val="20"/>
          <w:szCs w:val="20"/>
          <w:lang w:val="en-US"/>
        </w:rPr>
        <w:t>may not be unique anymore a</w:t>
      </w:r>
      <w:r w:rsidR="009D3559">
        <w:rPr>
          <w:sz w:val="20"/>
          <w:szCs w:val="20"/>
          <w:lang w:val="en-US"/>
        </w:rPr>
        <w:t>s</w:t>
      </w:r>
      <w:r>
        <w:rPr>
          <w:sz w:val="20"/>
          <w:szCs w:val="20"/>
          <w:lang w:val="en-US"/>
        </w:rPr>
        <w:t xml:space="preserve"> they could match to some new hop sample from 2018</w:t>
      </w:r>
      <w:r w:rsidR="00C04E2F">
        <w:rPr>
          <w:sz w:val="20"/>
          <w:szCs w:val="20"/>
          <w:lang w:val="en-US"/>
        </w:rPr>
        <w:t xml:space="preserve"> or some new hop from 2018 may replace your hop in a certain </w:t>
      </w:r>
      <w:r w:rsidR="009D3559">
        <w:rPr>
          <w:sz w:val="20"/>
          <w:szCs w:val="20"/>
          <w:lang w:val="en-US"/>
        </w:rPr>
        <w:t>(family) group</w:t>
      </w:r>
      <w:r w:rsidR="00C04E2F">
        <w:rPr>
          <w:sz w:val="20"/>
          <w:szCs w:val="20"/>
          <w:lang w:val="en-US"/>
        </w:rPr>
        <w:t xml:space="preserve"> and “move “ it to another</w:t>
      </w:r>
      <w:r>
        <w:rPr>
          <w:sz w:val="20"/>
          <w:szCs w:val="20"/>
          <w:lang w:val="en-US"/>
        </w:rPr>
        <w:t xml:space="preserve"> etc.</w:t>
      </w:r>
      <w:r w:rsidR="000811B5">
        <w:rPr>
          <w:sz w:val="20"/>
          <w:szCs w:val="20"/>
          <w:lang w:val="en-US"/>
        </w:rPr>
        <w:t xml:space="preserve"> </w:t>
      </w:r>
      <w:r w:rsidR="000811B5" w:rsidRPr="000811B5">
        <w:rPr>
          <w:b/>
          <w:color w:val="C0504D" w:themeColor="accent2"/>
          <w:sz w:val="20"/>
          <w:szCs w:val="20"/>
          <w:u w:val="single"/>
          <w:lang w:val="en-US"/>
        </w:rPr>
        <w:t>Please</w:t>
      </w:r>
      <w:r w:rsidR="00C04E2F">
        <w:rPr>
          <w:b/>
          <w:color w:val="C0504D" w:themeColor="accent2"/>
          <w:sz w:val="20"/>
          <w:szCs w:val="20"/>
          <w:u w:val="single"/>
          <w:lang w:val="en-US"/>
        </w:rPr>
        <w:t xml:space="preserve"> be so kind and </w:t>
      </w:r>
      <w:r w:rsidR="000811B5" w:rsidRPr="000811B5">
        <w:rPr>
          <w:b/>
          <w:color w:val="C0504D" w:themeColor="accent2"/>
          <w:sz w:val="20"/>
          <w:szCs w:val="20"/>
          <w:u w:val="single"/>
          <w:lang w:val="en-US"/>
        </w:rPr>
        <w:t xml:space="preserve">read again </w:t>
      </w:r>
      <w:r w:rsidR="009D3559">
        <w:rPr>
          <w:b/>
          <w:color w:val="C0504D" w:themeColor="accent2"/>
          <w:sz w:val="20"/>
          <w:szCs w:val="20"/>
          <w:u w:val="single"/>
          <w:lang w:val="en-US"/>
        </w:rPr>
        <w:t xml:space="preserve">a new </w:t>
      </w:r>
      <w:r w:rsidR="000811B5" w:rsidRPr="000811B5">
        <w:rPr>
          <w:b/>
          <w:color w:val="C0504D" w:themeColor="accent2"/>
          <w:sz w:val="20"/>
          <w:szCs w:val="20"/>
          <w:u w:val="single"/>
          <w:lang w:val="en-US"/>
        </w:rPr>
        <w:t xml:space="preserve">report in </w:t>
      </w:r>
      <w:r w:rsidR="009D3559">
        <w:rPr>
          <w:b/>
          <w:color w:val="C0504D" w:themeColor="accent2"/>
          <w:sz w:val="20"/>
          <w:szCs w:val="20"/>
          <w:u w:val="single"/>
          <w:lang w:val="en-US"/>
        </w:rPr>
        <w:t xml:space="preserve">spring </w:t>
      </w:r>
      <w:r w:rsidR="000811B5" w:rsidRPr="000811B5">
        <w:rPr>
          <w:b/>
          <w:color w:val="C0504D" w:themeColor="accent2"/>
          <w:sz w:val="20"/>
          <w:szCs w:val="20"/>
          <w:u w:val="single"/>
          <w:lang w:val="en-US"/>
        </w:rPr>
        <w:t xml:space="preserve">2019 for updating the knowledge </w:t>
      </w:r>
      <w:r w:rsidR="00C04E2F">
        <w:rPr>
          <w:b/>
          <w:color w:val="C0504D" w:themeColor="accent2"/>
          <w:sz w:val="20"/>
          <w:szCs w:val="20"/>
          <w:u w:val="single"/>
          <w:lang w:val="en-US"/>
        </w:rPr>
        <w:t xml:space="preserve">of your own </w:t>
      </w:r>
      <w:r w:rsidR="000811B5" w:rsidRPr="000811B5">
        <w:rPr>
          <w:b/>
          <w:color w:val="C0504D" w:themeColor="accent2"/>
          <w:sz w:val="20"/>
          <w:szCs w:val="20"/>
          <w:u w:val="single"/>
          <w:lang w:val="en-US"/>
        </w:rPr>
        <w:t xml:space="preserve">hop. </w:t>
      </w:r>
    </w:p>
    <w:p w:rsidR="00110421" w:rsidRDefault="00110421" w:rsidP="00D34656">
      <w:pPr>
        <w:rPr>
          <w:sz w:val="20"/>
          <w:szCs w:val="20"/>
          <w:lang w:val="en-US"/>
        </w:rPr>
      </w:pPr>
    </w:p>
    <w:p w:rsidR="00C04E2F" w:rsidRDefault="00110421" w:rsidP="00D34656">
      <w:pPr>
        <w:rPr>
          <w:sz w:val="20"/>
          <w:szCs w:val="20"/>
          <w:lang w:val="en-US"/>
        </w:rPr>
      </w:pPr>
      <w:r>
        <w:rPr>
          <w:sz w:val="20"/>
          <w:szCs w:val="20"/>
          <w:lang w:val="en-US"/>
        </w:rPr>
        <w:t>For any further detail</w:t>
      </w:r>
      <w:r w:rsidR="00C04E2F">
        <w:rPr>
          <w:sz w:val="20"/>
          <w:szCs w:val="20"/>
          <w:lang w:val="en-US"/>
        </w:rPr>
        <w:t>s</w:t>
      </w:r>
      <w:r>
        <w:rPr>
          <w:sz w:val="20"/>
          <w:szCs w:val="20"/>
          <w:lang w:val="en-US"/>
        </w:rPr>
        <w:t xml:space="preserve"> on available results of genetic analysis </w:t>
      </w:r>
      <w:r w:rsidR="00C04E2F">
        <w:rPr>
          <w:sz w:val="20"/>
          <w:szCs w:val="20"/>
          <w:lang w:val="en-US"/>
        </w:rPr>
        <w:t>of your hop</w:t>
      </w:r>
      <w:r>
        <w:rPr>
          <w:sz w:val="20"/>
          <w:szCs w:val="20"/>
          <w:lang w:val="en-US"/>
        </w:rPr>
        <w:t xml:space="preserve"> please do not hesitate to ask. I wil</w:t>
      </w:r>
      <w:r w:rsidR="00C04E2F">
        <w:rPr>
          <w:sz w:val="20"/>
          <w:szCs w:val="20"/>
          <w:lang w:val="en-US"/>
        </w:rPr>
        <w:t xml:space="preserve">l be happy if I could help you =) </w:t>
      </w:r>
    </w:p>
    <w:p w:rsidR="00ED1C09" w:rsidRDefault="00ED1C09" w:rsidP="00D34656">
      <w:pPr>
        <w:rPr>
          <w:sz w:val="20"/>
          <w:szCs w:val="20"/>
          <w:lang w:val="en-US"/>
        </w:rPr>
      </w:pPr>
    </w:p>
    <w:p w:rsidR="00110421" w:rsidRDefault="00110421" w:rsidP="00D34656">
      <w:pPr>
        <w:rPr>
          <w:sz w:val="20"/>
          <w:szCs w:val="20"/>
          <w:lang w:val="en-US"/>
        </w:rPr>
      </w:pPr>
      <w:r>
        <w:rPr>
          <w:noProof/>
          <w:sz w:val="20"/>
          <w:szCs w:val="20"/>
          <w:lang w:eastAsia="fi-FI"/>
        </w:rPr>
        <w:drawing>
          <wp:inline distT="0" distB="0" distL="0" distR="0">
            <wp:extent cx="1295400" cy="508322"/>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5581" cy="508393"/>
                    </a:xfrm>
                    <a:prstGeom prst="rect">
                      <a:avLst/>
                    </a:prstGeom>
                  </pic:spPr>
                </pic:pic>
              </a:graphicData>
            </a:graphic>
          </wp:inline>
        </w:drawing>
      </w:r>
    </w:p>
    <w:p w:rsidR="005C66D4" w:rsidRDefault="005C66D4" w:rsidP="005C66D4">
      <w:pPr>
        <w:spacing w:after="0" w:line="240" w:lineRule="auto"/>
        <w:rPr>
          <w:lang w:val="en-US"/>
        </w:rPr>
      </w:pPr>
      <w:r w:rsidRPr="00835062">
        <w:rPr>
          <w:lang w:val="en-US"/>
        </w:rPr>
        <w:t>Lidija Bitz – Natural resources institute Finland (Luke)</w:t>
      </w:r>
    </w:p>
    <w:p w:rsidR="009D3559" w:rsidRPr="00835062" w:rsidRDefault="009D3559" w:rsidP="005C66D4">
      <w:pPr>
        <w:spacing w:after="0" w:line="240" w:lineRule="auto"/>
        <w:rPr>
          <w:lang w:val="en-US"/>
        </w:rPr>
      </w:pPr>
      <w:r>
        <w:rPr>
          <w:lang w:val="en-US"/>
        </w:rPr>
        <w:t>Plant genomics</w:t>
      </w:r>
    </w:p>
    <w:p w:rsidR="005C66D4" w:rsidRDefault="005C66D4" w:rsidP="005C66D4">
      <w:pPr>
        <w:spacing w:after="0" w:line="240" w:lineRule="auto"/>
        <w:rPr>
          <w:lang w:val="en-US"/>
        </w:rPr>
      </w:pPr>
      <w:proofErr w:type="gramStart"/>
      <w:r>
        <w:rPr>
          <w:lang w:val="en-US"/>
        </w:rPr>
        <w:t>Senior scientist, Ph. D.</w:t>
      </w:r>
      <w:proofErr w:type="gramEnd"/>
      <w:r>
        <w:rPr>
          <w:lang w:val="en-US"/>
        </w:rPr>
        <w:t xml:space="preserve"> </w:t>
      </w:r>
    </w:p>
    <w:p w:rsidR="00C04E2F" w:rsidRDefault="00EE465F" w:rsidP="005C66D4">
      <w:pPr>
        <w:spacing w:after="0" w:line="240" w:lineRule="auto"/>
        <w:rPr>
          <w:lang w:val="en-US"/>
        </w:rPr>
      </w:pPr>
      <w:hyperlink r:id="rId8" w:history="1">
        <w:r w:rsidR="00C04E2F" w:rsidRPr="00597EC3">
          <w:rPr>
            <w:rStyle w:val="Hyperlinkki"/>
            <w:lang w:val="en-US"/>
          </w:rPr>
          <w:t>Lidija.Bitz@luke.fi</w:t>
        </w:r>
      </w:hyperlink>
      <w:r w:rsidR="00C04E2F">
        <w:rPr>
          <w:lang w:val="en-US"/>
        </w:rPr>
        <w:t>; 029 532 37 62</w:t>
      </w:r>
    </w:p>
    <w:p w:rsidR="005C66D4" w:rsidRDefault="005C66D4" w:rsidP="005C66D4">
      <w:pPr>
        <w:spacing w:after="0" w:line="240" w:lineRule="auto"/>
        <w:rPr>
          <w:lang w:val="en-US"/>
        </w:rPr>
      </w:pPr>
      <w:r>
        <w:rPr>
          <w:lang w:val="en-US"/>
        </w:rPr>
        <w:t>22.5.2018, Finland</w:t>
      </w:r>
    </w:p>
    <w:p w:rsidR="005C66D4" w:rsidRPr="00074EAC" w:rsidRDefault="005C66D4" w:rsidP="00D34656">
      <w:pPr>
        <w:rPr>
          <w:sz w:val="20"/>
          <w:szCs w:val="20"/>
          <w:lang w:val="en-US"/>
        </w:rPr>
      </w:pPr>
    </w:p>
    <w:sectPr w:rsidR="005C66D4" w:rsidRPr="00074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5412"/>
    <w:multiLevelType w:val="hybridMultilevel"/>
    <w:tmpl w:val="217A8B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1A2C4BFA"/>
    <w:multiLevelType w:val="hybridMultilevel"/>
    <w:tmpl w:val="0BCAAB6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062"/>
    <w:rsid w:val="00074EAC"/>
    <w:rsid w:val="000811B5"/>
    <w:rsid w:val="00110421"/>
    <w:rsid w:val="00366542"/>
    <w:rsid w:val="004335BB"/>
    <w:rsid w:val="00485143"/>
    <w:rsid w:val="00536A96"/>
    <w:rsid w:val="0057290C"/>
    <w:rsid w:val="0059693E"/>
    <w:rsid w:val="005B5B0D"/>
    <w:rsid w:val="005C66D4"/>
    <w:rsid w:val="007C250A"/>
    <w:rsid w:val="007E2C2C"/>
    <w:rsid w:val="00835062"/>
    <w:rsid w:val="00855DE8"/>
    <w:rsid w:val="009D3559"/>
    <w:rsid w:val="00A751CD"/>
    <w:rsid w:val="00AD3466"/>
    <w:rsid w:val="00C04E2F"/>
    <w:rsid w:val="00D34656"/>
    <w:rsid w:val="00E232BF"/>
    <w:rsid w:val="00EC247C"/>
    <w:rsid w:val="00ED1C09"/>
    <w:rsid w:val="00EE46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34656"/>
    <w:pPr>
      <w:ind w:left="720"/>
      <w:contextualSpacing/>
    </w:pPr>
  </w:style>
  <w:style w:type="paragraph" w:styleId="Seliteteksti">
    <w:name w:val="Balloon Text"/>
    <w:basedOn w:val="Normaali"/>
    <w:link w:val="SelitetekstiChar"/>
    <w:uiPriority w:val="99"/>
    <w:semiHidden/>
    <w:unhideWhenUsed/>
    <w:rsid w:val="00D3465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34656"/>
    <w:rPr>
      <w:rFonts w:ascii="Tahoma" w:hAnsi="Tahoma" w:cs="Tahoma"/>
      <w:sz w:val="16"/>
      <w:szCs w:val="16"/>
    </w:rPr>
  </w:style>
  <w:style w:type="table" w:styleId="TaulukkoRuudukko">
    <w:name w:val="Table Grid"/>
    <w:basedOn w:val="Normaalitaulukko"/>
    <w:uiPriority w:val="59"/>
    <w:rsid w:val="00E23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C04E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34656"/>
    <w:pPr>
      <w:ind w:left="720"/>
      <w:contextualSpacing/>
    </w:pPr>
  </w:style>
  <w:style w:type="paragraph" w:styleId="Seliteteksti">
    <w:name w:val="Balloon Text"/>
    <w:basedOn w:val="Normaali"/>
    <w:link w:val="SelitetekstiChar"/>
    <w:uiPriority w:val="99"/>
    <w:semiHidden/>
    <w:unhideWhenUsed/>
    <w:rsid w:val="00D3465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34656"/>
    <w:rPr>
      <w:rFonts w:ascii="Tahoma" w:hAnsi="Tahoma" w:cs="Tahoma"/>
      <w:sz w:val="16"/>
      <w:szCs w:val="16"/>
    </w:rPr>
  </w:style>
  <w:style w:type="table" w:styleId="TaulukkoRuudukko">
    <w:name w:val="Table Grid"/>
    <w:basedOn w:val="Normaalitaulukko"/>
    <w:uiPriority w:val="59"/>
    <w:rsid w:val="00E23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C04E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ija.Bitz@luke.fi"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3924</Characters>
  <Application>Microsoft Office Word</Application>
  <DocSecurity>4</DocSecurity>
  <Lines>32</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LUKE</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Bitz Lidija</dc:creator>
  <cp:lastModifiedBy>Tenhola-Roininen Teija</cp:lastModifiedBy>
  <cp:revision>2</cp:revision>
  <dcterms:created xsi:type="dcterms:W3CDTF">2018-05-23T06:22:00Z</dcterms:created>
  <dcterms:modified xsi:type="dcterms:W3CDTF">2018-05-23T06:22:00Z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932223976</vt:i4>
  </property>
  <property fmtid="{D5CDD505-2E9C-101B-9397-08002B2CF9AE}" pid="3" name="_NewReviewCycle">
    <vt:lpwstr/>
  </property>
  <property fmtid="{D5CDD505-2E9C-101B-9397-08002B2CF9AE}" pid="4" name="_EmailSubject">
    <vt:lpwstr>Dendrogram</vt:lpwstr>
  </property>
  <property fmtid="{D5CDD505-2E9C-101B-9397-08002B2CF9AE}" pid="5" name="_AuthorEmail">
    <vt:lpwstr>lidija.bitz@luke.fi</vt:lpwstr>
  </property>
  <property fmtid="{D5CDD505-2E9C-101B-9397-08002B2CF9AE}" pid="6" name="_AuthorEmailDisplayName">
    <vt:lpwstr>Bitz Lidija (Luke)</vt:lpwstr>
  </property>
  <property fmtid="{D5CDD505-2E9C-101B-9397-08002B2CF9AE}" pid="7" name="_ReviewingToolsShownOnce">
    <vt:lpwstr/>
  </property>
</Properties>
</file>