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468F5" w14:textId="77777777" w:rsidR="00697431" w:rsidRPr="00AF4182" w:rsidRDefault="00AF4182">
      <w:r w:rsidRPr="00AF4182">
        <w:t>Agneetta Moisio</w:t>
      </w:r>
    </w:p>
    <w:p w14:paraId="175B5759" w14:textId="77777777" w:rsidR="00AF4182" w:rsidRPr="00AF4182" w:rsidRDefault="00AF4182">
      <w:r w:rsidRPr="00AF4182">
        <w:t>12/5/17</w:t>
      </w:r>
    </w:p>
    <w:p w14:paraId="2632AABB" w14:textId="77777777" w:rsidR="00AF4182" w:rsidRPr="00AF4182" w:rsidRDefault="00AF4182">
      <w:r w:rsidRPr="00AF4182">
        <w:t>Global Politics</w:t>
      </w:r>
    </w:p>
    <w:p w14:paraId="00CC80A9" w14:textId="77777777" w:rsidR="00AF4182" w:rsidRPr="00AF4182" w:rsidRDefault="00AF4182">
      <w:r w:rsidRPr="00AF4182">
        <w:t>Paper 2 practice essay</w:t>
      </w:r>
    </w:p>
    <w:p w14:paraId="407073C4" w14:textId="77777777" w:rsidR="00AF4182" w:rsidRPr="00AF4182" w:rsidRDefault="00AF4182"/>
    <w:p w14:paraId="3515EBAA" w14:textId="77777777" w:rsidR="00AF4182" w:rsidRDefault="00AF4182" w:rsidP="00AF4182">
      <w:pPr>
        <w:pStyle w:val="NormaaliWeb"/>
        <w:rPr>
          <w:rFonts w:asciiTheme="minorHAnsi" w:hAnsiTheme="minorHAnsi"/>
          <w:bCs/>
          <w:sz w:val="24"/>
          <w:szCs w:val="24"/>
          <w:lang w:val="en-US"/>
        </w:rPr>
      </w:pPr>
      <w:r w:rsidRPr="00AF4182">
        <w:rPr>
          <w:rFonts w:asciiTheme="minorHAnsi" w:hAnsiTheme="minorHAnsi"/>
          <w:b/>
          <w:bCs/>
          <w:sz w:val="24"/>
          <w:szCs w:val="24"/>
          <w:lang w:val="en-US"/>
        </w:rPr>
        <w:t xml:space="preserve">Compare and contrast an institutional approach to the ratification and enforcement of human rights (for example, through the Hague Courts) with non-institutional approaches (for example, through human rights NGOs, such as Amnesty International). </w:t>
      </w:r>
    </w:p>
    <w:p w14:paraId="24FEA650" w14:textId="77777777" w:rsidR="00AF4182" w:rsidRDefault="00492F44" w:rsidP="00AF4182">
      <w:pPr>
        <w:pStyle w:val="NormaaliWeb"/>
        <w:rPr>
          <w:rFonts w:asciiTheme="minorHAnsi" w:hAnsiTheme="minorHAnsi"/>
          <w:bCs/>
          <w:sz w:val="24"/>
          <w:szCs w:val="24"/>
          <w:lang w:val="en-US"/>
        </w:rPr>
      </w:pPr>
      <w:r>
        <w:rPr>
          <w:rFonts w:asciiTheme="minorHAnsi" w:hAnsiTheme="minorHAnsi"/>
          <w:bCs/>
          <w:sz w:val="24"/>
          <w:szCs w:val="24"/>
          <w:lang w:val="en-US"/>
        </w:rPr>
        <w:t xml:space="preserve">The aim of the essay is to compare and contrast two different approaches to enforcing and ratification of human rights. The essay explores differences and similarities between institutional organizations and non-institutional organizations. </w:t>
      </w:r>
      <w:r w:rsidR="003C2589">
        <w:rPr>
          <w:rFonts w:asciiTheme="minorHAnsi" w:hAnsiTheme="minorHAnsi"/>
          <w:bCs/>
          <w:sz w:val="24"/>
          <w:szCs w:val="24"/>
          <w:lang w:val="en-US"/>
        </w:rPr>
        <w:t xml:space="preserve">Overall, both of these aspects possess the same base line, which is the willingness to secure and enforce human rights, even though their ways to act and get things done differs from each other. </w:t>
      </w:r>
      <w:bookmarkStart w:id="0" w:name="_GoBack"/>
      <w:bookmarkEnd w:id="0"/>
      <w:r w:rsidR="006F1DC6">
        <w:rPr>
          <w:rFonts w:asciiTheme="minorHAnsi" w:hAnsiTheme="minorHAnsi"/>
          <w:bCs/>
          <w:sz w:val="24"/>
          <w:szCs w:val="24"/>
          <w:lang w:val="en-US"/>
        </w:rPr>
        <w:t>An institutional approach is seen as an official or legitimate approach to human rights, in example through intergovernmental organizations, IGO’s. These institutions rely on multinational participation. Non-institutional approach to human rights differs from the first mentioned one, because it doesn’t rely on official institutions, but more likely on non-governmental organizations, NGO’s. They might involve participants from various countries as well, but that is not a requirement for their actions. Human rights can be defined as basic universal and equal rights for all living humans, regardless of any factors such as location, race or ethnicity. Justice most often means fairness is linked to morals. Inequality is a situation, which is unfair to someone, and can be caused by government or nature. Equality then again is a utopian society, where everyone has the same rights for everything.</w:t>
      </w:r>
    </w:p>
    <w:p w14:paraId="583EFE76" w14:textId="77777777" w:rsidR="006F1DC6" w:rsidRDefault="00495E27" w:rsidP="00AF4182">
      <w:pPr>
        <w:pStyle w:val="NormaaliWeb"/>
        <w:rPr>
          <w:rFonts w:asciiTheme="minorHAnsi" w:hAnsiTheme="minorHAnsi"/>
          <w:bCs/>
          <w:sz w:val="24"/>
          <w:szCs w:val="24"/>
          <w:lang w:val="en-US"/>
        </w:rPr>
      </w:pPr>
      <w:r>
        <w:rPr>
          <w:rFonts w:asciiTheme="minorHAnsi" w:hAnsiTheme="minorHAnsi"/>
          <w:bCs/>
          <w:sz w:val="24"/>
          <w:szCs w:val="24"/>
          <w:lang w:val="en-US"/>
        </w:rPr>
        <w:t>Institutional approach to human rights is often viewed at a national level, and is most often state-centered, whereas non-institutional approach to human rights is often taking place on a local level and is informal. Some institutions concentrate on specific issues, whereas others work on all three sections: economic, social and cultural rights. Institutions such as International Criminal Court (ICC) handle individual complaints, whereas non-institutions such as Amnesty International (AI) try to put pressure on governments who violate human rights. To contrast the difference between these two approaches, the institutions often advice governments on ma</w:t>
      </w:r>
      <w:r w:rsidR="001855C2">
        <w:rPr>
          <w:rFonts w:asciiTheme="minorHAnsi" w:hAnsiTheme="minorHAnsi"/>
          <w:bCs/>
          <w:sz w:val="24"/>
          <w:szCs w:val="24"/>
          <w:lang w:val="en-US"/>
        </w:rPr>
        <w:t xml:space="preserve">tters of human rights policies, </w:t>
      </w:r>
      <w:r>
        <w:rPr>
          <w:rFonts w:asciiTheme="minorHAnsi" w:hAnsiTheme="minorHAnsi"/>
          <w:bCs/>
          <w:sz w:val="24"/>
          <w:szCs w:val="24"/>
          <w:lang w:val="en-US"/>
        </w:rPr>
        <w:t>whereas non-institutions are usually more on the criticizing sideline. Their biggest resource is ordinary people and the information and energy those people possess.</w:t>
      </w:r>
    </w:p>
    <w:p w14:paraId="03B4E5F0" w14:textId="77777777" w:rsidR="00495E27" w:rsidRDefault="00495E27" w:rsidP="00AF4182">
      <w:pPr>
        <w:pStyle w:val="NormaaliWeb"/>
        <w:rPr>
          <w:rFonts w:asciiTheme="minorHAnsi" w:hAnsiTheme="minorHAnsi"/>
          <w:bCs/>
          <w:sz w:val="24"/>
          <w:szCs w:val="24"/>
          <w:lang w:val="en-US"/>
        </w:rPr>
      </w:pPr>
      <w:r>
        <w:rPr>
          <w:rFonts w:asciiTheme="minorHAnsi" w:hAnsiTheme="minorHAnsi"/>
          <w:bCs/>
          <w:sz w:val="24"/>
          <w:szCs w:val="24"/>
          <w:lang w:val="en-US"/>
        </w:rPr>
        <w:t>The problem with non-institutional approach is, that as it works as the voice of the ordin</w:t>
      </w:r>
      <w:r w:rsidR="005072FD">
        <w:rPr>
          <w:rFonts w:asciiTheme="minorHAnsi" w:hAnsiTheme="minorHAnsi"/>
          <w:bCs/>
          <w:sz w:val="24"/>
          <w:szCs w:val="24"/>
          <w:lang w:val="en-US"/>
        </w:rPr>
        <w:t>ary people, the public opinion is often limited and hard to pin down. With institutions, it is much easier since the members of the institution often have a very clear view of their stance on an issue.</w:t>
      </w:r>
    </w:p>
    <w:p w14:paraId="4DE5DF56" w14:textId="77777777" w:rsidR="005072FD" w:rsidRDefault="005072FD" w:rsidP="00AF4182">
      <w:pPr>
        <w:pStyle w:val="NormaaliWeb"/>
        <w:rPr>
          <w:rFonts w:asciiTheme="minorHAnsi" w:hAnsiTheme="minorHAnsi"/>
          <w:bCs/>
          <w:sz w:val="24"/>
          <w:szCs w:val="24"/>
          <w:lang w:val="en-US"/>
        </w:rPr>
      </w:pPr>
      <w:r>
        <w:rPr>
          <w:rFonts w:asciiTheme="minorHAnsi" w:hAnsiTheme="minorHAnsi"/>
          <w:bCs/>
          <w:sz w:val="24"/>
          <w:szCs w:val="24"/>
          <w:lang w:val="en-US"/>
        </w:rPr>
        <w:t>A major difference between the two approaches is how they are financed. Institutions such as Hague Courts, rely mostly on government money. For example this precise institution is funded 60% by the European Union (EU), which in turn is financed by member states. It must be noted, that as always, there is a direct relationship between levels of payments and control.</w:t>
      </w:r>
      <w:r w:rsidR="001855C2">
        <w:rPr>
          <w:rFonts w:asciiTheme="minorHAnsi" w:hAnsiTheme="minorHAnsi"/>
          <w:bCs/>
          <w:sz w:val="24"/>
          <w:szCs w:val="24"/>
          <w:lang w:val="en-US"/>
        </w:rPr>
        <w:t xml:space="preserve"> Non-institutions such as Human Rights Watch (HRW) do not rely on government money, and many of these institutions do not even accept government money in order to be politically independent. They rely solely on private donors, who most often are individual people.</w:t>
      </w:r>
    </w:p>
    <w:p w14:paraId="06B5B419" w14:textId="77777777" w:rsidR="001855C2" w:rsidRDefault="001855C2" w:rsidP="00AF4182">
      <w:pPr>
        <w:pStyle w:val="NormaaliWeb"/>
        <w:rPr>
          <w:rFonts w:asciiTheme="minorHAnsi" w:hAnsiTheme="minorHAnsi"/>
          <w:bCs/>
          <w:sz w:val="24"/>
          <w:szCs w:val="24"/>
          <w:lang w:val="en-US"/>
        </w:rPr>
      </w:pPr>
      <w:r>
        <w:rPr>
          <w:rFonts w:asciiTheme="minorHAnsi" w:hAnsiTheme="minorHAnsi"/>
          <w:bCs/>
          <w:sz w:val="24"/>
          <w:szCs w:val="24"/>
          <w:lang w:val="en-US"/>
        </w:rPr>
        <w:lastRenderedPageBreak/>
        <w:t>Both of these approaches rely largely on media attention. Institutions don’t usually put as harsh pressure on governments than non-institutions do, because they may have political constraints and as there are always self-interests on the backround, they don’t want to get harmed by the pressure they are putting on a foreign government. Non-institutions then again don’t have political constraints are most often they have “nothing to lose”, thus they are able to practice a policy called “name+shame”</w:t>
      </w:r>
      <w:r w:rsidR="001C4F83">
        <w:rPr>
          <w:rFonts w:asciiTheme="minorHAnsi" w:hAnsiTheme="minorHAnsi"/>
          <w:bCs/>
          <w:sz w:val="24"/>
          <w:szCs w:val="24"/>
          <w:lang w:val="en-US"/>
        </w:rPr>
        <w:t>, a policy practiced commonly by Amnesty Int. as they write cold-toned letters to the violators of human rights. However, non-institutions don’t have diplomatic status, and are not often taken seriously, which is less likely to be the case with official institutions.</w:t>
      </w:r>
    </w:p>
    <w:p w14:paraId="03CACBFF" w14:textId="77777777" w:rsidR="001C4F83" w:rsidRDefault="001C4F83" w:rsidP="00AF4182">
      <w:pPr>
        <w:pStyle w:val="NormaaliWeb"/>
        <w:rPr>
          <w:rFonts w:asciiTheme="minorHAnsi" w:hAnsiTheme="minorHAnsi"/>
          <w:bCs/>
          <w:sz w:val="24"/>
          <w:szCs w:val="24"/>
          <w:lang w:val="en-US"/>
        </w:rPr>
      </w:pPr>
      <w:r>
        <w:rPr>
          <w:rFonts w:asciiTheme="minorHAnsi" w:hAnsiTheme="minorHAnsi"/>
          <w:bCs/>
          <w:sz w:val="24"/>
          <w:szCs w:val="24"/>
          <w:lang w:val="en-US"/>
        </w:rPr>
        <w:t>Non-institutions who rely on ordinary citizens are much more mobile than institutions, because they usually have members all over the world, and are not tied to specific locations like institutions such as International Court of Justice is.</w:t>
      </w:r>
      <w:r w:rsidR="006F6F64">
        <w:rPr>
          <w:rFonts w:asciiTheme="minorHAnsi" w:hAnsiTheme="minorHAnsi"/>
          <w:bCs/>
          <w:sz w:val="24"/>
          <w:szCs w:val="24"/>
          <w:lang w:val="en-US"/>
        </w:rPr>
        <w:t xml:space="preserve"> Non-institutions usually concentrate on defending minorities’ rights, who are often put into inequal position in comparison to the majority. These minorities may include but is are not limited to women, African Americans, Native Americans, religious groups and disables individuals, transsexuals and the whole LGBT+ community as a whole. </w:t>
      </w:r>
    </w:p>
    <w:p w14:paraId="1600AFDC" w14:textId="77777777" w:rsidR="00987D38" w:rsidRDefault="00987D38" w:rsidP="00AF4182">
      <w:pPr>
        <w:pStyle w:val="NormaaliWeb"/>
        <w:rPr>
          <w:rFonts w:asciiTheme="minorHAnsi" w:hAnsiTheme="minorHAnsi"/>
          <w:bCs/>
          <w:sz w:val="24"/>
          <w:szCs w:val="24"/>
          <w:lang w:val="en-US"/>
        </w:rPr>
      </w:pPr>
      <w:r>
        <w:rPr>
          <w:rFonts w:asciiTheme="minorHAnsi" w:hAnsiTheme="minorHAnsi"/>
          <w:bCs/>
          <w:sz w:val="24"/>
          <w:szCs w:val="24"/>
          <w:lang w:val="en-US"/>
        </w:rPr>
        <w:t>Almost anyone is able to join non-institutional organizations such as Amnesty International or the Human Rights Watch, whereas the members to official institutions are often selected or voted, and most often are some kind of professionals or specialists. So, it can be said that one particular individual found himself more easily involved with a non-institutional organization rather than official organization linked to governments.</w:t>
      </w:r>
    </w:p>
    <w:p w14:paraId="33674392" w14:textId="77777777" w:rsidR="006F6F64" w:rsidRDefault="006F6F64" w:rsidP="00AF4182">
      <w:pPr>
        <w:pStyle w:val="NormaaliWeb"/>
        <w:rPr>
          <w:rFonts w:asciiTheme="minorHAnsi" w:hAnsiTheme="minorHAnsi"/>
          <w:bCs/>
          <w:sz w:val="24"/>
          <w:szCs w:val="24"/>
          <w:lang w:val="en-US"/>
        </w:rPr>
      </w:pPr>
      <w:r>
        <w:rPr>
          <w:rFonts w:asciiTheme="minorHAnsi" w:hAnsiTheme="minorHAnsi"/>
          <w:bCs/>
          <w:sz w:val="24"/>
          <w:szCs w:val="24"/>
          <w:lang w:val="en-US"/>
        </w:rPr>
        <w:t>However different these two approaches might be, they are both united by the will of wanting to enforce human rights. No matter if they had political constraints or not, they are both strongly tied to government officials, only in differing ways. Media plays a huge role on both of these ways to approach human rights, and both approaches have controversial approaches as there will always be as many opinions as there are people.</w:t>
      </w:r>
      <w:r w:rsidR="00987D38">
        <w:rPr>
          <w:rFonts w:asciiTheme="minorHAnsi" w:hAnsiTheme="minorHAnsi"/>
          <w:bCs/>
          <w:sz w:val="24"/>
          <w:szCs w:val="24"/>
          <w:lang w:val="en-US"/>
        </w:rPr>
        <w:t xml:space="preserve"> One could say that many institutions and non-institutions are largely ineffective expressions of good intentions. The lack of supreme power that non-institutions suffer from makes them somewhat less effective than institutions, since they are unable to for example sentence or punish individuals who have committed crimes against humanity. Institution such as International Court of Justice is able to do this. However, none of the major powers have never been brought to the Hague Courts, indicating that the institutions lack in efficiency as well.</w:t>
      </w:r>
    </w:p>
    <w:p w14:paraId="1B97F7CE" w14:textId="77777777" w:rsidR="006F6F64" w:rsidRPr="00AF4182" w:rsidRDefault="006F6F64" w:rsidP="00AF4182">
      <w:pPr>
        <w:pStyle w:val="NormaaliWeb"/>
        <w:rPr>
          <w:rFonts w:asciiTheme="minorHAnsi" w:hAnsiTheme="minorHAnsi"/>
          <w:bCs/>
          <w:sz w:val="24"/>
          <w:szCs w:val="24"/>
          <w:lang w:val="en-US"/>
        </w:rPr>
      </w:pPr>
    </w:p>
    <w:p w14:paraId="300A636B" w14:textId="77777777" w:rsidR="00AF4182" w:rsidRDefault="00AF4182"/>
    <w:sectPr w:rsidR="00AF4182" w:rsidSect="00967E51">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E0E23"/>
    <w:multiLevelType w:val="multilevel"/>
    <w:tmpl w:val="3334D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82"/>
    <w:rsid w:val="001855C2"/>
    <w:rsid w:val="001C4F83"/>
    <w:rsid w:val="003C2589"/>
    <w:rsid w:val="00492F44"/>
    <w:rsid w:val="00495E27"/>
    <w:rsid w:val="005072FD"/>
    <w:rsid w:val="00697431"/>
    <w:rsid w:val="006F1DC6"/>
    <w:rsid w:val="006F6F64"/>
    <w:rsid w:val="00967E51"/>
    <w:rsid w:val="00987D38"/>
    <w:rsid w:val="00AF418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356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semiHidden/>
    <w:unhideWhenUsed/>
    <w:rsid w:val="00AF4182"/>
    <w:pPr>
      <w:spacing w:before="100" w:beforeAutospacing="1" w:after="100" w:afterAutospacing="1"/>
    </w:pPr>
    <w:rPr>
      <w:rFonts w:ascii="Times" w:hAnsi="Times" w:cs="Times New Roman"/>
      <w:sz w:val="20"/>
      <w:szCs w:val="20"/>
      <w:lang w:val="fi-F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semiHidden/>
    <w:unhideWhenUsed/>
    <w:rsid w:val="00AF4182"/>
    <w:pPr>
      <w:spacing w:before="100" w:beforeAutospacing="1" w:after="100" w:afterAutospacing="1"/>
    </w:pPr>
    <w:rPr>
      <w:rFonts w:ascii="Times" w:hAnsi="Times" w:cs="Times New Roman"/>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04735">
      <w:bodyDiv w:val="1"/>
      <w:marLeft w:val="0"/>
      <w:marRight w:val="0"/>
      <w:marTop w:val="0"/>
      <w:marBottom w:val="0"/>
      <w:divBdr>
        <w:top w:val="none" w:sz="0" w:space="0" w:color="auto"/>
        <w:left w:val="none" w:sz="0" w:space="0" w:color="auto"/>
        <w:bottom w:val="none" w:sz="0" w:space="0" w:color="auto"/>
        <w:right w:val="none" w:sz="0" w:space="0" w:color="auto"/>
      </w:divBdr>
      <w:divsChild>
        <w:div w:id="1522745784">
          <w:marLeft w:val="0"/>
          <w:marRight w:val="0"/>
          <w:marTop w:val="0"/>
          <w:marBottom w:val="0"/>
          <w:divBdr>
            <w:top w:val="none" w:sz="0" w:space="0" w:color="auto"/>
            <w:left w:val="none" w:sz="0" w:space="0" w:color="auto"/>
            <w:bottom w:val="none" w:sz="0" w:space="0" w:color="auto"/>
            <w:right w:val="none" w:sz="0" w:space="0" w:color="auto"/>
          </w:divBdr>
          <w:divsChild>
            <w:div w:id="1266838695">
              <w:marLeft w:val="0"/>
              <w:marRight w:val="0"/>
              <w:marTop w:val="0"/>
              <w:marBottom w:val="0"/>
              <w:divBdr>
                <w:top w:val="none" w:sz="0" w:space="0" w:color="auto"/>
                <w:left w:val="none" w:sz="0" w:space="0" w:color="auto"/>
                <w:bottom w:val="none" w:sz="0" w:space="0" w:color="auto"/>
                <w:right w:val="none" w:sz="0" w:space="0" w:color="auto"/>
              </w:divBdr>
              <w:divsChild>
                <w:div w:id="17911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720</Words>
  <Characters>5478</Characters>
  <Application>Microsoft Macintosh Word</Application>
  <DocSecurity>0</DocSecurity>
  <Lines>109</Lines>
  <Paragraphs>36</Paragraphs>
  <ScaleCrop>false</ScaleCrop>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Agneetta Moisio</dc:creator>
  <cp:keywords/>
  <dc:description/>
  <cp:lastModifiedBy>Agneetta Moisio</cp:lastModifiedBy>
  <cp:revision>2</cp:revision>
  <dcterms:created xsi:type="dcterms:W3CDTF">2017-05-12T16:55:00Z</dcterms:created>
  <dcterms:modified xsi:type="dcterms:W3CDTF">2017-05-13T15:31:00Z</dcterms:modified>
</cp:coreProperties>
</file>