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rPr>
          <w:rFonts w:ascii="Helvetica Neue Medium" w:hAnsi="Helvetica Neue Medium"/>
          <w:sz w:val="36"/>
          <w:szCs w:val="36"/>
        </w:rPr>
      </w:pP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  <w:r>
        <w:rPr>
          <w:rFonts w:ascii="Helvetica Neue Medium" w:hAnsi="Helvetica Neue Medium"/>
          <w:sz w:val="36"/>
          <w:szCs w:val="36"/>
          <w:rtl w:val="0"/>
        </w:rPr>
        <w:t>Onko kristillist</w:t>
      </w:r>
      <w:r>
        <w:rPr>
          <w:rFonts w:ascii="Helvetica Neue Medium" w:hAnsi="Helvetica Neue Medium" w:hint="default"/>
          <w:sz w:val="36"/>
          <w:szCs w:val="36"/>
          <w:rtl w:val="0"/>
        </w:rPr>
        <w:t xml:space="preserve">ä </w:t>
      </w:r>
      <w:r>
        <w:rPr>
          <w:rFonts w:ascii="Helvetica Neue Medium" w:hAnsi="Helvetica Neue Medium"/>
          <w:sz w:val="36"/>
          <w:szCs w:val="36"/>
          <w:rtl w:val="0"/>
        </w:rPr>
        <w:t>etiikkaa?</w:t>
      </w: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  <w:r>
        <w:rPr>
          <w:rFonts w:ascii="Helvetica Neue Medium" w:hAnsi="Helvetica Neue Medium"/>
          <w:sz w:val="36"/>
          <w:szCs w:val="36"/>
          <w:rtl w:val="0"/>
        </w:rPr>
        <w:t>Case: uskonnon ja talouden suhde</w:t>
      </w: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  <w:r>
        <w:rPr>
          <w:rFonts w:ascii="Helvetica Neue Medium" w:hAnsi="Helvetica Neue Medium"/>
          <w:sz w:val="36"/>
          <w:szCs w:val="36"/>
          <w:rtl w:val="0"/>
        </w:rPr>
        <w:t>Mikko Heikka</w:t>
      </w: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  <w:r>
        <w:rPr>
          <w:rFonts w:ascii="Helvetica Neue Medium" w:hAnsi="Helvetica Neue Medium"/>
          <w:sz w:val="36"/>
          <w:szCs w:val="36"/>
          <w:rtl w:val="0"/>
        </w:rPr>
        <w:t>Kirkko yhteiskunnassa: eettinen vastuu ja evankeliumi</w:t>
      </w: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  <w:r>
        <w:rPr>
          <w:rFonts w:ascii="Helvetica Neue Medium" w:hAnsi="Helvetica Neue Medium"/>
          <w:sz w:val="36"/>
          <w:szCs w:val="36"/>
          <w:rtl w:val="0"/>
        </w:rPr>
        <w:t>Kirkon talo keskiviikkona 21.1.2023</w:t>
      </w: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</w:p>
    <w:p>
      <w:pPr>
        <w:pStyle w:val="Leipäteksti"/>
        <w:rPr>
          <w:rFonts w:ascii="Helvetica Neue Medium" w:cs="Helvetica Neue Medium" w:hAnsi="Helvetica Neue Medium" w:eastAsia="Helvetica Neue Medium"/>
          <w:sz w:val="36"/>
          <w:szCs w:val="36"/>
        </w:rPr>
      </w:pP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Olen viime vuosina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ynyt keskusteluja Helsingin yliopiston kansantaloustieteen emeritusprofessorin Vesa Kannaisen kanssa.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keskusteluista on syntynyt kaksi kirjaa. Ensimm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inen on </w:t>
      </w:r>
      <w:r>
        <w:rPr>
          <w:i w:val="1"/>
          <w:iCs w:val="1"/>
          <w:sz w:val="32"/>
          <w:szCs w:val="32"/>
          <w:rtl w:val="0"/>
        </w:rPr>
        <w:t xml:space="preserve">Uskonto ja talous. Vastakkainasettelusta dialogiin. </w:t>
      </w:r>
      <w:r>
        <w:rPr>
          <w:sz w:val="32"/>
          <w:szCs w:val="32"/>
          <w:rtl w:val="0"/>
        </w:rPr>
        <w:t xml:space="preserve">Se on julkaistu </w:t>
      </w:r>
      <w:r>
        <w:rPr>
          <w:i w:val="1"/>
          <w:iCs w:val="1"/>
          <w:sz w:val="32"/>
          <w:szCs w:val="32"/>
          <w:rtl w:val="0"/>
        </w:rPr>
        <w:t>Academia edu</w:t>
      </w:r>
      <w:r>
        <w:rPr>
          <w:sz w:val="32"/>
          <w:szCs w:val="32"/>
          <w:rtl w:val="0"/>
        </w:rPr>
        <w:t xml:space="preserve">ssa vuonna 2021. Toinen on </w:t>
      </w:r>
      <w:r>
        <w:rPr>
          <w:i w:val="1"/>
          <w:iCs w:val="1"/>
          <w:sz w:val="32"/>
          <w:szCs w:val="32"/>
          <w:rtl w:val="0"/>
        </w:rPr>
        <w:t>Maailma koronan j</w:t>
      </w:r>
      <w:r>
        <w:rPr>
          <w:i w:val="1"/>
          <w:iCs w:val="1"/>
          <w:sz w:val="32"/>
          <w:szCs w:val="32"/>
          <w:rtl w:val="0"/>
        </w:rPr>
        <w:t>ä</w:t>
      </w:r>
      <w:r>
        <w:rPr>
          <w:i w:val="1"/>
          <w:iCs w:val="1"/>
          <w:sz w:val="32"/>
          <w:szCs w:val="32"/>
          <w:rtl w:val="0"/>
        </w:rPr>
        <w:t>lkeen. (</w:t>
      </w:r>
      <w:r>
        <w:rPr>
          <w:sz w:val="32"/>
          <w:szCs w:val="32"/>
          <w:rtl w:val="0"/>
        </w:rPr>
        <w:t xml:space="preserve">Minerva 2021).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Keskustelut professori Kanniaisen kanssa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yttiv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aluksi johtavan umpikujaan. 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hestymistapamme olivat aluksi vastakkaiset. Min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hdin liikkeelle Raamatun arvoista,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nen maailmankuvansa oli biologinen. Kanniainen painotti,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on olemassaolon kamppailua, jossa vahvimmat voittavat.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 xml:space="preserve">s talous on kilpailua, jossa paras voittaa.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Meit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yhdist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vi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kohtia oli vaikeata l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ytyy, kunnes l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ysimme taloustieteen uusimman virtauksen, niin sanotun neurotaloustieteen. Se tutkii aivokuvantamisen avulla taloudellisen toiminnan ilmenemist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ihmisen aivoissa. Perinteisesti on ajateltu,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aivot reagoivat taloudelliseen toimintaan niill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alueilla, jotka liittyv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olemassaolon kamppailuun. Nyt aivokuvantajat ovat havainneet,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aivoissa oleva niin sanottu stritium-alue reagoi tavalla joka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stytt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. Kun taloudellinen toimija tekee ep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itsekk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ratkaisuja, stritium reagoi hedonistisesti (mielihyv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). Meid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kemyksemme kohtasivat juuri stritiumissa. Aloimme pohtia, sijaitseeko kultainen 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 xml:space="preserve">ö </w:t>
      </w:r>
      <w:r>
        <w:rPr>
          <w:sz w:val="32"/>
          <w:szCs w:val="32"/>
          <w:rtl w:val="0"/>
        </w:rPr>
        <w:t>juuri stritiumissa.? Siit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matkamme johti edelleen sen miettimiseen, voiko taloudellinen toiminta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 ep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itsek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? Kysyimme, onko taloudellisen toiminnan perinteinen paradigma, jossa painotetaan itsekkyytt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, ollut yksipuolinen, ellei per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ti v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r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in on kysynyt muun muassa taloustieteen Nobel-laureatus intialainen Amartya Sen, joka korostaa yhteistoiminnan etiikkaa talouden 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kohtana.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kysyy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s, olisiko maailma toisen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inen, jos taloudellisen toiminnan 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kohdaksi olisi aikanaan otettu ep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itsekkyys?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johdannon j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lkeen p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semme p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aiheeseen. Onko kristillist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etiikkaa? Onko se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kelpoinen yleens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maailman ongelmien kohtaamisessa? Mit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kristillinen etiikka perimm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lt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on?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Kristillist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etiikkaa on arvioitu kolmella uskonnonfilosofisella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sitteell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;: evidentialismi, fideismi ja luonnollinen moraalilaki.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Evidentialismin mukaan uskonnolliset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itteet voidaan perustella evidenssill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eli todisteilla. Talouden alalla evidentialismi synnytt</w:t>
      </w:r>
      <w:r>
        <w:rPr>
          <w:sz w:val="32"/>
          <w:szCs w:val="32"/>
          <w:rtl w:val="0"/>
        </w:rPr>
        <w:t xml:space="preserve">ää </w:t>
      </w:r>
      <w:r>
        <w:rPr>
          <w:sz w:val="32"/>
          <w:szCs w:val="32"/>
          <w:rtl w:val="0"/>
        </w:rPr>
        <w:t>helposti hegemoniavaatimuksen. Sen mukaisesti taloudellisen toimijan tulisi edet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Raamatun hengess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in toimi muun muassa sveitsil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isen reformaation perustaja Jean Calvin, joka loi perustan Sveitsin talousel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kukoistukselle. Emme useinkaan tule ajatelleeksi,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Sveitsin kelloteollisuus on Calvinin perustama.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Fideistit puolestaan suhtautuvat j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rkeen kielteisesti. Jotkut fideistit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kev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j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rjen ep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luotettavana, koska ihmisluonto on synnin turmelema. Fideistit eiv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kiinnostu poliittisista, taloudellista tai poliittisista kysymyksist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Se keskittyv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uskonnolliseen uskoon, joka on ainoa luotettava perusta 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lle.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Luonnollinen moraalilaki on ollut vallitseva suuntaus erityisesti pohjoismaissa.  Sen klassiset edustajat ovat ruotsalaiset teologit Gustav Wingren ja Herbert Olsson. Suomessa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suuntausta ovat tutkineet muun muassa Lauri Haikola ja Antti Raunio.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Luonnollisen moraalilain mukaan Ihminen on Jumalan kuva ja pystyy siksi toimimaan moraalisesti. Ihmisen syd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meen on kirjoitettu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sitys hyv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ja pahasta. Ihminen tunnistaa sisimm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sek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kultaisen 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nn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n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rakkauden kaksoisk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skyn velvoitteet. Se tosiasia, etteiv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ihmiset kykene noudattaman luonnollista moraalilakia, johtuu synnin turmelevasta vaikutuksesta.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tosiasiaa voidaan tarkastella esimerkiksi Ukrainan kriisiss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, jossa luonnollinen moraalilaki on poljettu maahan sek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valtiovallan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kirkon toimesta.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Olen kehitt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nyt kristillist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etiikkaa edellisist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malleista poiketen erityisesti dialogisen mallin avulla. Ajattelen,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malli voisi purjehtia herrusvaatimusten ja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linpit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myyden karikoissa onnistuneesti.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mallia olen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nyt keskusteluissani professori Kanniaisen kanssa.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Dialogisen mallin olen saanut taloustieteen is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tunnetulta skottilaiselta Adam Smithilt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nest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on ollut vallalla pitk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yksipuolinen kuva, jonka mukaan talous on amoraalista (moraalin tuolla puolen).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virheellinen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sitys johtuu siit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yleens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lainataan vain toista Smithin teosta (</w:t>
      </w:r>
      <w:r>
        <w:rPr>
          <w:i w:val="1"/>
          <w:iCs w:val="1"/>
          <w:sz w:val="32"/>
          <w:szCs w:val="32"/>
          <w:rtl w:val="0"/>
        </w:rPr>
        <w:t>the Wealth of the Nations</w:t>
      </w:r>
      <w:r>
        <w:rPr>
          <w:sz w:val="32"/>
          <w:szCs w:val="32"/>
          <w:rtl w:val="0"/>
        </w:rPr>
        <w:t>) ja unohdetaan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nen moraalifilosofinen p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teoksens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(</w:t>
      </w:r>
      <w:r>
        <w:rPr>
          <w:i w:val="1"/>
          <w:iCs w:val="1"/>
          <w:sz w:val="32"/>
          <w:szCs w:val="32"/>
          <w:rtl w:val="0"/>
        </w:rPr>
        <w:t>the Moral Sentiments</w:t>
      </w:r>
      <w:r>
        <w:rPr>
          <w:sz w:val="32"/>
          <w:szCs w:val="32"/>
          <w:rtl w:val="0"/>
        </w:rPr>
        <w:t>).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j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lkimm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isess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teoksessa nousee esiin Smithin tausta Skotlannin reformoidun kirkon j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senen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The Moral Sentiments -teoksessa Smith luonnehtii ihmist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moraalisin ja altruistisin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sittein.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ovat muun muassa harkitsevuus (prudence), oikeus (justice), sympatia (sympathy) ja oman edun tavoittelu (self-interest).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Vaikka ihminen etsii oma etuaan,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nen toimintaansa ohjaa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tunto toisia kohtaan. Kun toinen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rsii, tunnemme luonnostaan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tuntoa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kohtaan. Samalla tavalla toivomme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 toisten ihmisten suhtautuvan meit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kohtaan.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Smith liittyy kultaiseen 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>öö</w:t>
      </w:r>
      <w:r>
        <w:rPr>
          <w:sz w:val="32"/>
          <w:szCs w:val="32"/>
          <w:rtl w:val="0"/>
        </w:rPr>
        <w:t xml:space="preserve">n.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Smithin ajattelun keskeinen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site on </w:t>
      </w:r>
      <w:r>
        <w:rPr>
          <w:sz w:val="32"/>
          <w:szCs w:val="32"/>
          <w:rtl w:val="0"/>
        </w:rPr>
        <w:t>”</w:t>
      </w:r>
      <w:r>
        <w:rPr>
          <w:sz w:val="32"/>
          <w:szCs w:val="32"/>
          <w:rtl w:val="0"/>
        </w:rPr>
        <w:t>puolueeton tarkkailija (impartial spectator). Se ohjaa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ytymist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mme. Smith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ytt</w:t>
      </w:r>
      <w:r>
        <w:rPr>
          <w:sz w:val="32"/>
          <w:szCs w:val="32"/>
          <w:rtl w:val="0"/>
        </w:rPr>
        <w:t xml:space="preserve">ää </w:t>
      </w:r>
      <w:r>
        <w:rPr>
          <w:sz w:val="32"/>
          <w:szCs w:val="32"/>
          <w:rtl w:val="0"/>
        </w:rPr>
        <w:t>puolueettomasta tarkkailijasta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 nimityst</w:t>
      </w:r>
      <w:r>
        <w:rPr>
          <w:sz w:val="32"/>
          <w:szCs w:val="32"/>
          <w:rtl w:val="0"/>
        </w:rPr>
        <w:t>ä ”</w:t>
      </w:r>
      <w:r>
        <w:rPr>
          <w:sz w:val="32"/>
          <w:szCs w:val="32"/>
          <w:rtl w:val="0"/>
        </w:rPr>
        <w:t>omatunto</w:t>
      </w:r>
      <w:r>
        <w:rPr>
          <w:sz w:val="32"/>
          <w:szCs w:val="32"/>
          <w:rtl w:val="0"/>
        </w:rPr>
        <w:t xml:space="preserve">” </w:t>
      </w:r>
      <w:r>
        <w:rPr>
          <w:sz w:val="32"/>
          <w:szCs w:val="32"/>
          <w:rtl w:val="0"/>
        </w:rPr>
        <w:t>(conscience). Omatunto on enemm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kuin rangaistukset, sill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se muistuttaa meit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toisten ihmisten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rkeydest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Smithin tulkinnasta on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asti ohjannut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kemys, jonka mukaan Smithin mainitsemat moraaliset periaatteet koskevat vain ihmisten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lisi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suhteita.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llaista tulkintaa edustaa muun muassa taloustieteilji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Vernon Smith. Harvardin yliopiston professori - ja pankkiirisuku Rotschildin perillinen - Emma Rotschild puolestaan painottaa,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Smithin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site self-interest kuuluu - ei vain ykstyiseen 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npiiriin - vaan nimeomaan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 talouden piiriin.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tulkinta perustuu Smithin teoksen The Wealth of the Nations -teoksen toiseen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sitteeseen </w:t>
      </w:r>
      <w:r>
        <w:rPr>
          <w:sz w:val="32"/>
          <w:szCs w:val="32"/>
          <w:rtl w:val="0"/>
        </w:rPr>
        <w:t>”</w:t>
      </w:r>
      <w:r>
        <w:rPr>
          <w:sz w:val="32"/>
          <w:szCs w:val="32"/>
          <w:rtl w:val="0"/>
        </w:rPr>
        <w:t>kohtuullisuus</w:t>
      </w:r>
      <w:r>
        <w:rPr>
          <w:sz w:val="32"/>
          <w:szCs w:val="32"/>
          <w:rtl w:val="0"/>
        </w:rPr>
        <w:t xml:space="preserve">” </w:t>
      </w:r>
      <w:r>
        <w:rPr>
          <w:sz w:val="32"/>
          <w:szCs w:val="32"/>
          <w:rtl w:val="0"/>
        </w:rPr>
        <w:t>(modesty). Se asettaa talouden tavoitteiksi kolme periaatetta:</w:t>
      </w: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-siirtyminen ahneudesta valistuneeseen omaan etuun</w:t>
      </w: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-siirtyminen elitismist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taloudelliseen demokratiaan</w:t>
      </w: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-siirtyminen itsekkyydest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moraalin ja hy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dyn yhdist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miseen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Adam Smithin ajattelu pyrkii tulkitsemaan -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sitykseni mukaan - kultaista 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 xml:space="preserve">öä </w:t>
      </w:r>
      <w:r>
        <w:rPr>
          <w:sz w:val="32"/>
          <w:szCs w:val="32"/>
          <w:rtl w:val="0"/>
        </w:rPr>
        <w:t>nousevan markkinatalouden kontekstissa.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nen 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ht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kohtansa tuo puolueettoman tarkkailijan ja omatunnon hyvin 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helle luonnollista moraalilakia.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Puolueetonta tarkkailijaa ja kultaista 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 xml:space="preserve">öä </w:t>
      </w:r>
      <w:r>
        <w:rPr>
          <w:sz w:val="32"/>
          <w:szCs w:val="32"/>
          <w:rtl w:val="0"/>
        </w:rPr>
        <w:t>on tulkittava nykyisess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kontekstissa siten,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tulkinta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ltt</w:t>
      </w:r>
      <w:r>
        <w:rPr>
          <w:sz w:val="32"/>
          <w:szCs w:val="32"/>
          <w:rtl w:val="0"/>
        </w:rPr>
        <w:t xml:space="preserve">ää </w:t>
      </w:r>
      <w:r>
        <w:rPr>
          <w:sz w:val="32"/>
          <w:szCs w:val="32"/>
          <w:rtl w:val="0"/>
        </w:rPr>
        <w:t>herruusvaatimukset ja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linpit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myyden.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edellytt</w:t>
      </w:r>
      <w:r>
        <w:rPr>
          <w:sz w:val="32"/>
          <w:szCs w:val="32"/>
          <w:rtl w:val="0"/>
        </w:rPr>
        <w:t xml:space="preserve">ää </w:t>
      </w:r>
      <w:r>
        <w:rPr>
          <w:sz w:val="32"/>
          <w:szCs w:val="32"/>
          <w:rtl w:val="0"/>
        </w:rPr>
        <w:t>dialogia, joissa uskonnon ja talouden suhdetta tarkkaillaan vuoropuhelun avulla. Talouden kent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lle ei voida menn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dogmit edell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vaan kunnioittaen ja kuunnellen.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Olen kehitt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nyt dialogin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laajasta teoksessani </w:t>
      </w:r>
      <w:r>
        <w:rPr>
          <w:i w:val="1"/>
          <w:iCs w:val="1"/>
          <w:sz w:val="32"/>
          <w:szCs w:val="32"/>
          <w:rtl w:val="0"/>
        </w:rPr>
        <w:t xml:space="preserve">Uskonnot kohtaavat </w:t>
      </w:r>
      <w:r>
        <w:rPr>
          <w:sz w:val="32"/>
          <w:szCs w:val="32"/>
          <w:rtl w:val="0"/>
        </w:rPr>
        <w:t>(Gaudeamus 2018).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voin vain viitata teokseen lyhyesti. Dialogi tulee kreikankielisist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sanoista dia (kautta) ja logos (sana). Dialogi on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mukaisesti virta, jossa ihmiset kulkevat yhdess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samassa veneess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Yhteys rakentuu sanojen kautta. Se on  mahdollista vain kuunnellen ja kunnioittaen. Voimakas virta vaatii yhteisty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, harjaantumista, viestitt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mist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. 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Katolilais-hindulainen teologi Raimon Panikkar puolestaan on painottanut,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dialogi kulkee kaikkien toposten kautta (dia-topos). Kaikkia osapuolia on kuunneltava. Ty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linein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ovat mythos ja logos, syd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ja mieli, jotka rikkovat j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t mentaaliset rakenteet.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Dialogisia rakenteita on kehitellyt esimerkiksi Suomen itsen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isyyden juhlarahaston julkaisu Dialogin vuoro. Se rakentaa kohtaamisten dynamiikkaa konkreettisella tavalla. Dialogi etenee parhaiten kun sit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harjoitetaan aktiivisesti.</w:t>
      </w:r>
      <w:r>
        <w:rPr>
          <w:sz w:val="32"/>
          <w:szCs w:val="32"/>
        </w:rPr>
        <w:br w:type="textWrapping"/>
      </w: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Kristillisen etiikan dialogien luonne on juuri nyt ajankohtainen, kun ihmiskunta siirtyy immateriaaliseen aikaan. Immateriaalinen hy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dyke on ei-rahallinen tuote, jolla ei ole aineellista ydint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Yhdysvalloissa aineettomasta taloudesta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ytet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ilmaisua intangible economy. Tangere tarkoittaa latinan kieless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koskettamista. Intangible economy tarkoittaa siis taloutta, jota ei voi koskettaa.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Yhdysvalloissa on arvioitu,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yksitt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isten yritysten markkina-arvosta jopa 60-90% on aineettomia arvoja ja hy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dykkeit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 Immateriaalisia hy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dykkeit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ovat esimerkiksi maine, inhimillinen p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oma, ekologisuus, moraalinen johtajuus, ohjelmat, data, patentit, copyright, design ja esteettiset arvot.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viimeiseksi mainittu, arvot, ovat aineettoman kulttuurin ja talouden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rkein elementti. Kun er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 suomalainen yritysjohtaja mainitsi taannoin, ettei Suomessa kannata tehd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hevosta pienemp</w:t>
      </w:r>
      <w:r>
        <w:rPr>
          <w:sz w:val="32"/>
          <w:szCs w:val="32"/>
          <w:rtl w:val="0"/>
        </w:rPr>
        <w:t xml:space="preserve">ää </w:t>
      </w:r>
      <w:r>
        <w:rPr>
          <w:sz w:val="32"/>
          <w:szCs w:val="32"/>
          <w:rtl w:val="0"/>
        </w:rPr>
        <w:t>tuotetta, nyt meill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tehd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pienen pieni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, jopa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kym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mi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tuotteita. Yksi sellainen tuote on arvo.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Euroopassa 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yd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juuri nyt verist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sotaa arvoista. Niit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ovat vapaus, oikeus omaan kieleen ja kulttuuriin.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llaisessa tilanteessa kirkko on uskottava osapuoli, koska se on arvoyhteis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. Osaammeko toimia oikein ja oikea-aikaisesti, kun meill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olisi annettavaa ja sanottavaa.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  <w:r>
        <w:rPr>
          <w:sz w:val="32"/>
          <w:szCs w:val="32"/>
          <w:rtl w:val="0"/>
        </w:rPr>
        <w:t>Mit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siis on kristillinen etiikka? Se rakennetaan seuraavista elementeist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: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Kaikki ihmiset voivat tunnistaa kultaisessa 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nn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ss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vuorovaikutuksen yhteisen perustan.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Ihmiset voivat periaatteessa tunnistaa moraalilain sisimm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n, mutta eiv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aina noudata sit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Pahuus ja synti 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rt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ihmisen kyvykkyytt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kuunnella moraalilain 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ja toteuttaa sit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. 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Kirkon teht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 xml:space="preserve">on muistuttaa moraalilain olemassaolosta ja kirkastaa sen olemusta. 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Kirkon on jatkuvasti tutkisteltava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 omaa kyvykkyytt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 - tai kykenem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myytt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 xml:space="preserve">n -  kuunnella moraalilain  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ja toteuttaa sit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Raamatusta nousee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kemyksi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jotka ovat arvokkaita koko ihmisyhteis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n kannalta: ihmisoikeudet, luonnon korvaamaton arvokkuus ja ilmastonmuutos. N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iden yll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pit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misest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kirkko voi jatkuvasti muistuttaa ihmisyhteis</w:t>
      </w:r>
      <w:r>
        <w:rPr>
          <w:sz w:val="32"/>
          <w:szCs w:val="32"/>
          <w:rtl w:val="0"/>
        </w:rPr>
        <w:t xml:space="preserve">öä </w:t>
      </w:r>
      <w:r>
        <w:rPr>
          <w:sz w:val="32"/>
          <w:szCs w:val="32"/>
          <w:rtl w:val="0"/>
        </w:rPr>
        <w:t>ja itse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n.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Uskonnon ja talouden suhteessa paras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linen on dialogi, joka kiert</w:t>
      </w:r>
      <w:r>
        <w:rPr>
          <w:sz w:val="32"/>
          <w:szCs w:val="32"/>
          <w:rtl w:val="0"/>
        </w:rPr>
        <w:t xml:space="preserve">ää </w:t>
      </w:r>
      <w:r>
        <w:rPr>
          <w:sz w:val="32"/>
          <w:szCs w:val="32"/>
          <w:rtl w:val="0"/>
        </w:rPr>
        <w:t>kaikkien toposten (osapuolien ) kautta. 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ei koske vain taloutta, vaan kaikkia inhimillisen 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alueita.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Dialogi on menestyksellinen vain, jos osapuolet kuuntelevat, kunnioittavat ja ovat valmiita muuttumaan.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Kirkolla on muuttumaton ydin (pyh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 postulaatit, uskontunnustukset) mutta etiikan aluella muutokset ovat mahdollisia ja joskus v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ltt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tt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mi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.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 xml:space="preserve">Uskonnon ja talouden suhde toimii parhaiten, kun kumpikin osapuoli haluaa oppia toisiltaan. </w:t>
      </w:r>
    </w:p>
    <w:p>
      <w:pPr>
        <w:pStyle w:val="Leipäteksti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merkitsee kuitenkin asiantuntemuksen lis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mist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sek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teologeilta ett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taloustutkijoilta. Teologien on opiskeltava taloustieteen ja talousel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perusk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sitteet. Toisaalta my</w:t>
      </w:r>
      <w:r>
        <w:rPr>
          <w:sz w:val="32"/>
          <w:szCs w:val="32"/>
          <w:rtl w:val="0"/>
        </w:rPr>
        <w:t>ö</w:t>
      </w:r>
      <w:r>
        <w:rPr>
          <w:sz w:val="32"/>
          <w:szCs w:val="32"/>
          <w:rtl w:val="0"/>
        </w:rPr>
        <w:t>s talousel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n p</w:t>
      </w:r>
      <w:r>
        <w:rPr>
          <w:sz w:val="32"/>
          <w:szCs w:val="32"/>
          <w:rtl w:val="0"/>
        </w:rPr>
        <w:t>ää</w:t>
      </w:r>
      <w:r>
        <w:rPr>
          <w:sz w:val="32"/>
          <w:szCs w:val="32"/>
          <w:rtl w:val="0"/>
        </w:rPr>
        <w:t>tt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jien on hyv</w:t>
      </w:r>
      <w:r>
        <w:rPr>
          <w:sz w:val="32"/>
          <w:szCs w:val="32"/>
          <w:rtl w:val="0"/>
        </w:rPr>
        <w:t xml:space="preserve">ä </w:t>
      </w:r>
      <w:r>
        <w:rPr>
          <w:sz w:val="32"/>
          <w:szCs w:val="32"/>
          <w:rtl w:val="0"/>
        </w:rPr>
        <w:t>tuntea teologiset perusk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 xml:space="preserve">sitteet. </w:t>
      </w: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</w:p>
    <w:p>
      <w:pPr>
        <w:pStyle w:val="Leipäteksti"/>
        <w:rPr>
          <w:sz w:val="32"/>
          <w:szCs w:val="32"/>
        </w:rPr>
      </w:pPr>
    </w:p>
    <w:p>
      <w:pPr>
        <w:pStyle w:val="Leipäteksti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iva"/>
  </w:abstractNum>
  <w:abstractNum w:abstractNumId="1">
    <w:multiLevelType w:val="hybridMultilevel"/>
    <w:styleLink w:val="Viiva"/>
    <w:lvl w:ilvl="0">
      <w:start w:val="1"/>
      <w:numFmt w:val="bullet"/>
      <w:suff w:val="tab"/>
      <w:lvlText w:val="-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iva">
    <w:name w:val="Viiv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