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E5ED" w14:textId="14C0DFC8" w:rsidR="0042253A" w:rsidRPr="0042253A" w:rsidRDefault="0042253A" w:rsidP="0042253A">
      <w:pPr>
        <w:pStyle w:val="Otsikko3"/>
      </w:pPr>
      <w:r w:rsidRPr="0042253A">
        <w:t>Kuvio</w:t>
      </w:r>
      <w:r>
        <w:t xml:space="preserve"> 1</w:t>
      </w:r>
      <w:r w:rsidRPr="0042253A">
        <w:t xml:space="preserve">: Äänestysaktiivisuus vuoden 2015 eduskuntavaaleissa tulotason mukaan (%) </w:t>
      </w:r>
    </w:p>
    <w:p w14:paraId="675F0992" w14:textId="567B768B" w:rsidR="00E647ED" w:rsidRDefault="00E647ED"/>
    <w:p w14:paraId="443B9A5C" w14:textId="77777777" w:rsidR="0042253A" w:rsidRDefault="0042253A"/>
    <w:p w14:paraId="5EAB3416" w14:textId="1CA6521D" w:rsidR="0042253A" w:rsidRDefault="0042253A">
      <w:r>
        <w:rPr>
          <w:noProof/>
        </w:rPr>
        <w:drawing>
          <wp:inline distT="0" distB="0" distL="0" distR="0" wp14:anchorId="1996CCA1" wp14:editId="6DFBF5D3">
            <wp:extent cx="4421505" cy="2459355"/>
            <wp:effectExtent l="0" t="0" r="0" b="0"/>
            <wp:docPr id="1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kuvakaappaus, Fontti, vii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343136D" w14:textId="175CE62A" w:rsidR="0042253A" w:rsidRDefault="0042253A">
      <w:pPr>
        <w:rPr>
          <w:i/>
          <w:iCs/>
          <w:sz w:val="20"/>
          <w:szCs w:val="20"/>
        </w:rPr>
      </w:pPr>
      <w:r w:rsidRPr="0042253A">
        <w:rPr>
          <w:i/>
          <w:iCs/>
          <w:sz w:val="20"/>
          <w:szCs w:val="20"/>
        </w:rPr>
        <w:t>Eri tulokymmenyksiä edustavien äänioikeutettujen äänestysaktiivisuus vuoden 2015 eduskuntavaaleissa prosentteina (%). Tulokymmenys 1 on suurituloisin ja tulokymmenys 10 pienituloisin äänioikeutettujen kymmenesosa.</w:t>
      </w:r>
      <w:r>
        <w:rPr>
          <w:i/>
          <w:iCs/>
          <w:sz w:val="20"/>
          <w:szCs w:val="20"/>
        </w:rPr>
        <w:t xml:space="preserve"> </w:t>
      </w:r>
    </w:p>
    <w:p w14:paraId="4A371D55" w14:textId="77777777" w:rsidR="0042253A" w:rsidRDefault="0042253A">
      <w:pPr>
        <w:rPr>
          <w:i/>
          <w:iCs/>
          <w:sz w:val="20"/>
          <w:szCs w:val="20"/>
        </w:rPr>
      </w:pPr>
    </w:p>
    <w:p w14:paraId="3B1A951E" w14:textId="1E103426" w:rsidR="0042253A" w:rsidRDefault="0042253A" w:rsidP="0042253A">
      <w:pPr>
        <w:pStyle w:val="Otsikko3"/>
      </w:pPr>
      <w:r>
        <w:rPr>
          <w:sz w:val="28"/>
          <w:szCs w:val="28"/>
        </w:rPr>
        <w:t xml:space="preserve">Kuvio 2: </w:t>
      </w:r>
      <w:r>
        <w:t xml:space="preserve">Äänestysaktiivisuus vuoden 2015 eduskuntavaaleissa sukupuolen ja iän mukaan (%) </w:t>
      </w:r>
      <w:r>
        <w:t xml:space="preserve"> </w:t>
      </w:r>
    </w:p>
    <w:p w14:paraId="7D45444A" w14:textId="77777777" w:rsidR="0042253A" w:rsidRDefault="0042253A" w:rsidP="0042253A">
      <w:pPr>
        <w:pStyle w:val="Otsikko3"/>
      </w:pPr>
    </w:p>
    <w:p w14:paraId="3EB4750D" w14:textId="7AD5807D" w:rsidR="0042253A" w:rsidRDefault="0042253A" w:rsidP="0042253A">
      <w:pPr>
        <w:pStyle w:val="Otsikko3"/>
      </w:pPr>
      <w:r>
        <w:rPr>
          <w:noProof/>
        </w:rPr>
        <w:drawing>
          <wp:inline distT="0" distB="0" distL="0" distR="0" wp14:anchorId="1A5AF845" wp14:editId="39152266">
            <wp:extent cx="4693285" cy="2644775"/>
            <wp:effectExtent l="0" t="0" r="0" b="3175"/>
            <wp:docPr id="2" name="Kuva 2" descr="Kuva, joka sisältää kohteen viiva, Tontti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viiva, Tontti, diagramm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4B600" w14:textId="05D779BE" w:rsidR="0042253A" w:rsidRPr="0042253A" w:rsidRDefault="0042253A">
      <w:pPr>
        <w:rPr>
          <w:sz w:val="28"/>
          <w:szCs w:val="28"/>
        </w:rPr>
      </w:pPr>
    </w:p>
    <w:sectPr w:rsidR="0042253A" w:rsidRPr="004225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3A"/>
    <w:rsid w:val="0042253A"/>
    <w:rsid w:val="005610EA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C3BF"/>
  <w15:chartTrackingRefBased/>
  <w15:docId w15:val="{58692B29-8336-4485-A231-CA2933E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42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42253A"/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355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2023-08-19T07:32:00Z</dcterms:created>
  <dcterms:modified xsi:type="dcterms:W3CDTF">2023-08-19T07:36:00Z</dcterms:modified>
</cp:coreProperties>
</file>