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607" w:rsidRPr="00B91607" w:rsidRDefault="00B91607" w:rsidP="00B91607">
      <w:pPr>
        <w:rPr>
          <w:rFonts w:ascii="Verdana" w:hAnsi="Verdana"/>
          <w:bCs/>
          <w:iCs/>
        </w:rPr>
      </w:pPr>
      <w:bookmarkStart w:id="0" w:name="_Toc394326452"/>
      <w:bookmarkStart w:id="1" w:name="_Toc394326678"/>
      <w:bookmarkStart w:id="2" w:name="_Toc412541358"/>
      <w:r w:rsidRPr="00B91607">
        <w:rPr>
          <w:rFonts w:ascii="Verdana" w:hAnsi="Verdana"/>
          <w:bCs/>
          <w:iCs/>
        </w:rPr>
        <w:t>3.1.2 Toinen kotimainen kieli, ruotsi</w:t>
      </w:r>
      <w:bookmarkEnd w:id="0"/>
      <w:bookmarkEnd w:id="1"/>
      <w:bookmarkEnd w:id="2"/>
    </w:p>
    <w:p w:rsidR="00B91607" w:rsidRPr="00B91607" w:rsidRDefault="00B91607" w:rsidP="00B91607">
      <w:pPr>
        <w:rPr>
          <w:rFonts w:ascii="Verdana" w:hAnsi="Verdana"/>
          <w:b/>
        </w:rPr>
      </w:pPr>
      <w:r w:rsidRPr="00B91607">
        <w:rPr>
          <w:rFonts w:ascii="Verdana" w:hAnsi="Verdana"/>
          <w:b/>
        </w:rPr>
        <w:t xml:space="preserve">Pakolliset osaamistavoitteet, 1 </w:t>
      </w:r>
      <w:proofErr w:type="spellStart"/>
      <w:r w:rsidRPr="00B91607">
        <w:rPr>
          <w:rFonts w:ascii="Verdana" w:hAnsi="Verdana"/>
          <w:b/>
        </w:rPr>
        <w:t>osp</w:t>
      </w:r>
      <w:proofErr w:type="spellEnd"/>
    </w:p>
    <w:p w:rsidR="00B91607" w:rsidRPr="00B91607" w:rsidRDefault="00B91607" w:rsidP="00B91607">
      <w:pPr>
        <w:rPr>
          <w:rFonts w:ascii="Verdana" w:hAnsi="Verdana"/>
        </w:rPr>
      </w:pPr>
      <w:r w:rsidRPr="00B91607">
        <w:rPr>
          <w:rFonts w:ascii="Verdana" w:hAnsi="Verdana"/>
        </w:rPr>
        <w:t xml:space="preserve">Opiskelija </w:t>
      </w:r>
    </w:p>
    <w:p w:rsidR="00B91607" w:rsidRPr="00B91607" w:rsidRDefault="00B91607" w:rsidP="00B91607">
      <w:pPr>
        <w:numPr>
          <w:ilvl w:val="0"/>
          <w:numId w:val="1"/>
        </w:numPr>
        <w:rPr>
          <w:rFonts w:ascii="Verdana" w:hAnsi="Verdana"/>
        </w:rPr>
      </w:pPr>
      <w:r w:rsidRPr="00B91607">
        <w:rPr>
          <w:rFonts w:ascii="Verdana" w:hAnsi="Verdana"/>
        </w:rPr>
        <w:t xml:space="preserve">osaa käyttää toista kotimaista kieltä </w:t>
      </w:r>
      <w:r w:rsidRPr="00B91607">
        <w:rPr>
          <w:rFonts w:ascii="Verdana" w:hAnsi="Verdana"/>
          <w:i/>
        </w:rPr>
        <w:t>työtehtävissään</w:t>
      </w:r>
      <w:r w:rsidRPr="00B91607">
        <w:rPr>
          <w:rFonts w:ascii="Verdana" w:hAnsi="Verdana"/>
        </w:rPr>
        <w:t xml:space="preserve"> ja työhön liittyvissä vuorovaikutustilanteissa</w:t>
      </w:r>
    </w:p>
    <w:p w:rsidR="00B91607" w:rsidRPr="00B91607" w:rsidRDefault="00B91607" w:rsidP="00B91607">
      <w:pPr>
        <w:numPr>
          <w:ilvl w:val="0"/>
          <w:numId w:val="1"/>
        </w:numPr>
        <w:rPr>
          <w:rFonts w:ascii="Verdana" w:hAnsi="Verdana"/>
        </w:rPr>
      </w:pPr>
      <w:r w:rsidRPr="00B91607">
        <w:rPr>
          <w:rFonts w:ascii="Verdana" w:hAnsi="Verdana"/>
        </w:rPr>
        <w:t>ymmärtää molempien kansalliskielten ja kulttuurien merkityksen monikulttuurisessa Suomessa.</w:t>
      </w:r>
    </w:p>
    <w:p w:rsidR="00B91607" w:rsidRPr="00B91607" w:rsidRDefault="00B91607" w:rsidP="00B91607">
      <w:pPr>
        <w:rPr>
          <w:rFonts w:ascii="Verdana" w:hAnsi="Verdana"/>
        </w:rPr>
      </w:pPr>
    </w:p>
    <w:p w:rsidR="00B91607" w:rsidRPr="00B91607" w:rsidRDefault="00B91607" w:rsidP="00B91607">
      <w:pPr>
        <w:rPr>
          <w:rFonts w:ascii="Verdana" w:hAnsi="Verdana"/>
        </w:rPr>
      </w:pPr>
      <w:r w:rsidRPr="00B91607">
        <w:rPr>
          <w:rFonts w:ascii="Verdana" w:hAnsi="Verdana"/>
        </w:rPr>
        <w:t>Osaamisen arviointi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2870"/>
        <w:gridCol w:w="2308"/>
        <w:gridCol w:w="2402"/>
      </w:tblGrid>
      <w:tr w:rsidR="00811F49" w:rsidRPr="00B91607" w:rsidTr="00811F49">
        <w:tc>
          <w:tcPr>
            <w:tcW w:w="2686" w:type="dxa"/>
            <w:vMerge w:val="restart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ARVIOINNIN KOHDE</w:t>
            </w:r>
          </w:p>
        </w:tc>
        <w:tc>
          <w:tcPr>
            <w:tcW w:w="7580" w:type="dxa"/>
            <w:gridSpan w:val="3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bookmarkStart w:id="3" w:name="_GoBack"/>
            <w:bookmarkEnd w:id="3"/>
            <w:r w:rsidRPr="00B91607">
              <w:rPr>
                <w:rFonts w:ascii="Verdana" w:hAnsi="Verdana"/>
              </w:rPr>
              <w:t>ARVIOINTIKRITEERIT</w:t>
            </w:r>
          </w:p>
        </w:tc>
      </w:tr>
      <w:tr w:rsidR="00811F49" w:rsidRPr="00B91607" w:rsidTr="00811F49">
        <w:tc>
          <w:tcPr>
            <w:tcW w:w="2686" w:type="dxa"/>
            <w:vMerge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</w:p>
        </w:tc>
        <w:tc>
          <w:tcPr>
            <w:tcW w:w="2870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Tyydyttävä T1</w:t>
            </w:r>
          </w:p>
        </w:tc>
        <w:tc>
          <w:tcPr>
            <w:tcW w:w="2308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Hyvä H2</w:t>
            </w:r>
          </w:p>
        </w:tc>
        <w:tc>
          <w:tcPr>
            <w:tcW w:w="2402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Kiitettävä K3</w:t>
            </w:r>
          </w:p>
        </w:tc>
      </w:tr>
      <w:tr w:rsidR="00811F49" w:rsidRPr="00B91607" w:rsidTr="00811F49">
        <w:tc>
          <w:tcPr>
            <w:tcW w:w="2686" w:type="dxa"/>
            <w:vMerge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</w:p>
        </w:tc>
        <w:tc>
          <w:tcPr>
            <w:tcW w:w="7580" w:type="dxa"/>
            <w:gridSpan w:val="3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Opiskelija</w:t>
            </w:r>
          </w:p>
        </w:tc>
      </w:tr>
      <w:tr w:rsidR="00811F49" w:rsidRPr="00B91607" w:rsidTr="00811F49">
        <w:trPr>
          <w:trHeight w:val="2046"/>
        </w:trPr>
        <w:tc>
          <w:tcPr>
            <w:tcW w:w="2686" w:type="dxa"/>
            <w:vMerge w:val="restart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 xml:space="preserve">Työelämän kielenkäyttötilanteissa toimiminen </w:t>
            </w:r>
          </w:p>
        </w:tc>
        <w:tc>
          <w:tcPr>
            <w:tcW w:w="2870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ymmärtää lyhyiden omaan työhön ja työturvallisuuteen liittyvien kirjallisten viestien sisällön</w:t>
            </w:r>
          </w:p>
        </w:tc>
        <w:tc>
          <w:tcPr>
            <w:tcW w:w="2308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tulkitsee työhön liittyviä perustekstejä, kuten työ- ja turvallisuusohjeita sekä tuottaa lyhyitä viestejä käyttäen alan ammattisanastoa</w:t>
            </w:r>
          </w:p>
          <w:p w:rsidR="00811F49" w:rsidRPr="00B91607" w:rsidRDefault="00811F49" w:rsidP="00B91607">
            <w:pPr>
              <w:rPr>
                <w:rFonts w:ascii="Verdana" w:hAnsi="Verdana"/>
              </w:rPr>
            </w:pPr>
          </w:p>
          <w:p w:rsidR="00811F49" w:rsidRPr="00B91607" w:rsidRDefault="00811F49" w:rsidP="00B91607">
            <w:pPr>
              <w:rPr>
                <w:rFonts w:ascii="Verdana" w:hAnsi="Verdana"/>
              </w:rPr>
            </w:pPr>
          </w:p>
        </w:tc>
        <w:tc>
          <w:tcPr>
            <w:tcW w:w="2402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 xml:space="preserve">tulkitsee erityyppisiä työhön liittyviä tekstejä ja tuottaa ammatillisia viestejä, ohjeita tai tilauksia </w:t>
            </w:r>
          </w:p>
          <w:p w:rsidR="00811F49" w:rsidRPr="00B91607" w:rsidRDefault="00811F49" w:rsidP="00B91607">
            <w:pPr>
              <w:rPr>
                <w:rFonts w:ascii="Verdana" w:hAnsi="Verdana"/>
              </w:rPr>
            </w:pPr>
          </w:p>
        </w:tc>
      </w:tr>
      <w:tr w:rsidR="00811F49" w:rsidRPr="00B91607" w:rsidTr="00811F49">
        <w:trPr>
          <w:trHeight w:val="2189"/>
        </w:trPr>
        <w:tc>
          <w:tcPr>
            <w:tcW w:w="2686" w:type="dxa"/>
            <w:vMerge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</w:p>
        </w:tc>
        <w:tc>
          <w:tcPr>
            <w:tcW w:w="2870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kertoo suullisesti ja kirjallisesti lyhyesti itsestään ja tutuista asioista omassa työssään ja selviytyy tuttuihin aiheisiin liittyvistä vuorovaikutustilanteista</w:t>
            </w:r>
          </w:p>
          <w:p w:rsidR="00811F49" w:rsidRPr="00B91607" w:rsidRDefault="00811F49" w:rsidP="00B91607">
            <w:pPr>
              <w:rPr>
                <w:rFonts w:ascii="Verdana" w:hAnsi="Verdana"/>
              </w:rPr>
            </w:pPr>
          </w:p>
        </w:tc>
        <w:tc>
          <w:tcPr>
            <w:tcW w:w="2308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selviytyy rutiininomaisista päivittäiseen elämään liittyvistä puhetilanteista, jos puhekumppani puhuu hitaasti ja käyttää selkeää kieltä</w:t>
            </w:r>
          </w:p>
        </w:tc>
        <w:tc>
          <w:tcPr>
            <w:tcW w:w="2402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toimii tavanomaisimmissa viestintätilanteissa sekä kasvotusten että puhelimessa ja tarvittaessa pyytää tarkennusta tai selvennystä</w:t>
            </w:r>
          </w:p>
        </w:tc>
      </w:tr>
      <w:tr w:rsidR="00811F49" w:rsidRPr="00B91607" w:rsidTr="00811F49">
        <w:trPr>
          <w:trHeight w:val="927"/>
        </w:trPr>
        <w:tc>
          <w:tcPr>
            <w:tcW w:w="2686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Kielen ja kulttuurin merkityksen ymmärtäminen</w:t>
            </w:r>
          </w:p>
        </w:tc>
        <w:tc>
          <w:tcPr>
            <w:tcW w:w="2870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on tietoinen ruotsin kielen ja kulttuurin merkityksestä Suomessa.</w:t>
            </w:r>
          </w:p>
        </w:tc>
        <w:tc>
          <w:tcPr>
            <w:tcW w:w="2308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 xml:space="preserve">ymmärtää ruotsin kielen ja kulttuurin merkityksen pohjoismaisessa yhteistyössä. </w:t>
            </w:r>
          </w:p>
        </w:tc>
        <w:tc>
          <w:tcPr>
            <w:tcW w:w="2402" w:type="dxa"/>
          </w:tcPr>
          <w:p w:rsidR="00811F49" w:rsidRPr="00B91607" w:rsidRDefault="00811F49" w:rsidP="00B91607">
            <w:pPr>
              <w:rPr>
                <w:rFonts w:ascii="Verdana" w:hAnsi="Verdana"/>
              </w:rPr>
            </w:pPr>
            <w:r w:rsidRPr="00B91607">
              <w:rPr>
                <w:rFonts w:ascii="Verdana" w:hAnsi="Verdana"/>
              </w:rPr>
              <w:t>tuntee Suomen kansalliskieliin liittyvät oikeudet ja velvoitteet.</w:t>
            </w:r>
          </w:p>
        </w:tc>
      </w:tr>
    </w:tbl>
    <w:p w:rsidR="006F336E" w:rsidRPr="00B91607" w:rsidRDefault="006F336E">
      <w:pPr>
        <w:rPr>
          <w:rFonts w:ascii="Verdana" w:hAnsi="Verdana"/>
        </w:rPr>
      </w:pPr>
    </w:p>
    <w:sectPr w:rsidR="006F336E" w:rsidRPr="00B916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C1568"/>
    <w:multiLevelType w:val="hybridMultilevel"/>
    <w:tmpl w:val="E9B2E3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07"/>
    <w:rsid w:val="006F336E"/>
    <w:rsid w:val="00811F49"/>
    <w:rsid w:val="00B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B36C1-DE2D-4D7A-A250-39E3B480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Talasjärvi</dc:creator>
  <cp:keywords/>
  <dc:description/>
  <cp:lastModifiedBy>Sanna Talasjärvi</cp:lastModifiedBy>
  <cp:revision>2</cp:revision>
  <dcterms:created xsi:type="dcterms:W3CDTF">2017-11-27T08:41:00Z</dcterms:created>
  <dcterms:modified xsi:type="dcterms:W3CDTF">2017-11-27T08:42:00Z</dcterms:modified>
</cp:coreProperties>
</file>