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983" w:rsidRPr="00655611" w:rsidRDefault="00D24983" w:rsidP="00D24983">
      <w:pPr>
        <w:spacing w:after="225" w:line="240" w:lineRule="auto"/>
        <w:textAlignment w:val="baseline"/>
        <w:outlineLvl w:val="1"/>
        <w:rPr>
          <w:rFonts w:ascii="Times New Roman" w:eastAsia="Times New Roman" w:hAnsi="Times New Roman" w:cs="Times New Roman"/>
          <w:b/>
          <w:bCs/>
          <w:color w:val="16181A"/>
          <w:sz w:val="33"/>
          <w:szCs w:val="33"/>
          <w:lang w:eastAsia="fi-FI"/>
        </w:rPr>
      </w:pPr>
      <w:r w:rsidRPr="00655611">
        <w:rPr>
          <w:rFonts w:ascii="Times New Roman" w:eastAsia="Times New Roman" w:hAnsi="Times New Roman" w:cs="Times New Roman"/>
          <w:b/>
          <w:bCs/>
          <w:color w:val="16181A"/>
          <w:sz w:val="33"/>
          <w:szCs w:val="33"/>
          <w:lang w:eastAsia="fi-FI"/>
        </w:rPr>
        <w:t>Kestävän kehityksen ohjelma</w:t>
      </w:r>
      <w:r w:rsidR="00A57A28">
        <w:rPr>
          <w:rFonts w:ascii="Times New Roman" w:eastAsia="Times New Roman" w:hAnsi="Times New Roman" w:cs="Times New Roman"/>
          <w:b/>
          <w:bCs/>
          <w:color w:val="16181A"/>
          <w:sz w:val="33"/>
          <w:szCs w:val="33"/>
          <w:lang w:eastAsia="fi-FI"/>
        </w:rPr>
        <w:t xml:space="preserve"> lukuvuodelle 2020-2021</w:t>
      </w:r>
    </w:p>
    <w:p w:rsidR="00D24983" w:rsidRPr="00A57A28" w:rsidRDefault="00D24983" w:rsidP="00D24983">
      <w:pPr>
        <w:shd w:val="clear" w:color="auto" w:fill="FFFFFF"/>
        <w:spacing w:after="0" w:line="240" w:lineRule="auto"/>
        <w:textAlignment w:val="baseline"/>
        <w:rPr>
          <w:rFonts w:ascii="Arial" w:eastAsia="Times New Roman" w:hAnsi="Arial" w:cs="Arial"/>
          <w:color w:val="23262A"/>
          <w:sz w:val="32"/>
          <w:szCs w:val="32"/>
          <w:lang w:eastAsia="fi-FI"/>
        </w:rPr>
      </w:pPr>
      <w:r w:rsidRPr="00A57A28">
        <w:rPr>
          <w:sz w:val="32"/>
          <w:szCs w:val="32"/>
        </w:rPr>
        <w:t>SATAVUON KOULU</w:t>
      </w:r>
      <w:r w:rsidR="00A57A28">
        <w:rPr>
          <w:sz w:val="32"/>
          <w:szCs w:val="32"/>
        </w:rPr>
        <w:t>, LAUKAA</w:t>
      </w:r>
    </w:p>
    <w:p w:rsidR="00D24983" w:rsidRDefault="00D24983" w:rsidP="00D24983">
      <w:pPr>
        <w:shd w:val="clear" w:color="auto" w:fill="FFFFFF"/>
        <w:spacing w:after="0" w:line="240" w:lineRule="auto"/>
        <w:textAlignment w:val="baseline"/>
        <w:rPr>
          <w:rFonts w:ascii="Arial" w:eastAsia="Times New Roman" w:hAnsi="Arial" w:cs="Arial"/>
          <w:color w:val="23262A"/>
          <w:sz w:val="18"/>
          <w:szCs w:val="18"/>
          <w:lang w:eastAsia="fi-FI"/>
        </w:rPr>
      </w:pPr>
    </w:p>
    <w:p w:rsidR="00D24983" w:rsidRDefault="00D24983" w:rsidP="00D24983">
      <w:pPr>
        <w:shd w:val="clear" w:color="auto" w:fill="FFFFFF"/>
        <w:spacing w:after="0" w:line="240" w:lineRule="auto"/>
        <w:textAlignment w:val="baseline"/>
        <w:rPr>
          <w:rFonts w:ascii="Arial" w:eastAsia="Times New Roman" w:hAnsi="Arial" w:cs="Arial"/>
          <w:color w:val="23262A"/>
          <w:sz w:val="18"/>
          <w:szCs w:val="18"/>
          <w:lang w:eastAsia="fi-FI"/>
        </w:rPr>
      </w:pPr>
      <w:r>
        <w:rPr>
          <w:rFonts w:ascii="Arial" w:eastAsia="Times New Roman" w:hAnsi="Arial" w:cs="Arial"/>
          <w:color w:val="000000" w:themeColor="text1"/>
          <w:sz w:val="18"/>
          <w:szCs w:val="18"/>
          <w:bdr w:val="none" w:sz="0" w:space="0" w:color="auto" w:frame="1"/>
          <w:lang w:eastAsia="fi-FI"/>
        </w:rPr>
        <w:t>Kestävän</w:t>
      </w:r>
      <w:r w:rsidRPr="00412E34">
        <w:rPr>
          <w:rFonts w:ascii="Arial" w:eastAsia="Times New Roman" w:hAnsi="Arial" w:cs="Arial"/>
          <w:color w:val="000000" w:themeColor="text1"/>
          <w:sz w:val="18"/>
          <w:szCs w:val="18"/>
          <w:bdr w:val="none" w:sz="0" w:space="0" w:color="auto" w:frame="1"/>
          <w:lang w:eastAsia="fi-FI"/>
        </w:rPr>
        <w:t xml:space="preserve"> kehityksen</w:t>
      </w:r>
      <w:r w:rsidRPr="00412E34">
        <w:rPr>
          <w:rFonts w:ascii="Arial" w:eastAsia="Times New Roman" w:hAnsi="Arial" w:cs="Arial"/>
          <w:color w:val="000000" w:themeColor="text1"/>
          <w:sz w:val="18"/>
          <w:szCs w:val="18"/>
          <w:lang w:eastAsia="fi-FI"/>
        </w:rPr>
        <w:t xml:space="preserve"> </w:t>
      </w:r>
      <w:r>
        <w:rPr>
          <w:rFonts w:ascii="Arial" w:eastAsia="Times New Roman" w:hAnsi="Arial" w:cs="Arial"/>
          <w:color w:val="23262A"/>
          <w:sz w:val="18"/>
          <w:szCs w:val="18"/>
          <w:lang w:eastAsia="fi-FI"/>
        </w:rPr>
        <w:t>tavoitteena</w:t>
      </w:r>
      <w:r w:rsidRPr="00655611">
        <w:rPr>
          <w:rFonts w:ascii="Arial" w:eastAsia="Times New Roman" w:hAnsi="Arial" w:cs="Arial"/>
          <w:color w:val="23262A"/>
          <w:sz w:val="18"/>
          <w:szCs w:val="18"/>
          <w:lang w:eastAsia="fi-FI"/>
        </w:rPr>
        <w:t xml:space="preserve"> on</w:t>
      </w:r>
      <w:r>
        <w:rPr>
          <w:rFonts w:ascii="Arial" w:eastAsia="Times New Roman" w:hAnsi="Arial" w:cs="Arial"/>
          <w:color w:val="23262A"/>
          <w:sz w:val="18"/>
          <w:szCs w:val="18"/>
          <w:lang w:eastAsia="fi-FI"/>
        </w:rPr>
        <w:t xml:space="preserve"> luoda </w:t>
      </w:r>
      <w:r w:rsidRPr="00655611">
        <w:rPr>
          <w:rFonts w:ascii="Arial" w:eastAsia="Times New Roman" w:hAnsi="Arial" w:cs="Arial"/>
          <w:color w:val="23262A"/>
          <w:sz w:val="18"/>
          <w:szCs w:val="18"/>
          <w:lang w:eastAsia="fi-FI"/>
        </w:rPr>
        <w:t>turvalliset</w:t>
      </w:r>
      <w:r>
        <w:rPr>
          <w:rFonts w:ascii="Arial" w:eastAsia="Times New Roman" w:hAnsi="Arial" w:cs="Arial"/>
          <w:color w:val="23262A"/>
          <w:sz w:val="18"/>
          <w:szCs w:val="18"/>
          <w:lang w:eastAsia="fi-FI"/>
        </w:rPr>
        <w:t>, terveelliset</w:t>
      </w:r>
      <w:r w:rsidRPr="00655611">
        <w:rPr>
          <w:rFonts w:ascii="Arial" w:eastAsia="Times New Roman" w:hAnsi="Arial" w:cs="Arial"/>
          <w:color w:val="23262A"/>
          <w:sz w:val="18"/>
          <w:szCs w:val="18"/>
          <w:lang w:eastAsia="fi-FI"/>
        </w:rPr>
        <w:t xml:space="preserve"> ja oikeudenmukaiset elämisen mahdollisuudet nykyisille ja tuleville sukupolville</w:t>
      </w:r>
      <w:r>
        <w:rPr>
          <w:rFonts w:ascii="Arial" w:eastAsia="Times New Roman" w:hAnsi="Arial" w:cs="Arial"/>
          <w:color w:val="23262A"/>
          <w:sz w:val="18"/>
          <w:szCs w:val="18"/>
          <w:lang w:eastAsia="fi-FI"/>
        </w:rPr>
        <w:t xml:space="preserve">. Satavuon koulussa oppilaita ohjataan </w:t>
      </w:r>
      <w:r w:rsidR="003400A1">
        <w:rPr>
          <w:rFonts w:ascii="Arial" w:eastAsia="Times New Roman" w:hAnsi="Arial" w:cs="Arial"/>
          <w:color w:val="23262A"/>
          <w:sz w:val="18"/>
          <w:szCs w:val="18"/>
          <w:lang w:eastAsia="fi-FI"/>
        </w:rPr>
        <w:t xml:space="preserve">toiminnallisesti ja kokemusperäisesti </w:t>
      </w:r>
      <w:r>
        <w:rPr>
          <w:rFonts w:ascii="Arial" w:eastAsia="Times New Roman" w:hAnsi="Arial" w:cs="Arial"/>
          <w:color w:val="23262A"/>
          <w:sz w:val="18"/>
          <w:szCs w:val="18"/>
          <w:lang w:eastAsia="fi-FI"/>
        </w:rPr>
        <w:t>kohti kestävää elämäntapaa</w:t>
      </w:r>
      <w:r>
        <w:rPr>
          <w:rFonts w:ascii="Arial" w:eastAsia="Times New Roman" w:hAnsi="Arial" w:cs="Arial"/>
          <w:b/>
          <w:bCs/>
          <w:color w:val="23262A"/>
          <w:sz w:val="18"/>
          <w:szCs w:val="18"/>
          <w:bdr w:val="none" w:sz="0" w:space="0" w:color="auto" w:frame="1"/>
          <w:lang w:eastAsia="fi-FI"/>
        </w:rPr>
        <w:t xml:space="preserve">. </w:t>
      </w:r>
      <w:r>
        <w:rPr>
          <w:rFonts w:ascii="Arial" w:eastAsia="Times New Roman" w:hAnsi="Arial" w:cs="Arial"/>
          <w:color w:val="23262A"/>
          <w:sz w:val="18"/>
          <w:szCs w:val="18"/>
          <w:lang w:eastAsia="fi-FI"/>
        </w:rPr>
        <w:t>Lisäksi pyritään turvaamaan</w:t>
      </w:r>
      <w:r w:rsidRPr="00655611">
        <w:rPr>
          <w:rFonts w:ascii="Arial" w:eastAsia="Times New Roman" w:hAnsi="Arial" w:cs="Arial"/>
          <w:color w:val="23262A"/>
          <w:sz w:val="18"/>
          <w:szCs w:val="18"/>
          <w:lang w:eastAsia="fi-FI"/>
        </w:rPr>
        <w:t xml:space="preserve"> ympäristön </w:t>
      </w:r>
      <w:r>
        <w:rPr>
          <w:rFonts w:ascii="Arial" w:eastAsia="Times New Roman" w:hAnsi="Arial" w:cs="Arial"/>
          <w:color w:val="23262A"/>
          <w:sz w:val="18"/>
          <w:szCs w:val="18"/>
          <w:lang w:eastAsia="fi-FI"/>
        </w:rPr>
        <w:t xml:space="preserve">ja </w:t>
      </w:r>
      <w:r w:rsidRPr="00655611">
        <w:rPr>
          <w:rFonts w:ascii="Arial" w:eastAsia="Times New Roman" w:hAnsi="Arial" w:cs="Arial"/>
          <w:color w:val="23262A"/>
          <w:sz w:val="18"/>
          <w:szCs w:val="18"/>
          <w:lang w:eastAsia="fi-FI"/>
        </w:rPr>
        <w:t>luonnon monimuotoisuuden säilyminen</w:t>
      </w:r>
      <w:r>
        <w:rPr>
          <w:rFonts w:ascii="Arial" w:eastAsia="Times New Roman" w:hAnsi="Arial" w:cs="Arial"/>
          <w:color w:val="23262A"/>
          <w:sz w:val="18"/>
          <w:szCs w:val="18"/>
          <w:lang w:eastAsia="fi-FI"/>
        </w:rPr>
        <w:t xml:space="preserve"> ja sen arvostamiseen kasvattaminen.</w:t>
      </w:r>
      <w:r w:rsidRPr="00655611">
        <w:rPr>
          <w:rFonts w:ascii="Arial" w:eastAsia="Times New Roman" w:hAnsi="Arial" w:cs="Arial"/>
          <w:color w:val="23262A"/>
          <w:sz w:val="18"/>
          <w:szCs w:val="18"/>
          <w:lang w:eastAsia="fi-FI"/>
        </w:rPr>
        <w:t xml:space="preserve"> Kestävän kehityksen ohjelma</w:t>
      </w:r>
      <w:r>
        <w:rPr>
          <w:rFonts w:ascii="Arial" w:eastAsia="Times New Roman" w:hAnsi="Arial" w:cs="Arial"/>
          <w:color w:val="23262A"/>
          <w:sz w:val="18"/>
          <w:szCs w:val="18"/>
          <w:lang w:eastAsia="fi-FI"/>
        </w:rPr>
        <w:t>n kautta kestävän elämäntavan oppiminen ja ymmärtäminen tuodaan osaksi</w:t>
      </w:r>
      <w:r w:rsidRPr="00655611">
        <w:rPr>
          <w:rFonts w:ascii="Arial" w:eastAsia="Times New Roman" w:hAnsi="Arial" w:cs="Arial"/>
          <w:color w:val="23262A"/>
          <w:sz w:val="18"/>
          <w:szCs w:val="18"/>
          <w:lang w:eastAsia="fi-FI"/>
        </w:rPr>
        <w:t xml:space="preserve"> opetusta ja koulun arkea</w:t>
      </w:r>
      <w:r>
        <w:rPr>
          <w:rFonts w:ascii="Arial" w:eastAsia="Times New Roman" w:hAnsi="Arial" w:cs="Arial"/>
          <w:color w:val="23262A"/>
          <w:sz w:val="18"/>
          <w:szCs w:val="18"/>
          <w:lang w:eastAsia="fi-FI"/>
        </w:rPr>
        <w:t xml:space="preserve"> oppilaille ikätasoisesti positiivisessa hengessä</w:t>
      </w:r>
      <w:r w:rsidRPr="00655611">
        <w:rPr>
          <w:rFonts w:ascii="Arial" w:eastAsia="Times New Roman" w:hAnsi="Arial" w:cs="Arial"/>
          <w:color w:val="23262A"/>
          <w:sz w:val="18"/>
          <w:szCs w:val="18"/>
          <w:lang w:eastAsia="fi-FI"/>
        </w:rPr>
        <w:t>.</w:t>
      </w:r>
    </w:p>
    <w:p w:rsidR="00D24983" w:rsidRPr="00655611" w:rsidRDefault="00D24983" w:rsidP="00D24983">
      <w:pPr>
        <w:shd w:val="clear" w:color="auto" w:fill="FFFFFF"/>
        <w:spacing w:after="0" w:line="240" w:lineRule="auto"/>
        <w:textAlignment w:val="baseline"/>
        <w:rPr>
          <w:rFonts w:ascii="Arial" w:eastAsia="Times New Roman" w:hAnsi="Arial" w:cs="Arial"/>
          <w:color w:val="23262A"/>
          <w:sz w:val="18"/>
          <w:szCs w:val="18"/>
          <w:lang w:eastAsia="fi-FI"/>
        </w:rPr>
      </w:pPr>
    </w:p>
    <w:p w:rsidR="00D24983" w:rsidRPr="00F67783" w:rsidRDefault="00D24983" w:rsidP="00D24983">
      <w:pPr>
        <w:shd w:val="clear" w:color="auto" w:fill="FFFFFF"/>
        <w:spacing w:after="0" w:line="240" w:lineRule="auto"/>
        <w:textAlignment w:val="baseline"/>
        <w:rPr>
          <w:rFonts w:ascii="Arial" w:eastAsia="Times New Roman" w:hAnsi="Arial" w:cs="Arial"/>
          <w:b/>
          <w:color w:val="000000" w:themeColor="text1"/>
          <w:sz w:val="18"/>
          <w:szCs w:val="18"/>
          <w:lang w:eastAsia="fi-FI"/>
        </w:rPr>
      </w:pPr>
      <w:r w:rsidRPr="00F67783">
        <w:rPr>
          <w:rFonts w:ascii="Arial" w:eastAsia="Times New Roman" w:hAnsi="Arial" w:cs="Arial"/>
          <w:b/>
          <w:color w:val="000000" w:themeColor="text1"/>
          <w:sz w:val="18"/>
          <w:szCs w:val="18"/>
          <w:bdr w:val="none" w:sz="0" w:space="0" w:color="auto" w:frame="1"/>
          <w:lang w:eastAsia="fi-FI"/>
        </w:rPr>
        <w:t>Ekologinen ja taloudellinen kestävyys</w:t>
      </w:r>
    </w:p>
    <w:p w:rsidR="00D249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sidRPr="00F67783">
        <w:rPr>
          <w:rFonts w:ascii="Arial" w:eastAsia="Times New Roman" w:hAnsi="Arial" w:cs="Arial"/>
          <w:color w:val="23262A"/>
          <w:sz w:val="18"/>
          <w:szCs w:val="18"/>
          <w:lang w:eastAsia="fi-FI"/>
        </w:rPr>
        <w:t xml:space="preserve">Vastuulliset hankinnat ja kestävä kulutus </w:t>
      </w:r>
    </w:p>
    <w:p w:rsidR="00D249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 xml:space="preserve">Ekologisuus rakennuksessa, aurinkoenergia </w:t>
      </w:r>
      <w:r w:rsidR="004C305C">
        <w:rPr>
          <w:rFonts w:ascii="Arial" w:eastAsia="Times New Roman" w:hAnsi="Arial" w:cs="Arial"/>
          <w:color w:val="23262A"/>
          <w:sz w:val="18"/>
          <w:szCs w:val="18"/>
          <w:lang w:eastAsia="fi-FI"/>
        </w:rPr>
        <w:t>ja puurakentaminen</w:t>
      </w:r>
    </w:p>
    <w:p w:rsidR="00D249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Automaattiset valot ja hanat, pestävät käsipyyhkeet, ekologiset kalusteet</w:t>
      </w:r>
    </w:p>
    <w:p w:rsidR="00D24983" w:rsidRPr="00F677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sidRPr="00F67783">
        <w:rPr>
          <w:rFonts w:ascii="Arial" w:eastAsia="Times New Roman" w:hAnsi="Arial" w:cs="Arial"/>
          <w:color w:val="23262A"/>
          <w:sz w:val="18"/>
          <w:szCs w:val="18"/>
          <w:lang w:eastAsia="fi-FI"/>
        </w:rPr>
        <w:t>Jätteen synnyn ehkäisy ja kierrätys</w:t>
      </w:r>
      <w:r>
        <w:rPr>
          <w:rFonts w:ascii="Arial" w:eastAsia="Times New Roman" w:hAnsi="Arial" w:cs="Arial"/>
          <w:color w:val="23262A"/>
          <w:sz w:val="18"/>
          <w:szCs w:val="18"/>
          <w:lang w:eastAsia="fi-FI"/>
        </w:rPr>
        <w:t>: Keke-tori</w:t>
      </w:r>
      <w:r w:rsidR="003400A1">
        <w:rPr>
          <w:rFonts w:ascii="Arial" w:eastAsia="Times New Roman" w:hAnsi="Arial" w:cs="Arial"/>
          <w:color w:val="23262A"/>
          <w:sz w:val="18"/>
          <w:szCs w:val="18"/>
          <w:lang w:eastAsia="fi-FI"/>
        </w:rPr>
        <w:t>, hävikkiruokaviikk</w:t>
      </w:r>
      <w:r w:rsidR="008E0AE0">
        <w:rPr>
          <w:rFonts w:ascii="Arial" w:eastAsia="Times New Roman" w:hAnsi="Arial" w:cs="Arial"/>
          <w:color w:val="23262A"/>
          <w:sz w:val="18"/>
          <w:szCs w:val="18"/>
          <w:lang w:eastAsia="fi-FI"/>
        </w:rPr>
        <w:t xml:space="preserve">o, </w:t>
      </w:r>
      <w:proofErr w:type="spellStart"/>
      <w:r w:rsidR="008E0AE0">
        <w:rPr>
          <w:rFonts w:ascii="Arial" w:eastAsia="Times New Roman" w:hAnsi="Arial" w:cs="Arial"/>
          <w:color w:val="23262A"/>
          <w:sz w:val="18"/>
          <w:szCs w:val="18"/>
          <w:lang w:eastAsia="fi-FI"/>
        </w:rPr>
        <w:t>bokashi</w:t>
      </w:r>
      <w:proofErr w:type="spellEnd"/>
      <w:r w:rsidR="008E0AE0">
        <w:rPr>
          <w:rFonts w:ascii="Arial" w:eastAsia="Times New Roman" w:hAnsi="Arial" w:cs="Arial"/>
          <w:color w:val="23262A"/>
          <w:sz w:val="18"/>
          <w:szCs w:val="18"/>
          <w:lang w:eastAsia="fi-FI"/>
        </w:rPr>
        <w:t xml:space="preserve"> ja </w:t>
      </w:r>
      <w:proofErr w:type="spellStart"/>
      <w:r w:rsidR="008E0AE0">
        <w:rPr>
          <w:rFonts w:ascii="Arial" w:eastAsia="Times New Roman" w:hAnsi="Arial" w:cs="Arial"/>
          <w:color w:val="23262A"/>
          <w:sz w:val="18"/>
          <w:szCs w:val="18"/>
          <w:lang w:eastAsia="fi-FI"/>
        </w:rPr>
        <w:t>keke</w:t>
      </w:r>
      <w:proofErr w:type="spellEnd"/>
      <w:r w:rsidR="008E0AE0">
        <w:rPr>
          <w:rFonts w:ascii="Arial" w:eastAsia="Times New Roman" w:hAnsi="Arial" w:cs="Arial"/>
          <w:color w:val="23262A"/>
          <w:sz w:val="18"/>
          <w:szCs w:val="18"/>
          <w:lang w:eastAsia="fi-FI"/>
        </w:rPr>
        <w:t>-kassit</w:t>
      </w:r>
    </w:p>
    <w:p w:rsidR="00D249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Kuljetukset ja liikkuminen</w:t>
      </w:r>
      <w:r>
        <w:rPr>
          <w:rFonts w:ascii="Arial" w:eastAsia="Times New Roman" w:hAnsi="Arial" w:cs="Arial"/>
          <w:color w:val="23262A"/>
          <w:sz w:val="18"/>
          <w:szCs w:val="18"/>
          <w:lang w:eastAsia="fi-FI"/>
        </w:rPr>
        <w:t xml:space="preserve"> mahdollisimman kestävällä tavalla</w:t>
      </w:r>
    </w:p>
    <w:p w:rsidR="009C52C0" w:rsidRPr="00655611" w:rsidRDefault="009C52C0"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Digimateriaalien käyttö ja oppimateriaalien kierrättäminen</w:t>
      </w:r>
    </w:p>
    <w:p w:rsidR="00D24983" w:rsidRPr="00655611"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Koulurakennuksen ja pihaympäristön hoito ja ylläpito</w:t>
      </w:r>
      <w:r>
        <w:rPr>
          <w:rFonts w:ascii="Arial" w:eastAsia="Times New Roman" w:hAnsi="Arial" w:cs="Arial"/>
          <w:color w:val="23262A"/>
          <w:sz w:val="18"/>
          <w:szCs w:val="18"/>
          <w:lang w:eastAsia="fi-FI"/>
        </w:rPr>
        <w:t>: siivouspäivä</w:t>
      </w:r>
      <w:r w:rsidR="00275C8B">
        <w:rPr>
          <w:rFonts w:ascii="Arial" w:eastAsia="Times New Roman" w:hAnsi="Arial" w:cs="Arial"/>
          <w:color w:val="23262A"/>
          <w:sz w:val="18"/>
          <w:szCs w:val="18"/>
          <w:lang w:eastAsia="fi-FI"/>
        </w:rPr>
        <w:t>t syksyllä ja keväällä</w:t>
      </w:r>
    </w:p>
    <w:p w:rsidR="00D24983"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Ravinto ja terveys</w:t>
      </w:r>
      <w:r>
        <w:rPr>
          <w:rFonts w:ascii="Arial" w:eastAsia="Times New Roman" w:hAnsi="Arial" w:cs="Arial"/>
          <w:color w:val="23262A"/>
          <w:sz w:val="18"/>
          <w:szCs w:val="18"/>
          <w:lang w:eastAsia="fi-FI"/>
        </w:rPr>
        <w:t>, lähiruuan merkitys ja vahvistaminen</w:t>
      </w:r>
    </w:p>
    <w:p w:rsidR="00D24983" w:rsidRPr="00655611"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Ekologisten pesu- ja puhdistusaineiden käyttö</w:t>
      </w:r>
    </w:p>
    <w:p w:rsidR="00D24983" w:rsidRPr="005C7D8A" w:rsidRDefault="00D24983" w:rsidP="00D24983">
      <w:pPr>
        <w:numPr>
          <w:ilvl w:val="0"/>
          <w:numId w:val="1"/>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 xml:space="preserve">Kestävän kehityksen </w:t>
      </w:r>
      <w:proofErr w:type="spellStart"/>
      <w:r>
        <w:rPr>
          <w:rFonts w:ascii="Arial" w:eastAsia="Times New Roman" w:hAnsi="Arial" w:cs="Arial"/>
          <w:color w:val="23262A"/>
          <w:sz w:val="18"/>
          <w:szCs w:val="18"/>
          <w:lang w:eastAsia="fi-FI"/>
        </w:rPr>
        <w:t>vuosikellon</w:t>
      </w:r>
      <w:proofErr w:type="spellEnd"/>
      <w:r>
        <w:rPr>
          <w:rFonts w:ascii="Arial" w:eastAsia="Times New Roman" w:hAnsi="Arial" w:cs="Arial"/>
          <w:color w:val="23262A"/>
          <w:sz w:val="18"/>
          <w:szCs w:val="18"/>
          <w:lang w:eastAsia="fi-FI"/>
        </w:rPr>
        <w:t xml:space="preserve"> laatiminen</w:t>
      </w:r>
      <w:r w:rsidR="00275C8B">
        <w:rPr>
          <w:rFonts w:ascii="Arial" w:eastAsia="Times New Roman" w:hAnsi="Arial" w:cs="Arial"/>
          <w:color w:val="23262A"/>
          <w:sz w:val="18"/>
          <w:szCs w:val="18"/>
          <w:lang w:eastAsia="fi-FI"/>
        </w:rPr>
        <w:t xml:space="preserve"> ja sen toteuttaminen koulun arjessa</w:t>
      </w:r>
    </w:p>
    <w:p w:rsidR="00D24983" w:rsidRPr="00655611"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Pr="00F67783" w:rsidRDefault="00D24983" w:rsidP="00D24983">
      <w:pPr>
        <w:shd w:val="clear" w:color="auto" w:fill="FFFFFF"/>
        <w:spacing w:after="0" w:line="240" w:lineRule="auto"/>
        <w:textAlignment w:val="baseline"/>
        <w:rPr>
          <w:rFonts w:ascii="Arial" w:eastAsia="Times New Roman" w:hAnsi="Arial" w:cs="Arial"/>
          <w:b/>
          <w:color w:val="000000" w:themeColor="text1"/>
          <w:sz w:val="18"/>
          <w:szCs w:val="18"/>
          <w:lang w:eastAsia="fi-FI"/>
        </w:rPr>
      </w:pPr>
      <w:r w:rsidRPr="00F67783">
        <w:rPr>
          <w:rFonts w:ascii="Arial" w:eastAsia="Times New Roman" w:hAnsi="Arial" w:cs="Arial"/>
          <w:b/>
          <w:color w:val="000000" w:themeColor="text1"/>
          <w:sz w:val="18"/>
          <w:szCs w:val="18"/>
          <w:bdr w:val="none" w:sz="0" w:space="0" w:color="auto" w:frame="1"/>
          <w:lang w:eastAsia="fi-FI"/>
        </w:rPr>
        <w:t>Sosiaalinen ja kulttuurinen kestävyys</w:t>
      </w:r>
    </w:p>
    <w:p w:rsidR="00D24983" w:rsidRPr="00655611"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Turvallisuus koulussa ja koulumatkalla</w:t>
      </w:r>
    </w:p>
    <w:p w:rsidR="00D24983" w:rsidRPr="00655611"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Henkilöstön ja oppilaiden hyvinvointi</w:t>
      </w:r>
    </w:p>
    <w:p w:rsidR="00D24983" w:rsidRPr="00655611"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Kiusaamisen ja syrjäytymisen ehkäisy</w:t>
      </w:r>
      <w:r w:rsidR="003400A1">
        <w:rPr>
          <w:rFonts w:ascii="Arial" w:eastAsia="Times New Roman" w:hAnsi="Arial" w:cs="Arial"/>
          <w:color w:val="23262A"/>
          <w:sz w:val="18"/>
          <w:szCs w:val="18"/>
          <w:lang w:eastAsia="fi-FI"/>
        </w:rPr>
        <w:t>, Kiva-koulu</w:t>
      </w:r>
      <w:r w:rsidR="008E0AE0">
        <w:rPr>
          <w:rFonts w:ascii="Arial" w:eastAsia="Times New Roman" w:hAnsi="Arial" w:cs="Arial"/>
          <w:color w:val="23262A"/>
          <w:sz w:val="18"/>
          <w:szCs w:val="18"/>
          <w:lang w:eastAsia="fi-FI"/>
        </w:rPr>
        <w:t xml:space="preserve"> ja välkkärit</w:t>
      </w:r>
    </w:p>
    <w:p w:rsidR="00D24983" w:rsidRPr="00655611"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Oppilashuolto ja muu oppimisen tuki</w:t>
      </w:r>
    </w:p>
    <w:p w:rsidR="00D24983"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sidRPr="00655611">
        <w:rPr>
          <w:rFonts w:ascii="Arial" w:eastAsia="Times New Roman" w:hAnsi="Arial" w:cs="Arial"/>
          <w:color w:val="23262A"/>
          <w:sz w:val="18"/>
          <w:szCs w:val="18"/>
          <w:lang w:eastAsia="fi-FI"/>
        </w:rPr>
        <w:t xml:space="preserve">Kulttuuriympäristö, </w:t>
      </w:r>
      <w:r>
        <w:rPr>
          <w:rFonts w:ascii="Arial" w:eastAsia="Times New Roman" w:hAnsi="Arial" w:cs="Arial"/>
          <w:color w:val="23262A"/>
          <w:sz w:val="18"/>
          <w:szCs w:val="18"/>
          <w:lang w:eastAsia="fi-FI"/>
        </w:rPr>
        <w:t>uuden koulun tapojen ja perinteiden luominen</w:t>
      </w:r>
      <w:r w:rsidR="009C52C0">
        <w:rPr>
          <w:rFonts w:ascii="Arial" w:eastAsia="Times New Roman" w:hAnsi="Arial" w:cs="Arial"/>
          <w:color w:val="23262A"/>
          <w:sz w:val="18"/>
          <w:szCs w:val="18"/>
          <w:lang w:eastAsia="fi-FI"/>
        </w:rPr>
        <w:t xml:space="preserve"> sekä vakiinnuttaminen</w:t>
      </w:r>
    </w:p>
    <w:p w:rsidR="00D24983"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Yhteiset tapahtumat ja teemapäivät</w:t>
      </w:r>
    </w:p>
    <w:p w:rsidR="00D24983"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 xml:space="preserve">Kestävän kehityksen </w:t>
      </w:r>
      <w:proofErr w:type="spellStart"/>
      <w:r>
        <w:rPr>
          <w:rFonts w:ascii="Arial" w:eastAsia="Times New Roman" w:hAnsi="Arial" w:cs="Arial"/>
          <w:color w:val="23262A"/>
          <w:sz w:val="18"/>
          <w:szCs w:val="18"/>
          <w:lang w:eastAsia="fi-FI"/>
        </w:rPr>
        <w:t>vuosikellon</w:t>
      </w:r>
      <w:proofErr w:type="spellEnd"/>
      <w:r>
        <w:rPr>
          <w:rFonts w:ascii="Arial" w:eastAsia="Times New Roman" w:hAnsi="Arial" w:cs="Arial"/>
          <w:color w:val="23262A"/>
          <w:sz w:val="18"/>
          <w:szCs w:val="18"/>
          <w:lang w:eastAsia="fi-FI"/>
        </w:rPr>
        <w:t xml:space="preserve"> laatiminen, </w:t>
      </w:r>
      <w:r w:rsidR="003400A1">
        <w:rPr>
          <w:rFonts w:ascii="Arial" w:eastAsia="Times New Roman" w:hAnsi="Arial" w:cs="Arial"/>
          <w:color w:val="23262A"/>
          <w:sz w:val="18"/>
          <w:szCs w:val="18"/>
          <w:lang w:eastAsia="fi-FI"/>
        </w:rPr>
        <w:t>K</w:t>
      </w:r>
      <w:r>
        <w:rPr>
          <w:rFonts w:ascii="Arial" w:eastAsia="Times New Roman" w:hAnsi="Arial" w:cs="Arial"/>
          <w:color w:val="23262A"/>
          <w:sz w:val="18"/>
          <w:szCs w:val="18"/>
          <w:lang w:eastAsia="fi-FI"/>
        </w:rPr>
        <w:t>eke-oppilaskunnan kokoaminen</w:t>
      </w:r>
    </w:p>
    <w:p w:rsidR="00D24983"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Ilmastoahdistuksen huomioiminen: pienin askelin kestävään kehitykseen</w:t>
      </w:r>
    </w:p>
    <w:p w:rsidR="00D24983" w:rsidRDefault="00D24983"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proofErr w:type="spellStart"/>
      <w:r>
        <w:rPr>
          <w:rFonts w:ascii="Arial" w:eastAsia="Times New Roman" w:hAnsi="Arial" w:cs="Arial"/>
          <w:color w:val="23262A"/>
          <w:sz w:val="18"/>
          <w:szCs w:val="18"/>
          <w:lang w:eastAsia="fi-FI"/>
        </w:rPr>
        <w:t>Ulkonaoppimisen</w:t>
      </w:r>
      <w:proofErr w:type="spellEnd"/>
      <w:r>
        <w:rPr>
          <w:rFonts w:ascii="Arial" w:eastAsia="Times New Roman" w:hAnsi="Arial" w:cs="Arial"/>
          <w:color w:val="23262A"/>
          <w:sz w:val="18"/>
          <w:szCs w:val="18"/>
          <w:lang w:eastAsia="fi-FI"/>
        </w:rPr>
        <w:t xml:space="preserve"> mahdollisuudet</w:t>
      </w:r>
      <w:r w:rsidR="003400A1">
        <w:rPr>
          <w:rFonts w:ascii="Arial" w:eastAsia="Times New Roman" w:hAnsi="Arial" w:cs="Arial"/>
          <w:color w:val="23262A"/>
          <w:sz w:val="18"/>
          <w:szCs w:val="18"/>
          <w:lang w:eastAsia="fi-FI"/>
        </w:rPr>
        <w:t xml:space="preserve"> ja kokeilut</w:t>
      </w:r>
    </w:p>
    <w:p w:rsidR="00275C8B" w:rsidRDefault="00275C8B" w:rsidP="00D24983">
      <w:pPr>
        <w:numPr>
          <w:ilvl w:val="0"/>
          <w:numId w:val="2"/>
        </w:numPr>
        <w:spacing w:after="0" w:line="240" w:lineRule="auto"/>
        <w:ind w:left="0"/>
        <w:textAlignment w:val="baseline"/>
        <w:rPr>
          <w:rFonts w:ascii="Arial" w:eastAsia="Times New Roman" w:hAnsi="Arial" w:cs="Arial"/>
          <w:color w:val="23262A"/>
          <w:sz w:val="18"/>
          <w:szCs w:val="18"/>
          <w:lang w:eastAsia="fi-FI"/>
        </w:rPr>
      </w:pPr>
      <w:proofErr w:type="spellStart"/>
      <w:r>
        <w:rPr>
          <w:rFonts w:ascii="Arial" w:eastAsia="Times New Roman" w:hAnsi="Arial" w:cs="Arial"/>
          <w:color w:val="23262A"/>
          <w:sz w:val="18"/>
          <w:szCs w:val="18"/>
          <w:lang w:eastAsia="fi-FI"/>
        </w:rPr>
        <w:t>Välituntiliikuttajat</w:t>
      </w:r>
      <w:proofErr w:type="spellEnd"/>
      <w:r w:rsidR="00360213">
        <w:rPr>
          <w:rFonts w:ascii="Arial" w:eastAsia="Times New Roman" w:hAnsi="Arial" w:cs="Arial"/>
          <w:color w:val="23262A"/>
          <w:sz w:val="18"/>
          <w:szCs w:val="18"/>
          <w:lang w:eastAsia="fi-FI"/>
        </w:rPr>
        <w:t xml:space="preserve"> eli </w:t>
      </w:r>
      <w:r w:rsidR="008E0AE0">
        <w:rPr>
          <w:rFonts w:ascii="Arial" w:eastAsia="Times New Roman" w:hAnsi="Arial" w:cs="Arial"/>
          <w:color w:val="23262A"/>
          <w:sz w:val="18"/>
          <w:szCs w:val="18"/>
          <w:lang w:eastAsia="fi-FI"/>
        </w:rPr>
        <w:t xml:space="preserve">välkkärit </w:t>
      </w:r>
      <w:r>
        <w:rPr>
          <w:rFonts w:ascii="Arial" w:eastAsia="Times New Roman" w:hAnsi="Arial" w:cs="Arial"/>
          <w:color w:val="23262A"/>
          <w:sz w:val="18"/>
          <w:szCs w:val="18"/>
          <w:lang w:eastAsia="fi-FI"/>
        </w:rPr>
        <w:t>ja maastopyöräilyn kehittäminen koulun alueella</w:t>
      </w: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r w:rsidRPr="00D24983">
        <w:rPr>
          <w:rFonts w:ascii="Arial" w:eastAsia="Times New Roman" w:hAnsi="Arial" w:cs="Arial"/>
          <w:b/>
          <w:color w:val="23262A"/>
          <w:sz w:val="18"/>
          <w:szCs w:val="18"/>
          <w:lang w:eastAsia="fi-FI"/>
        </w:rPr>
        <w:t>TOIMINTA</w:t>
      </w:r>
      <w:r w:rsidRPr="00D24983">
        <w:rPr>
          <w:rFonts w:ascii="Arial" w:eastAsia="Times New Roman" w:hAnsi="Arial" w:cs="Arial"/>
          <w:b/>
          <w:color w:val="23262A"/>
          <w:sz w:val="18"/>
          <w:szCs w:val="18"/>
          <w:lang w:eastAsia="fi-FI"/>
        </w:rPr>
        <w:tab/>
      </w:r>
      <w:r w:rsidRPr="00D24983">
        <w:rPr>
          <w:rFonts w:ascii="Arial" w:eastAsia="Times New Roman" w:hAnsi="Arial" w:cs="Arial"/>
          <w:b/>
          <w:color w:val="23262A"/>
          <w:sz w:val="18"/>
          <w:szCs w:val="18"/>
          <w:lang w:eastAsia="fi-FI"/>
        </w:rPr>
        <w:tab/>
      </w:r>
      <w:r w:rsidRPr="00D24983">
        <w:rPr>
          <w:rFonts w:ascii="Arial" w:eastAsia="Times New Roman" w:hAnsi="Arial" w:cs="Arial"/>
          <w:b/>
          <w:color w:val="23262A"/>
          <w:sz w:val="18"/>
          <w:szCs w:val="18"/>
          <w:lang w:eastAsia="fi-FI"/>
        </w:rPr>
        <w:tab/>
      </w:r>
      <w:r w:rsidRPr="00D24983">
        <w:rPr>
          <w:rFonts w:ascii="Arial" w:eastAsia="Times New Roman" w:hAnsi="Arial" w:cs="Arial"/>
          <w:b/>
          <w:color w:val="23262A"/>
          <w:sz w:val="18"/>
          <w:szCs w:val="18"/>
          <w:lang w:eastAsia="fi-FI"/>
        </w:rPr>
        <w:tab/>
        <w:t>VASTUUHENKILÖT</w:t>
      </w: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r w:rsidRPr="00D24983">
        <w:rPr>
          <w:rFonts w:ascii="Arial" w:eastAsia="Times New Roman" w:hAnsi="Arial" w:cs="Arial"/>
          <w:b/>
          <w:color w:val="23262A"/>
          <w:sz w:val="18"/>
          <w:szCs w:val="18"/>
          <w:lang w:eastAsia="fi-FI"/>
        </w:rPr>
        <w:t>RAVINTO</w:t>
      </w: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tbl>
      <w:tblPr>
        <w:tblStyle w:val="TaulukkoRuudukko"/>
        <w:tblW w:w="0" w:type="auto"/>
        <w:tblLook w:val="04A0" w:firstRow="1" w:lastRow="0" w:firstColumn="1" w:lastColumn="0" w:noHBand="0" w:noVBand="1"/>
      </w:tblPr>
      <w:tblGrid>
        <w:gridCol w:w="4814"/>
        <w:gridCol w:w="4814"/>
      </w:tblGrid>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Lähiruuan tarjoaminen ja mahdollisuuksien kartoittaminen</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ruokapalvelu, koulun johto</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Hyvät ruokailutavat</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henkilökunta, oppilaat</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Hävikkiruuan vähentäminen:</w:t>
            </w:r>
          </w:p>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Hävikkiruokaviikko, Vilkas-viikko, biojätteen punnitseminen</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 xml:space="preserve">henkilöstö, </w:t>
            </w:r>
            <w:proofErr w:type="spellStart"/>
            <w:r>
              <w:rPr>
                <w:rFonts w:ascii="Arial" w:eastAsia="Times New Roman" w:hAnsi="Arial" w:cs="Arial"/>
                <w:color w:val="23262A"/>
                <w:sz w:val="18"/>
                <w:szCs w:val="18"/>
                <w:lang w:eastAsia="fi-FI"/>
              </w:rPr>
              <w:t>keke</w:t>
            </w:r>
            <w:proofErr w:type="spellEnd"/>
            <w:r>
              <w:rPr>
                <w:rFonts w:ascii="Arial" w:eastAsia="Times New Roman" w:hAnsi="Arial" w:cs="Arial"/>
                <w:color w:val="23262A"/>
                <w:sz w:val="18"/>
                <w:szCs w:val="18"/>
                <w:lang w:eastAsia="fi-FI"/>
              </w:rPr>
              <w:t>-oppilaat,</w:t>
            </w:r>
          </w:p>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oppilaat, ruokapalvelu</w:t>
            </w:r>
          </w:p>
        </w:tc>
      </w:tr>
    </w:tbl>
    <w:p w:rsidR="00D24983"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r w:rsidRPr="00D24983">
        <w:rPr>
          <w:rFonts w:ascii="Arial" w:eastAsia="Times New Roman" w:hAnsi="Arial" w:cs="Arial"/>
          <w:b/>
          <w:color w:val="23262A"/>
          <w:sz w:val="18"/>
          <w:szCs w:val="18"/>
          <w:lang w:eastAsia="fi-FI"/>
        </w:rPr>
        <w:t>SIIVOUS</w:t>
      </w: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tbl>
      <w:tblPr>
        <w:tblStyle w:val="TaulukkoRuudukko"/>
        <w:tblW w:w="0" w:type="auto"/>
        <w:tblLook w:val="04A0" w:firstRow="1" w:lastRow="0" w:firstColumn="1" w:lastColumn="0" w:noHBand="0" w:noVBand="1"/>
      </w:tblPr>
      <w:tblGrid>
        <w:gridCol w:w="4814"/>
        <w:gridCol w:w="4814"/>
      </w:tblGrid>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Tavaroista huolehtiminen</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henkilöstö, oppilaat</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Ekologiset puhdistusaineet</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siivouspalvelu, henkilöstö</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Pestävät käsipyyhkeet</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siivouspalvelu</w:t>
            </w:r>
          </w:p>
        </w:tc>
      </w:tr>
    </w:tbl>
    <w:p w:rsidR="00D24983"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Default="00D24983" w:rsidP="00D24983">
      <w:pPr>
        <w:spacing w:after="0" w:line="240" w:lineRule="auto"/>
        <w:textAlignment w:val="baseline"/>
        <w:rPr>
          <w:rFonts w:ascii="Arial" w:eastAsia="Times New Roman" w:hAnsi="Arial" w:cs="Arial"/>
          <w:b/>
          <w:color w:val="23262A"/>
          <w:sz w:val="18"/>
          <w:szCs w:val="18"/>
          <w:lang w:eastAsia="fi-FI"/>
        </w:rPr>
      </w:pPr>
      <w:r>
        <w:rPr>
          <w:rFonts w:ascii="Arial" w:eastAsia="Times New Roman" w:hAnsi="Arial" w:cs="Arial"/>
          <w:b/>
          <w:color w:val="23262A"/>
          <w:sz w:val="18"/>
          <w:szCs w:val="18"/>
          <w:lang w:eastAsia="fi-FI"/>
        </w:rPr>
        <w:t>KIERRÄTYS/JÄTTEET</w:t>
      </w:r>
    </w:p>
    <w:p w:rsidR="00D24983" w:rsidRDefault="00D24983" w:rsidP="00D24983">
      <w:pPr>
        <w:spacing w:after="0" w:line="240" w:lineRule="auto"/>
        <w:textAlignment w:val="baseline"/>
        <w:rPr>
          <w:rFonts w:ascii="Arial" w:eastAsia="Times New Roman" w:hAnsi="Arial" w:cs="Arial"/>
          <w:b/>
          <w:color w:val="23262A"/>
          <w:sz w:val="18"/>
          <w:szCs w:val="18"/>
          <w:lang w:eastAsia="fi-FI"/>
        </w:rPr>
      </w:pPr>
    </w:p>
    <w:tbl>
      <w:tblPr>
        <w:tblStyle w:val="TaulukkoRuudukko"/>
        <w:tblW w:w="0" w:type="auto"/>
        <w:tblLook w:val="04A0" w:firstRow="1" w:lastRow="0" w:firstColumn="1" w:lastColumn="0" w:noHBand="0" w:noVBand="1"/>
      </w:tblPr>
      <w:tblGrid>
        <w:gridCol w:w="4814"/>
        <w:gridCol w:w="4814"/>
      </w:tblGrid>
      <w:tr w:rsidR="00D24983" w:rsidTr="00D24983">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Biojätteen k</w:t>
            </w:r>
            <w:r>
              <w:rPr>
                <w:rFonts w:ascii="Arial" w:eastAsia="Times New Roman" w:hAnsi="Arial" w:cs="Arial"/>
                <w:color w:val="23262A"/>
                <w:sz w:val="18"/>
                <w:szCs w:val="18"/>
                <w:lang w:eastAsia="fi-FI"/>
              </w:rPr>
              <w:t>eräys</w:t>
            </w:r>
          </w:p>
        </w:tc>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henkilöstö, oppilaat, siivous- ja ruokapalvelu</w:t>
            </w:r>
          </w:p>
        </w:tc>
      </w:tr>
      <w:tr w:rsidR="00D24983" w:rsidTr="00D24983">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Paperin keräys: astiat joka luokassa ja monistamossa</w:t>
            </w:r>
          </w:p>
        </w:tc>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 xml:space="preserve">henkilöstö, </w:t>
            </w:r>
            <w:proofErr w:type="spellStart"/>
            <w:r>
              <w:rPr>
                <w:rFonts w:ascii="Arial" w:eastAsia="Times New Roman" w:hAnsi="Arial" w:cs="Arial"/>
                <w:color w:val="23262A"/>
                <w:sz w:val="18"/>
                <w:szCs w:val="18"/>
                <w:lang w:eastAsia="fi-FI"/>
              </w:rPr>
              <w:t>keke</w:t>
            </w:r>
            <w:proofErr w:type="spellEnd"/>
            <w:r>
              <w:rPr>
                <w:rFonts w:ascii="Arial" w:eastAsia="Times New Roman" w:hAnsi="Arial" w:cs="Arial"/>
                <w:color w:val="23262A"/>
                <w:sz w:val="18"/>
                <w:szCs w:val="18"/>
                <w:lang w:eastAsia="fi-FI"/>
              </w:rPr>
              <w:t>-oppilaat</w:t>
            </w:r>
          </w:p>
        </w:tc>
      </w:tr>
      <w:tr w:rsidR="00D24983" w:rsidTr="00D24983">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 xml:space="preserve">Muovi, kartonki ja pahvi: </w:t>
            </w:r>
            <w:proofErr w:type="spellStart"/>
            <w:r w:rsidR="008E0AE0">
              <w:rPr>
                <w:rFonts w:ascii="Arial" w:eastAsia="Times New Roman" w:hAnsi="Arial" w:cs="Arial"/>
                <w:color w:val="23262A"/>
                <w:sz w:val="18"/>
                <w:szCs w:val="18"/>
                <w:lang w:eastAsia="fi-FI"/>
              </w:rPr>
              <w:t>keke</w:t>
            </w:r>
            <w:proofErr w:type="spellEnd"/>
            <w:r w:rsidR="008E0AE0">
              <w:rPr>
                <w:rFonts w:ascii="Arial" w:eastAsia="Times New Roman" w:hAnsi="Arial" w:cs="Arial"/>
                <w:color w:val="23262A"/>
                <w:sz w:val="18"/>
                <w:szCs w:val="18"/>
                <w:lang w:eastAsia="fi-FI"/>
              </w:rPr>
              <w:t>-kassit</w:t>
            </w:r>
            <w:r w:rsidRPr="00D24983">
              <w:rPr>
                <w:rFonts w:ascii="Arial" w:eastAsia="Times New Roman" w:hAnsi="Arial" w:cs="Arial"/>
                <w:color w:val="23262A"/>
                <w:sz w:val="18"/>
                <w:szCs w:val="18"/>
                <w:lang w:eastAsia="fi-FI"/>
              </w:rPr>
              <w:t xml:space="preserve"> käytävillä</w:t>
            </w:r>
          </w:p>
        </w:tc>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 xml:space="preserve">henkilöstö, </w:t>
            </w:r>
            <w:proofErr w:type="spellStart"/>
            <w:r w:rsidRPr="00D24983">
              <w:rPr>
                <w:rFonts w:ascii="Arial" w:eastAsia="Times New Roman" w:hAnsi="Arial" w:cs="Arial"/>
                <w:color w:val="23262A"/>
                <w:sz w:val="18"/>
                <w:szCs w:val="18"/>
                <w:lang w:eastAsia="fi-FI"/>
              </w:rPr>
              <w:t>keke</w:t>
            </w:r>
            <w:proofErr w:type="spellEnd"/>
            <w:r w:rsidRPr="00D24983">
              <w:rPr>
                <w:rFonts w:ascii="Arial" w:eastAsia="Times New Roman" w:hAnsi="Arial" w:cs="Arial"/>
                <w:color w:val="23262A"/>
                <w:sz w:val="18"/>
                <w:szCs w:val="18"/>
                <w:lang w:eastAsia="fi-FI"/>
              </w:rPr>
              <w:t>-oppilaat, oppilaat</w:t>
            </w:r>
          </w:p>
        </w:tc>
      </w:tr>
      <w:tr w:rsidR="00D24983" w:rsidTr="00D24983">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Energiajätteen toimitus kierrätyspisteille</w:t>
            </w:r>
          </w:p>
        </w:tc>
        <w:tc>
          <w:tcPr>
            <w:tcW w:w="4814" w:type="dxa"/>
          </w:tcPr>
          <w:p w:rsidR="00D24983" w:rsidRPr="00D24983" w:rsidRDefault="00D24983" w:rsidP="00D24983">
            <w:pPr>
              <w:textAlignment w:val="baseline"/>
              <w:rPr>
                <w:rFonts w:ascii="Arial" w:eastAsia="Times New Roman" w:hAnsi="Arial" w:cs="Arial"/>
                <w:color w:val="23262A"/>
                <w:sz w:val="18"/>
                <w:szCs w:val="18"/>
                <w:lang w:eastAsia="fi-FI"/>
              </w:rPr>
            </w:pPr>
            <w:r w:rsidRPr="00D24983">
              <w:rPr>
                <w:rFonts w:ascii="Arial" w:eastAsia="Times New Roman" w:hAnsi="Arial" w:cs="Arial"/>
                <w:color w:val="23262A"/>
                <w:sz w:val="18"/>
                <w:szCs w:val="18"/>
                <w:lang w:eastAsia="fi-FI"/>
              </w:rPr>
              <w:t>henkilöstö</w:t>
            </w:r>
          </w:p>
        </w:tc>
      </w:tr>
    </w:tbl>
    <w:p w:rsidR="00D24983" w:rsidRDefault="00D24983" w:rsidP="00D24983">
      <w:pPr>
        <w:spacing w:after="0" w:line="240" w:lineRule="auto"/>
        <w:textAlignment w:val="baseline"/>
        <w:rPr>
          <w:rFonts w:ascii="Arial" w:eastAsia="Times New Roman" w:hAnsi="Arial" w:cs="Arial"/>
          <w:b/>
          <w:color w:val="23262A"/>
          <w:sz w:val="18"/>
          <w:szCs w:val="18"/>
          <w:lang w:eastAsia="fi-FI"/>
        </w:rPr>
      </w:pPr>
    </w:p>
    <w:p w:rsidR="00D24983" w:rsidRDefault="00D24983" w:rsidP="00D24983">
      <w:pPr>
        <w:spacing w:after="0" w:line="240" w:lineRule="auto"/>
        <w:textAlignment w:val="baseline"/>
        <w:rPr>
          <w:rFonts w:ascii="Arial" w:eastAsia="Times New Roman" w:hAnsi="Arial" w:cs="Arial"/>
          <w:b/>
          <w:color w:val="23262A"/>
          <w:sz w:val="18"/>
          <w:szCs w:val="18"/>
          <w:lang w:eastAsia="fi-FI"/>
        </w:rPr>
      </w:pPr>
    </w:p>
    <w:p w:rsidR="00275C8B" w:rsidRDefault="00275C8B" w:rsidP="00D24983">
      <w:pPr>
        <w:spacing w:after="0" w:line="240" w:lineRule="auto"/>
        <w:textAlignment w:val="baseline"/>
        <w:rPr>
          <w:rFonts w:ascii="Arial" w:eastAsia="Times New Roman" w:hAnsi="Arial" w:cs="Arial"/>
          <w:b/>
          <w:color w:val="23262A"/>
          <w:sz w:val="18"/>
          <w:szCs w:val="18"/>
          <w:lang w:eastAsia="fi-FI"/>
        </w:rPr>
      </w:pPr>
    </w:p>
    <w:p w:rsidR="00275C8B" w:rsidRDefault="00275C8B" w:rsidP="00D24983">
      <w:pPr>
        <w:spacing w:after="0" w:line="240" w:lineRule="auto"/>
        <w:textAlignment w:val="baseline"/>
        <w:rPr>
          <w:rFonts w:ascii="Arial" w:eastAsia="Times New Roman" w:hAnsi="Arial" w:cs="Arial"/>
          <w:b/>
          <w:color w:val="23262A"/>
          <w:sz w:val="18"/>
          <w:szCs w:val="18"/>
          <w:lang w:eastAsia="fi-FI"/>
        </w:rPr>
      </w:pPr>
    </w:p>
    <w:p w:rsidR="00275C8B" w:rsidRDefault="00275C8B" w:rsidP="00D24983">
      <w:pPr>
        <w:spacing w:after="0" w:line="240" w:lineRule="auto"/>
        <w:textAlignment w:val="baseline"/>
        <w:rPr>
          <w:rFonts w:ascii="Arial" w:eastAsia="Times New Roman" w:hAnsi="Arial" w:cs="Arial"/>
          <w:b/>
          <w:color w:val="23262A"/>
          <w:sz w:val="18"/>
          <w:szCs w:val="18"/>
          <w:lang w:eastAsia="fi-FI"/>
        </w:rPr>
      </w:pPr>
    </w:p>
    <w:p w:rsidR="00275C8B" w:rsidRDefault="00275C8B" w:rsidP="00D24983">
      <w:pPr>
        <w:spacing w:after="0" w:line="240" w:lineRule="auto"/>
        <w:textAlignment w:val="baseline"/>
        <w:rPr>
          <w:rFonts w:ascii="Arial" w:eastAsia="Times New Roman" w:hAnsi="Arial" w:cs="Arial"/>
          <w:b/>
          <w:color w:val="23262A"/>
          <w:sz w:val="18"/>
          <w:szCs w:val="18"/>
          <w:lang w:eastAsia="fi-FI"/>
        </w:rPr>
      </w:pPr>
    </w:p>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r w:rsidRPr="00D24983">
        <w:rPr>
          <w:rFonts w:ascii="Arial" w:eastAsia="Times New Roman" w:hAnsi="Arial" w:cs="Arial"/>
          <w:b/>
          <w:color w:val="23262A"/>
          <w:sz w:val="18"/>
          <w:szCs w:val="18"/>
          <w:lang w:eastAsia="fi-FI"/>
        </w:rPr>
        <w:lastRenderedPageBreak/>
        <w:t>ENERGIAN SÄÄSTÖ</w:t>
      </w: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tbl>
      <w:tblPr>
        <w:tblStyle w:val="TaulukkoRuudukko"/>
        <w:tblW w:w="0" w:type="auto"/>
        <w:tblLook w:val="04A0" w:firstRow="1" w:lastRow="0" w:firstColumn="1" w:lastColumn="0" w:noHBand="0" w:noVBand="1"/>
      </w:tblPr>
      <w:tblGrid>
        <w:gridCol w:w="4814"/>
        <w:gridCol w:w="4814"/>
      </w:tblGrid>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Aurinkosähkö</w:t>
            </w:r>
          </w:p>
          <w:p w:rsidR="00D24983" w:rsidRDefault="00D24983" w:rsidP="00D24983">
            <w:pPr>
              <w:textAlignment w:val="baseline"/>
              <w:rPr>
                <w:rFonts w:ascii="Arial" w:eastAsia="Times New Roman" w:hAnsi="Arial" w:cs="Arial"/>
                <w:color w:val="23262A"/>
                <w:sz w:val="18"/>
                <w:szCs w:val="18"/>
                <w:lang w:eastAsia="fi-FI"/>
              </w:rPr>
            </w:pP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kiinteistöhuolto</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Automaattiset valot ja hanat</w:t>
            </w:r>
          </w:p>
          <w:p w:rsidR="00D24983" w:rsidRDefault="00D24983" w:rsidP="00D24983">
            <w:pPr>
              <w:textAlignment w:val="baseline"/>
              <w:rPr>
                <w:rFonts w:ascii="Arial" w:eastAsia="Times New Roman" w:hAnsi="Arial" w:cs="Arial"/>
                <w:color w:val="23262A"/>
                <w:sz w:val="18"/>
                <w:szCs w:val="18"/>
                <w:lang w:eastAsia="fi-FI"/>
              </w:rPr>
            </w:pP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kiinteistöhuolto</w:t>
            </w:r>
          </w:p>
        </w:tc>
      </w:tr>
    </w:tbl>
    <w:p w:rsidR="00D24983" w:rsidRPr="00D24983" w:rsidRDefault="00D24983" w:rsidP="00D24983">
      <w:pPr>
        <w:spacing w:after="0" w:line="240" w:lineRule="auto"/>
        <w:textAlignment w:val="baseline"/>
        <w:rPr>
          <w:rFonts w:ascii="Arial" w:eastAsia="Times New Roman" w:hAnsi="Arial" w:cs="Arial"/>
          <w:b/>
          <w:color w:val="23262A"/>
          <w:sz w:val="18"/>
          <w:szCs w:val="18"/>
          <w:lang w:eastAsia="fi-FI"/>
        </w:rPr>
      </w:pPr>
      <w:r w:rsidRPr="00D24983">
        <w:rPr>
          <w:rFonts w:ascii="Arial" w:eastAsia="Times New Roman" w:hAnsi="Arial" w:cs="Arial"/>
          <w:b/>
          <w:color w:val="23262A"/>
          <w:sz w:val="18"/>
          <w:szCs w:val="18"/>
          <w:lang w:eastAsia="fi-FI"/>
        </w:rPr>
        <w:t>MATERIAALIT</w:t>
      </w:r>
    </w:p>
    <w:p w:rsidR="00D24983" w:rsidRDefault="00D24983" w:rsidP="00D24983">
      <w:pPr>
        <w:spacing w:after="0" w:line="240" w:lineRule="auto"/>
        <w:textAlignment w:val="baseline"/>
        <w:rPr>
          <w:rFonts w:ascii="Arial" w:eastAsia="Times New Roman" w:hAnsi="Arial" w:cs="Arial"/>
          <w:color w:val="23262A"/>
          <w:sz w:val="18"/>
          <w:szCs w:val="18"/>
          <w:lang w:eastAsia="fi-FI"/>
        </w:rPr>
      </w:pPr>
    </w:p>
    <w:tbl>
      <w:tblPr>
        <w:tblStyle w:val="TaulukkoRuudukko"/>
        <w:tblW w:w="0" w:type="auto"/>
        <w:tblLook w:val="04A0" w:firstRow="1" w:lastRow="0" w:firstColumn="1" w:lastColumn="0" w:noHBand="0" w:noVBand="1"/>
      </w:tblPr>
      <w:tblGrid>
        <w:gridCol w:w="4814"/>
        <w:gridCol w:w="4814"/>
      </w:tblGrid>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Ekologisuus kaikissa mahdollisissa materiaaleissa:</w:t>
            </w:r>
          </w:p>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yhteistyö pedagogisten mattojen käytössä</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henkilöstö, Lindström</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Kierrätetty ja sähköinen materiaali opetuksessa</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henkilöstö</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Kierrätysmateriaali</w:t>
            </w:r>
            <w:r w:rsidR="00275C8B">
              <w:rPr>
                <w:rFonts w:ascii="Arial" w:eastAsia="Times New Roman" w:hAnsi="Arial" w:cs="Arial"/>
                <w:color w:val="23262A"/>
                <w:sz w:val="18"/>
                <w:szCs w:val="18"/>
                <w:lang w:eastAsia="fi-FI"/>
              </w:rPr>
              <w:t xml:space="preserve">n käyttö </w:t>
            </w:r>
            <w:r>
              <w:rPr>
                <w:rFonts w:ascii="Arial" w:eastAsia="Times New Roman" w:hAnsi="Arial" w:cs="Arial"/>
                <w:color w:val="23262A"/>
                <w:sz w:val="18"/>
                <w:szCs w:val="18"/>
                <w:lang w:eastAsia="fi-FI"/>
              </w:rPr>
              <w:t>opetuksessa</w:t>
            </w:r>
          </w:p>
        </w:tc>
        <w:tc>
          <w:tcPr>
            <w:tcW w:w="4814" w:type="dxa"/>
          </w:tcPr>
          <w:p w:rsidR="00D24983" w:rsidRDefault="00275C8B"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henkilöstö, oppilaat</w:t>
            </w:r>
          </w:p>
        </w:tc>
      </w:tr>
      <w:tr w:rsidR="00D24983" w:rsidTr="00D24983">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Tuotteiden ja materiaalien yhteiskäyttö</w:t>
            </w:r>
            <w:r w:rsidR="00A05D2D">
              <w:rPr>
                <w:rFonts w:ascii="Arial" w:eastAsia="Times New Roman" w:hAnsi="Arial" w:cs="Arial"/>
                <w:color w:val="23262A"/>
                <w:sz w:val="18"/>
                <w:szCs w:val="18"/>
                <w:lang w:eastAsia="fi-FI"/>
              </w:rPr>
              <w:t xml:space="preserve"> ja niiden palauttaminen paikalleen käytön jälkeen</w:t>
            </w:r>
          </w:p>
        </w:tc>
        <w:tc>
          <w:tcPr>
            <w:tcW w:w="4814" w:type="dxa"/>
          </w:tcPr>
          <w:p w:rsidR="00D24983" w:rsidRDefault="00D24983" w:rsidP="00D24983">
            <w:pPr>
              <w:textAlignment w:val="baseline"/>
              <w:rPr>
                <w:rFonts w:ascii="Arial" w:eastAsia="Times New Roman" w:hAnsi="Arial" w:cs="Arial"/>
                <w:color w:val="23262A"/>
                <w:sz w:val="18"/>
                <w:szCs w:val="18"/>
                <w:lang w:eastAsia="fi-FI"/>
              </w:rPr>
            </w:pPr>
            <w:r>
              <w:rPr>
                <w:rFonts w:ascii="Arial" w:eastAsia="Times New Roman" w:hAnsi="Arial" w:cs="Arial"/>
                <w:color w:val="23262A"/>
                <w:sz w:val="18"/>
                <w:szCs w:val="18"/>
                <w:lang w:eastAsia="fi-FI"/>
              </w:rPr>
              <w:t>henkilöstö</w:t>
            </w:r>
            <w:r w:rsidR="00A05D2D">
              <w:rPr>
                <w:rFonts w:ascii="Arial" w:eastAsia="Times New Roman" w:hAnsi="Arial" w:cs="Arial"/>
                <w:color w:val="23262A"/>
                <w:sz w:val="18"/>
                <w:szCs w:val="18"/>
                <w:lang w:eastAsia="fi-FI"/>
              </w:rPr>
              <w:t>, oppilaat</w:t>
            </w:r>
          </w:p>
        </w:tc>
      </w:tr>
    </w:tbl>
    <w:p w:rsidR="00D24983" w:rsidRDefault="00D24983" w:rsidP="00D24983">
      <w:pPr>
        <w:spacing w:after="0" w:line="240" w:lineRule="auto"/>
        <w:textAlignment w:val="baseline"/>
        <w:rPr>
          <w:rFonts w:ascii="Arial" w:eastAsia="Times New Roman" w:hAnsi="Arial" w:cs="Arial"/>
          <w:color w:val="23262A"/>
          <w:sz w:val="18"/>
          <w:szCs w:val="18"/>
          <w:lang w:eastAsia="fi-FI"/>
        </w:rPr>
      </w:pPr>
    </w:p>
    <w:p w:rsidR="00D24983" w:rsidRPr="00A05D2D" w:rsidRDefault="00A05D2D" w:rsidP="00D24983">
      <w:pPr>
        <w:rPr>
          <w:rFonts w:ascii="Arial" w:eastAsia="Times New Roman" w:hAnsi="Arial" w:cs="Arial"/>
          <w:b/>
          <w:sz w:val="18"/>
          <w:szCs w:val="18"/>
          <w:lang w:eastAsia="fi-FI"/>
        </w:rPr>
      </w:pPr>
      <w:r w:rsidRPr="00A05D2D">
        <w:rPr>
          <w:rFonts w:ascii="Arial" w:eastAsia="Times New Roman" w:hAnsi="Arial" w:cs="Arial"/>
          <w:b/>
          <w:sz w:val="18"/>
          <w:szCs w:val="18"/>
          <w:lang w:eastAsia="fi-FI"/>
        </w:rPr>
        <w:t>HYVINVOINTI</w:t>
      </w:r>
    </w:p>
    <w:tbl>
      <w:tblPr>
        <w:tblStyle w:val="TaulukkoRuudukko"/>
        <w:tblW w:w="0" w:type="auto"/>
        <w:tblLook w:val="04A0" w:firstRow="1" w:lastRow="0" w:firstColumn="1" w:lastColumn="0" w:noHBand="0" w:noVBand="1"/>
      </w:tblPr>
      <w:tblGrid>
        <w:gridCol w:w="4814"/>
        <w:gridCol w:w="4814"/>
      </w:tblGrid>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 xml:space="preserve">Henkilöstön hyvinvointi: </w:t>
            </w:r>
            <w:proofErr w:type="spellStart"/>
            <w:r>
              <w:rPr>
                <w:rFonts w:ascii="Arial" w:eastAsia="Times New Roman" w:hAnsi="Arial" w:cs="Arial"/>
                <w:sz w:val="18"/>
                <w:szCs w:val="18"/>
                <w:lang w:eastAsia="fi-FI"/>
              </w:rPr>
              <w:t>tyhy</w:t>
            </w:r>
            <w:proofErr w:type="spellEnd"/>
            <w:r>
              <w:rPr>
                <w:rFonts w:ascii="Arial" w:eastAsia="Times New Roman" w:hAnsi="Arial" w:cs="Arial"/>
                <w:sz w:val="18"/>
                <w:szCs w:val="18"/>
                <w:lang w:eastAsia="fi-FI"/>
              </w:rPr>
              <w:t xml:space="preserve">, </w:t>
            </w:r>
            <w:proofErr w:type="spellStart"/>
            <w:r>
              <w:rPr>
                <w:rFonts w:ascii="Arial" w:eastAsia="Times New Roman" w:hAnsi="Arial" w:cs="Arial"/>
                <w:sz w:val="18"/>
                <w:szCs w:val="18"/>
                <w:lang w:eastAsia="fi-FI"/>
              </w:rPr>
              <w:t>ys</w:t>
            </w:r>
            <w:proofErr w:type="spellEnd"/>
            <w:r>
              <w:rPr>
                <w:rFonts w:ascii="Arial" w:eastAsia="Times New Roman" w:hAnsi="Arial" w:cs="Arial"/>
                <w:sz w:val="18"/>
                <w:szCs w:val="18"/>
                <w:lang w:eastAsia="fi-FI"/>
              </w:rPr>
              <w:t xml:space="preserve">, koulutusmahdollisuudet, vesot, </w:t>
            </w:r>
            <w:proofErr w:type="spellStart"/>
            <w:r>
              <w:rPr>
                <w:rFonts w:ascii="Arial" w:eastAsia="Times New Roman" w:hAnsi="Arial" w:cs="Arial"/>
                <w:sz w:val="18"/>
                <w:szCs w:val="18"/>
                <w:lang w:eastAsia="fi-FI"/>
              </w:rPr>
              <w:t>kiky</w:t>
            </w:r>
            <w:proofErr w:type="spellEnd"/>
            <w:r>
              <w:rPr>
                <w:rFonts w:ascii="Arial" w:eastAsia="Times New Roman" w:hAnsi="Arial" w:cs="Arial"/>
                <w:sz w:val="18"/>
                <w:szCs w:val="18"/>
                <w:lang w:eastAsia="fi-FI"/>
              </w:rPr>
              <w:t xml:space="preserve">, </w:t>
            </w:r>
            <w:proofErr w:type="spellStart"/>
            <w:r>
              <w:rPr>
                <w:rFonts w:ascii="Arial" w:eastAsia="Times New Roman" w:hAnsi="Arial" w:cs="Arial"/>
                <w:sz w:val="18"/>
                <w:szCs w:val="18"/>
                <w:lang w:eastAsia="fi-FI"/>
              </w:rPr>
              <w:t>hyvinvointikartoitus</w:t>
            </w:r>
            <w:proofErr w:type="spellEnd"/>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henkilöstö, koulun johto</w:t>
            </w:r>
          </w:p>
        </w:tc>
      </w:tr>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Oppilaiden hyvinvointi: toimiva oppilashuolto ja erityisopetus</w:t>
            </w:r>
            <w:r w:rsidR="003400A1">
              <w:rPr>
                <w:rFonts w:ascii="Arial" w:eastAsia="Times New Roman" w:hAnsi="Arial" w:cs="Arial"/>
                <w:sz w:val="18"/>
                <w:szCs w:val="18"/>
                <w:lang w:eastAsia="fi-FI"/>
              </w:rPr>
              <w:t>, oppilaskunnat</w:t>
            </w:r>
          </w:p>
        </w:tc>
        <w:tc>
          <w:tcPr>
            <w:tcW w:w="4814" w:type="dxa"/>
          </w:tcPr>
          <w:p w:rsidR="00A05D2D" w:rsidRDefault="00A05D2D" w:rsidP="00D24983">
            <w:pPr>
              <w:rPr>
                <w:rFonts w:ascii="Arial" w:eastAsia="Times New Roman" w:hAnsi="Arial" w:cs="Arial"/>
                <w:sz w:val="18"/>
                <w:szCs w:val="18"/>
                <w:lang w:eastAsia="fi-FI"/>
              </w:rPr>
            </w:pPr>
            <w:proofErr w:type="spellStart"/>
            <w:r>
              <w:rPr>
                <w:rFonts w:ascii="Arial" w:eastAsia="Times New Roman" w:hAnsi="Arial" w:cs="Arial"/>
                <w:sz w:val="18"/>
                <w:szCs w:val="18"/>
                <w:lang w:eastAsia="fi-FI"/>
              </w:rPr>
              <w:t>ohr</w:t>
            </w:r>
            <w:proofErr w:type="spellEnd"/>
            <w:r>
              <w:rPr>
                <w:rFonts w:ascii="Arial" w:eastAsia="Times New Roman" w:hAnsi="Arial" w:cs="Arial"/>
                <w:sz w:val="18"/>
                <w:szCs w:val="18"/>
                <w:lang w:eastAsia="fi-FI"/>
              </w:rPr>
              <w:t>-henkilöstö, eritysopettaja, henkilöstö, ulkopuoliset asiantuntijat</w:t>
            </w:r>
          </w:p>
        </w:tc>
      </w:tr>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Kiusaamisen ehkäisy</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Kiva-tiimi, henkilöstö</w:t>
            </w:r>
            <w:r w:rsidR="00275C8B">
              <w:rPr>
                <w:rFonts w:ascii="Arial" w:eastAsia="Times New Roman" w:hAnsi="Arial" w:cs="Arial"/>
                <w:sz w:val="18"/>
                <w:szCs w:val="18"/>
                <w:lang w:eastAsia="fi-FI"/>
              </w:rPr>
              <w:t>, oppilaat, oppilaskunnat</w:t>
            </w:r>
          </w:p>
        </w:tc>
      </w:tr>
    </w:tbl>
    <w:p w:rsidR="00675412" w:rsidRDefault="00675412" w:rsidP="00D24983">
      <w:pPr>
        <w:rPr>
          <w:rFonts w:ascii="Arial" w:eastAsia="Times New Roman" w:hAnsi="Arial" w:cs="Arial"/>
          <w:sz w:val="18"/>
          <w:szCs w:val="18"/>
          <w:lang w:eastAsia="fi-FI"/>
        </w:rPr>
      </w:pPr>
    </w:p>
    <w:p w:rsidR="00A05D2D" w:rsidRPr="00675412" w:rsidRDefault="00A05D2D" w:rsidP="00D24983">
      <w:pPr>
        <w:rPr>
          <w:rFonts w:ascii="Arial" w:eastAsia="Times New Roman" w:hAnsi="Arial" w:cs="Arial"/>
          <w:b/>
          <w:sz w:val="18"/>
          <w:szCs w:val="18"/>
          <w:lang w:eastAsia="fi-FI"/>
        </w:rPr>
      </w:pPr>
      <w:r w:rsidRPr="00675412">
        <w:rPr>
          <w:rFonts w:ascii="Arial" w:eastAsia="Times New Roman" w:hAnsi="Arial" w:cs="Arial"/>
          <w:b/>
          <w:sz w:val="18"/>
          <w:szCs w:val="18"/>
          <w:lang w:eastAsia="fi-FI"/>
        </w:rPr>
        <w:t>MUUTA</w:t>
      </w:r>
    </w:p>
    <w:tbl>
      <w:tblPr>
        <w:tblStyle w:val="TaulukkoRuudukko"/>
        <w:tblW w:w="0" w:type="auto"/>
        <w:tblLook w:val="04A0" w:firstRow="1" w:lastRow="0" w:firstColumn="1" w:lastColumn="0" w:noHBand="0" w:noVBand="1"/>
      </w:tblPr>
      <w:tblGrid>
        <w:gridCol w:w="4814"/>
        <w:gridCol w:w="4814"/>
      </w:tblGrid>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Liikenneturvallisuus: liikenneviikot, 112-päivä</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henkilöstö, vierailijat</w:t>
            </w:r>
          </w:p>
        </w:tc>
      </w:tr>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Digivälineet: lataus ja sammutus yöksi</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henkilöstö, oppilaat</w:t>
            </w:r>
          </w:p>
        </w:tc>
      </w:tr>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Koulumatkat: mahdollisuuksien mukaan kävellen ja pyöräillen, taksikäyttäytyminen</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henkilöstö, oppilaat, taksiyrittäjät</w:t>
            </w:r>
          </w:p>
        </w:tc>
      </w:tr>
      <w:tr w:rsidR="00A05D2D" w:rsidTr="00A05D2D">
        <w:tc>
          <w:tcPr>
            <w:tcW w:w="4814" w:type="dxa"/>
          </w:tcPr>
          <w:p w:rsidR="00A05D2D" w:rsidRDefault="00A05D2D" w:rsidP="00D24983">
            <w:pPr>
              <w:rPr>
                <w:rFonts w:ascii="Arial" w:eastAsia="Times New Roman" w:hAnsi="Arial" w:cs="Arial"/>
                <w:sz w:val="18"/>
                <w:szCs w:val="18"/>
                <w:lang w:eastAsia="fi-FI"/>
              </w:rPr>
            </w:pPr>
            <w:proofErr w:type="spellStart"/>
            <w:r>
              <w:rPr>
                <w:rFonts w:ascii="Arial" w:eastAsia="Times New Roman" w:hAnsi="Arial" w:cs="Arial"/>
                <w:sz w:val="18"/>
                <w:szCs w:val="18"/>
                <w:lang w:eastAsia="fi-FI"/>
              </w:rPr>
              <w:t>Välituntitoiminta</w:t>
            </w:r>
            <w:proofErr w:type="spellEnd"/>
            <w:r>
              <w:rPr>
                <w:rFonts w:ascii="Arial" w:eastAsia="Times New Roman" w:hAnsi="Arial" w:cs="Arial"/>
                <w:sz w:val="18"/>
                <w:szCs w:val="18"/>
                <w:lang w:eastAsia="fi-FI"/>
              </w:rPr>
              <w:t>: liikuttajat</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liikuntavastaava, liikuttajat</w:t>
            </w:r>
          </w:p>
        </w:tc>
      </w:tr>
      <w:tr w:rsidR="00A05D2D" w:rsidTr="00A05D2D">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Turvallinen piha, siivouspäivät</w:t>
            </w:r>
          </w:p>
        </w:tc>
        <w:tc>
          <w:tcPr>
            <w:tcW w:w="4814" w:type="dxa"/>
          </w:tcPr>
          <w:p w:rsidR="00A05D2D" w:rsidRDefault="00A05D2D" w:rsidP="00D24983">
            <w:pPr>
              <w:rPr>
                <w:rFonts w:ascii="Arial" w:eastAsia="Times New Roman" w:hAnsi="Arial" w:cs="Arial"/>
                <w:sz w:val="18"/>
                <w:szCs w:val="18"/>
                <w:lang w:eastAsia="fi-FI"/>
              </w:rPr>
            </w:pPr>
            <w:r>
              <w:rPr>
                <w:rFonts w:ascii="Arial" w:eastAsia="Times New Roman" w:hAnsi="Arial" w:cs="Arial"/>
                <w:sz w:val="18"/>
                <w:szCs w:val="18"/>
                <w:lang w:eastAsia="fi-FI"/>
              </w:rPr>
              <w:t xml:space="preserve">henkilöstö, </w:t>
            </w:r>
            <w:proofErr w:type="spellStart"/>
            <w:r>
              <w:rPr>
                <w:rFonts w:ascii="Arial" w:eastAsia="Times New Roman" w:hAnsi="Arial" w:cs="Arial"/>
                <w:sz w:val="18"/>
                <w:szCs w:val="18"/>
                <w:lang w:eastAsia="fi-FI"/>
              </w:rPr>
              <w:t>keke</w:t>
            </w:r>
            <w:proofErr w:type="spellEnd"/>
            <w:r>
              <w:rPr>
                <w:rFonts w:ascii="Arial" w:eastAsia="Times New Roman" w:hAnsi="Arial" w:cs="Arial"/>
                <w:sz w:val="18"/>
                <w:szCs w:val="18"/>
                <w:lang w:eastAsia="fi-FI"/>
              </w:rPr>
              <w:t>-oppilaat, oppilaat</w:t>
            </w:r>
          </w:p>
        </w:tc>
      </w:tr>
      <w:tr w:rsidR="004B2F72" w:rsidTr="00A05D2D">
        <w:tc>
          <w:tcPr>
            <w:tcW w:w="4814" w:type="dxa"/>
          </w:tcPr>
          <w:p w:rsidR="004B2F72" w:rsidRDefault="004B2F72" w:rsidP="00D24983">
            <w:pPr>
              <w:rPr>
                <w:rFonts w:ascii="Arial" w:eastAsia="Times New Roman" w:hAnsi="Arial" w:cs="Arial"/>
                <w:sz w:val="18"/>
                <w:szCs w:val="18"/>
                <w:lang w:eastAsia="fi-FI"/>
              </w:rPr>
            </w:pPr>
          </w:p>
        </w:tc>
        <w:tc>
          <w:tcPr>
            <w:tcW w:w="4814" w:type="dxa"/>
          </w:tcPr>
          <w:p w:rsidR="004B2F72" w:rsidRDefault="004B2F72" w:rsidP="00D24983">
            <w:pPr>
              <w:rPr>
                <w:rFonts w:ascii="Arial" w:eastAsia="Times New Roman" w:hAnsi="Arial" w:cs="Arial"/>
                <w:sz w:val="18"/>
                <w:szCs w:val="18"/>
                <w:lang w:eastAsia="fi-FI"/>
              </w:rPr>
            </w:pPr>
          </w:p>
        </w:tc>
      </w:tr>
    </w:tbl>
    <w:p w:rsidR="00A05D2D" w:rsidRDefault="00A05D2D"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4B2F72" w:rsidRDefault="004B2F72" w:rsidP="00D24983">
      <w:pPr>
        <w:rPr>
          <w:rFonts w:ascii="Arial" w:eastAsia="Times New Roman" w:hAnsi="Arial" w:cs="Arial"/>
          <w:sz w:val="18"/>
          <w:szCs w:val="18"/>
          <w:lang w:eastAsia="fi-FI"/>
        </w:rPr>
      </w:pPr>
    </w:p>
    <w:p w:rsidR="00371E9B" w:rsidRDefault="00371E9B" w:rsidP="004B2F72">
      <w:pPr>
        <w:spacing w:after="384"/>
        <w:rPr>
          <w:b/>
          <w:color w:val="61316A"/>
          <w:sz w:val="27"/>
        </w:rPr>
      </w:pPr>
    </w:p>
    <w:p w:rsidR="00360213" w:rsidRDefault="004B2F72" w:rsidP="00360213">
      <w:pPr>
        <w:spacing w:after="384"/>
        <w:rPr>
          <w:b/>
          <w:color w:val="61316A"/>
          <w:sz w:val="27"/>
        </w:rPr>
      </w:pPr>
      <w:r>
        <w:rPr>
          <w:noProof/>
        </w:rPr>
        <w:lastRenderedPageBreak/>
        <mc:AlternateContent>
          <mc:Choice Requires="wpg">
            <w:drawing>
              <wp:anchor distT="0" distB="0" distL="114300" distR="114300" simplePos="0" relativeHeight="251659264" behindDoc="1" locked="0" layoutInCell="1" allowOverlap="1" wp14:anchorId="132B58DF" wp14:editId="00FD1272">
                <wp:simplePos x="0" y="0"/>
                <wp:positionH relativeFrom="column">
                  <wp:posOffset>-387522</wp:posOffset>
                </wp:positionH>
                <wp:positionV relativeFrom="paragraph">
                  <wp:posOffset>-32126</wp:posOffset>
                </wp:positionV>
                <wp:extent cx="1411590" cy="266967"/>
                <wp:effectExtent l="0" t="0" r="0" b="0"/>
                <wp:wrapNone/>
                <wp:docPr id="1475" name="Group 1475"/>
                <wp:cNvGraphicFramePr/>
                <a:graphic xmlns:a="http://schemas.openxmlformats.org/drawingml/2006/main">
                  <a:graphicData uri="http://schemas.microsoft.com/office/word/2010/wordprocessingGroup">
                    <wpg:wgp>
                      <wpg:cNvGrpSpPr/>
                      <wpg:grpSpPr>
                        <a:xfrm>
                          <a:off x="0" y="0"/>
                          <a:ext cx="1411590" cy="266967"/>
                          <a:chOff x="0" y="0"/>
                          <a:chExt cx="1411590" cy="266967"/>
                        </a:xfrm>
                      </wpg:grpSpPr>
                      <wps:wsp>
                        <wps:cNvPr id="14" name="Shape 14"/>
                        <wps:cNvSpPr/>
                        <wps:spPr>
                          <a:xfrm>
                            <a:off x="0" y="0"/>
                            <a:ext cx="1411590" cy="266967"/>
                          </a:xfrm>
                          <a:custGeom>
                            <a:avLst/>
                            <a:gdLst/>
                            <a:ahLst/>
                            <a:cxnLst/>
                            <a:rect l="0" t="0" r="0" b="0"/>
                            <a:pathLst>
                              <a:path w="1411590" h="266967">
                                <a:moveTo>
                                  <a:pt x="0" y="0"/>
                                </a:moveTo>
                                <a:lnTo>
                                  <a:pt x="1306212" y="0"/>
                                </a:lnTo>
                                <a:cubicBezTo>
                                  <a:pt x="1411590" y="0"/>
                                  <a:pt x="1411590" y="105379"/>
                                  <a:pt x="1411590" y="105379"/>
                                </a:cubicBezTo>
                                <a:lnTo>
                                  <a:pt x="1411590" y="161588"/>
                                </a:lnTo>
                                <a:cubicBezTo>
                                  <a:pt x="1411590" y="266967"/>
                                  <a:pt x="1306212" y="266967"/>
                                  <a:pt x="1306212" y="266967"/>
                                </a:cubicBezTo>
                                <a:lnTo>
                                  <a:pt x="0" y="266967"/>
                                </a:lnTo>
                                <a:lnTo>
                                  <a:pt x="0" y="0"/>
                                </a:lnTo>
                                <a:close/>
                              </a:path>
                            </a:pathLst>
                          </a:custGeom>
                          <a:ln w="0" cap="flat">
                            <a:miter lim="100000"/>
                          </a:ln>
                        </wps:spPr>
                        <wps:style>
                          <a:lnRef idx="0">
                            <a:srgbClr val="000000">
                              <a:alpha val="0"/>
                            </a:srgbClr>
                          </a:lnRef>
                          <a:fillRef idx="1">
                            <a:srgbClr val="61316A"/>
                          </a:fillRef>
                          <a:effectRef idx="0">
                            <a:scrgbClr r="0" g="0" b="0"/>
                          </a:effectRef>
                          <a:fontRef idx="none"/>
                        </wps:style>
                        <wps:bodyPr/>
                      </wps:wsp>
                    </wpg:wgp>
                  </a:graphicData>
                </a:graphic>
              </wp:anchor>
            </w:drawing>
          </mc:Choice>
          <mc:Fallback>
            <w:pict>
              <v:group w14:anchorId="70153AB3" id="Group 1475" o:spid="_x0000_s1026" style="position:absolute;margin-left:-30.5pt;margin-top:-2.55pt;width:111.15pt;height:21pt;z-index:-251657216" coordsize="14115,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7TuAIAAFAHAAAOAAAAZHJzL2Uyb0RvYy54bWykVd1u0zAUvkfiHazc0yTtmm3R2gkY7Aax&#10;iY0HcB3nR3Jsy3ablqfn+CRx0w0N2HqR2j6/33eOj6+u960gO25so+QqSmdJRLhkqmhktYp+Pn79&#10;cBER66gsqFCSr6IDt9H1+v27q07nfK5qJQpuCDiRNu/0Kqqd03kcW1bzltqZ0lyCsFSmpQ62pooL&#10;Qzvw3op4niRZ3ClTaKMYtxZOb3phtEb/ZcmZuytLyx0Rqwhyc/g1+N34b7y+onllqK4bNqRBX5FF&#10;SxsJQYOrG+oo2Zrmmau2YUZZVboZU22syrJhHDEAmjR5gubWqK1GLFXeVTrQBNQ+4enVbtn33b0h&#10;TQG1OztfRkTSFqqEgQmeAEGdrnLQuzX6Qd+b4aDqdx7zvjSt/wc0ZI/UHgK1fO8Ig8P0LE2Xl1AB&#10;BrJ5ll1m5z33rIYCPTNj9ZeXDeMxbOyzC8l0GtrIHpmyb2PqoaaaYwGsZyAwNfKEcuDJQ/GhQSdQ&#10;ZHMLbL2RnwCT5mxr3S1XyDTdfbOub91iXNF6XLG9HJcGLsCLra+p83Y+Tb8k3aRUdaiUF7dqxx8V&#10;Kron9YIsj1Ihp1rpIsnm6TwiY0uA7qjBtpuGfeK/TvTHPhn1IS8MFxoIBGmyXJxf9v3zkhRincYY&#10;I//BKEuXFxfe5X8kOO3jweUE7r9K/5Il3JmTKzPJ7xROr4gjbaLDhLK8h+ULjPhC0TH0sa2E9PX3&#10;l5TCKC4FdTjT2sbBjBZN65n3v0ATePNt3zc6rtxBcN8jQv7gJcwVnAf+wJpq81kYsqN+Evdu/DkV&#10;uqbD6eB3UB1KAX68XtkIEVymmNeJyyxdpNnHwcOg7O04PgLBMukt2ZBN/xLAPAXQ43sApAQjjKyk&#10;C/YSXjEMMkHrlxtVHHA2IiEwgpAaHNuIY3hi/Lsw3aPW8SFc/wYAAP//AwBQSwMEFAAGAAgAAAAh&#10;ACDI3GXgAAAACQEAAA8AAABkcnMvZG93bnJldi54bWxMj0FrwkAQhe+F/odlCr3pZhsMbcxGRNqe&#10;pFAtFG9jMibB7GzIrkn8911P9faG93jzvWw1mVYM1LvGsgY1j0AQF7ZsuNLws/+YvYJwHrnE1jJp&#10;uJKDVf74kGFa2pG/adj5SoQSdilqqL3vUildUZNBN7cdcfBOtjfow9lXsuxxDOWmlS9RlEiDDYcP&#10;NXa0qak47y5Gw+eI4zpW78P2fNpcD/vF1+9WkdbPT9N6CcLT5P/DcMMP6JAHpqO9cOlEq2GWqLDF&#10;B7FQIG6BRMUgjhri5A1knsn7BfkfAAAA//8DAFBLAQItABQABgAIAAAAIQC2gziS/gAAAOEBAAAT&#10;AAAAAAAAAAAAAAAAAAAAAABbQ29udGVudF9UeXBlc10ueG1sUEsBAi0AFAAGAAgAAAAhADj9If/W&#10;AAAAlAEAAAsAAAAAAAAAAAAAAAAALwEAAF9yZWxzLy5yZWxzUEsBAi0AFAAGAAgAAAAhANmmntO4&#10;AgAAUAcAAA4AAAAAAAAAAAAAAAAALgIAAGRycy9lMm9Eb2MueG1sUEsBAi0AFAAGAAgAAAAhACDI&#10;3GXgAAAACQEAAA8AAAAAAAAAAAAAAAAAEgUAAGRycy9kb3ducmV2LnhtbFBLBQYAAAAABAAEAPMA&#10;AAAfBgAAAAA=&#10;">
                <v:shape id="Shape 14" o:spid="_x0000_s1027" style="position:absolute;width:14115;height:2669;visibility:visible;mso-wrap-style:square;v-text-anchor:top" coordsize="1411590,26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8OqwwAAANsAAAAPAAAAZHJzL2Rvd25yZXYueG1sRE9Na8JA&#10;EL0X/A/LCL3VjVJCm7qKBGzMqWgF6W3ITrNpsrMhu2r8991Cwds83ucs16PtxIUG3zhWMJ8lIIgr&#10;pxuuFRw/t08vIHxA1tg5JgU38rBeTR6WmGl35T1dDqEWMYR9hgpMCH0mpa8MWfQz1xNH7tsNFkOE&#10;Qy31gNcYbju5SJJUWmw4NhjsKTdUtYezVfD1qm8fp9Y0+6LI0927L8/FT6nU43TcvIEINIa7+N+9&#10;03H+M/z9Eg+Qq18AAAD//wMAUEsBAi0AFAAGAAgAAAAhANvh9svuAAAAhQEAABMAAAAAAAAAAAAA&#10;AAAAAAAAAFtDb250ZW50X1R5cGVzXS54bWxQSwECLQAUAAYACAAAACEAWvQsW78AAAAVAQAACwAA&#10;AAAAAAAAAAAAAAAfAQAAX3JlbHMvLnJlbHNQSwECLQAUAAYACAAAACEAFxvDqsMAAADbAAAADwAA&#10;AAAAAAAAAAAAAAAHAgAAZHJzL2Rvd25yZXYueG1sUEsFBgAAAAADAAMAtwAAAPcCAAAAAA==&#10;" path="m,l1306212,v105378,,105378,105379,105378,105379l1411590,161588v,105379,-105378,105379,-105378,105379l,266967,,xe" fillcolor="#61316a" stroked="f" strokeweight="0">
                  <v:stroke miterlimit="1" joinstyle="miter"/>
                  <v:path arrowok="t" textboxrect="0,0,1411590,266967"/>
                </v:shape>
              </v:group>
            </w:pict>
          </mc:Fallback>
        </mc:AlternateContent>
      </w:r>
      <w:r w:rsidR="00371E9B">
        <w:rPr>
          <w:b/>
          <w:color w:val="61316A"/>
          <w:sz w:val="27"/>
        </w:rPr>
        <w:t>&lt;</w:t>
      </w:r>
    </w:p>
    <w:p w:rsidR="004B2F72" w:rsidRPr="00360213" w:rsidRDefault="004B2F72" w:rsidP="00360213">
      <w:pPr>
        <w:spacing w:after="384"/>
        <w:rPr>
          <w:b/>
          <w:color w:val="61316A"/>
          <w:sz w:val="27"/>
        </w:rPr>
      </w:pPr>
      <w:r>
        <w:rPr>
          <w:b/>
          <w:color w:val="61316A"/>
          <w:sz w:val="27"/>
        </w:rPr>
        <w:t>Satavuon koulun</w:t>
      </w:r>
      <w:r>
        <w:rPr>
          <w:rFonts w:ascii="Calibri" w:eastAsia="Calibri" w:hAnsi="Calibri" w:cs="Calibri"/>
          <w:b/>
          <w:color w:val="61316A"/>
          <w:sz w:val="27"/>
        </w:rPr>
        <w:t xml:space="preserve"> kestävän kehityksen ohjelma</w:t>
      </w:r>
      <w:r>
        <w:rPr>
          <w:b/>
          <w:color w:val="61316A"/>
          <w:sz w:val="27"/>
        </w:rPr>
        <w:t>n painotukset 20</w:t>
      </w:r>
      <w:r w:rsidR="00294520">
        <w:rPr>
          <w:b/>
          <w:color w:val="61316A"/>
          <w:sz w:val="27"/>
        </w:rPr>
        <w:t>20</w:t>
      </w:r>
      <w:r>
        <w:rPr>
          <w:b/>
          <w:color w:val="61316A"/>
          <w:sz w:val="27"/>
        </w:rPr>
        <w:t>-202</w:t>
      </w:r>
      <w:r w:rsidR="00294520">
        <w:rPr>
          <w:b/>
          <w:color w:val="61316A"/>
          <w:sz w:val="27"/>
        </w:rPr>
        <w:t>1</w:t>
      </w:r>
    </w:p>
    <w:p w:rsidR="004B2F72" w:rsidRDefault="004B2F72" w:rsidP="004B2F72">
      <w:pPr>
        <w:tabs>
          <w:tab w:val="center" w:pos="1627"/>
          <w:tab w:val="center" w:pos="6621"/>
        </w:tabs>
        <w:spacing w:after="0"/>
      </w:pPr>
      <w:r>
        <w:tab/>
      </w:r>
      <w:r w:rsidRPr="00E401ED">
        <w:rPr>
          <w:rFonts w:ascii="Calibri" w:eastAsia="Calibri" w:hAnsi="Calibri" w:cs="Calibri"/>
          <w:b/>
          <w:sz w:val="20"/>
        </w:rPr>
        <w:t>Koulun nimi:</w:t>
      </w:r>
      <w:r>
        <w:rPr>
          <w:rFonts w:ascii="Calibri" w:eastAsia="Calibri" w:hAnsi="Calibri" w:cs="Calibri"/>
          <w:sz w:val="20"/>
        </w:rPr>
        <w:tab/>
      </w:r>
      <w:r w:rsidRPr="00E401ED">
        <w:rPr>
          <w:rFonts w:ascii="Calibri" w:eastAsia="Calibri" w:hAnsi="Calibri" w:cs="Calibri"/>
          <w:b/>
          <w:sz w:val="20"/>
        </w:rPr>
        <w:t>Vastuuhenkilön nimi:</w:t>
      </w:r>
    </w:p>
    <w:p w:rsidR="004B2F72" w:rsidRDefault="004B2F72" w:rsidP="004B2F72">
      <w:pPr>
        <w:spacing w:after="435"/>
        <w:ind w:left="1036"/>
      </w:pPr>
      <w:r>
        <w:t>Satavuon koulu</w:t>
      </w:r>
      <w:r>
        <w:tab/>
      </w:r>
      <w:r>
        <w:tab/>
      </w:r>
      <w:r>
        <w:tab/>
        <w:t xml:space="preserve">           Paula Saranen</w:t>
      </w:r>
    </w:p>
    <w:p w:rsidR="004B2F72" w:rsidRDefault="004B2F72" w:rsidP="004B2F72">
      <w:pPr>
        <w:spacing w:after="5" w:line="252" w:lineRule="auto"/>
        <w:ind w:right="2854"/>
      </w:pPr>
      <w:r>
        <w:rPr>
          <w:rFonts w:ascii="Calibri" w:eastAsia="Calibri" w:hAnsi="Calibri" w:cs="Calibri"/>
          <w:b/>
          <w:sz w:val="20"/>
        </w:rPr>
        <w:t xml:space="preserve">Koulun kestävän kehityksen teema: </w:t>
      </w:r>
    </w:p>
    <w:p w:rsidR="004B2F72" w:rsidRDefault="004B2F72" w:rsidP="004B2F72">
      <w:pPr>
        <w:spacing w:after="0"/>
        <w:ind w:left="1031"/>
      </w:pPr>
    </w:p>
    <w:p w:rsidR="00360213" w:rsidRDefault="004B2F72" w:rsidP="004B2F72">
      <w:pPr>
        <w:spacing w:after="0"/>
        <w:ind w:left="1031"/>
      </w:pPr>
      <w:r>
        <w:t>Lukuvuosi 20</w:t>
      </w:r>
      <w:r w:rsidR="003400A1">
        <w:t>20-21</w:t>
      </w:r>
      <w:r>
        <w:t xml:space="preserve">: Kestävän kehityksen </w:t>
      </w:r>
      <w:proofErr w:type="spellStart"/>
      <w:r>
        <w:t>vuosikellon</w:t>
      </w:r>
      <w:proofErr w:type="spellEnd"/>
      <w:r>
        <w:t xml:space="preserve"> </w:t>
      </w:r>
      <w:r w:rsidR="00360213">
        <w:t>vakiinnuttaminen</w:t>
      </w:r>
      <w:r w:rsidR="003400A1">
        <w:t xml:space="preserve"> ja</w:t>
      </w:r>
      <w:r>
        <w:t xml:space="preserve"> teemojen suunnitteleminen, Keke-oppilaskunnan organisoiminen, </w:t>
      </w:r>
      <w:proofErr w:type="spellStart"/>
      <w:r>
        <w:t>ulkoluokkatun</w:t>
      </w:r>
      <w:r w:rsidR="003400A1">
        <w:t>tien</w:t>
      </w:r>
      <w:proofErr w:type="spellEnd"/>
      <w:r w:rsidR="003400A1">
        <w:t xml:space="preserve"> kokeileminen ja vakiinnuttaminen</w:t>
      </w:r>
      <w:r>
        <w:t xml:space="preserve">, </w:t>
      </w:r>
      <w:proofErr w:type="spellStart"/>
      <w:r>
        <w:t>Okka</w:t>
      </w:r>
      <w:proofErr w:type="spellEnd"/>
      <w:r>
        <w:t xml:space="preserve"> säätiön sertifikaatin hakeminen</w:t>
      </w:r>
      <w:r w:rsidR="003400A1">
        <w:t xml:space="preserve"> ja auditoinnin järjestäminen</w:t>
      </w:r>
      <w:r w:rsidR="008A5F15">
        <w:t>.</w:t>
      </w:r>
      <w:r w:rsidR="00360213">
        <w:t xml:space="preserve"> </w:t>
      </w:r>
    </w:p>
    <w:p w:rsidR="00360213" w:rsidRDefault="00360213" w:rsidP="004B2F72">
      <w:pPr>
        <w:spacing w:after="0"/>
        <w:ind w:left="1031"/>
      </w:pPr>
    </w:p>
    <w:p w:rsidR="004B2F72" w:rsidRDefault="00360213" w:rsidP="004B2F72">
      <w:pPr>
        <w:spacing w:after="0"/>
        <w:ind w:left="1031"/>
      </w:pPr>
      <w:r>
        <w:t>Koulun valitut teemat: jätteen kierr</w:t>
      </w:r>
      <w:r w:rsidR="008E0AE0">
        <w:t>ä</w:t>
      </w:r>
      <w:r>
        <w:t xml:space="preserve">ttäminen </w:t>
      </w:r>
      <w:proofErr w:type="spellStart"/>
      <w:r>
        <w:t>bokashin</w:t>
      </w:r>
      <w:proofErr w:type="spellEnd"/>
      <w:r>
        <w:t xml:space="preserve"> sekä </w:t>
      </w:r>
      <w:proofErr w:type="spellStart"/>
      <w:r>
        <w:t>keke</w:t>
      </w:r>
      <w:proofErr w:type="spellEnd"/>
      <w:r>
        <w:t xml:space="preserve">-kassien avulla, </w:t>
      </w:r>
      <w:proofErr w:type="spellStart"/>
      <w:r w:rsidR="008E0AE0">
        <w:t>keke-vuosikellon</w:t>
      </w:r>
      <w:proofErr w:type="spellEnd"/>
      <w:r w:rsidR="008E0AE0">
        <w:t xml:space="preserve"> vakiinnuttaminen</w:t>
      </w:r>
      <w:r>
        <w:t xml:space="preserve">, </w:t>
      </w:r>
      <w:r w:rsidR="008E0AE0">
        <w:t xml:space="preserve">turvallinen koulumatka, </w:t>
      </w:r>
      <w:r w:rsidR="00F335D5">
        <w:t>välkkä</w:t>
      </w:r>
      <w:r w:rsidR="008E0AE0">
        <w:t>ritoiminannan kehittäminen välitunneilla sekä</w:t>
      </w:r>
      <w:r>
        <w:t xml:space="preserve"> </w:t>
      </w:r>
      <w:r w:rsidR="00F335D5">
        <w:t>kummitoiminnan kehittäminen, l</w:t>
      </w:r>
      <w:r>
        <w:t xml:space="preserve">ähiruuan tarjoaminen ja kehittäminen Satavuon </w:t>
      </w:r>
      <w:r w:rsidR="008E0AE0">
        <w:t>kouluruokailussa.</w:t>
      </w:r>
    </w:p>
    <w:p w:rsidR="004B2F72" w:rsidRDefault="004B2F72" w:rsidP="004B2F72">
      <w:pPr>
        <w:spacing w:after="0"/>
        <w:ind w:left="1031"/>
      </w:pPr>
      <w:r>
        <w:rPr>
          <w:rFonts w:ascii="Calibri" w:eastAsia="Calibri" w:hAnsi="Calibri" w:cs="Calibri"/>
          <w:sz w:val="16"/>
        </w:rPr>
        <w:t xml:space="preserve"> </w:t>
      </w:r>
    </w:p>
    <w:p w:rsidR="004B2F72" w:rsidRDefault="004B2F72" w:rsidP="004B2F72">
      <w:pPr>
        <w:spacing w:after="180" w:line="252" w:lineRule="auto"/>
        <w:ind w:right="2854"/>
      </w:pPr>
      <w:r>
        <w:rPr>
          <w:rFonts w:ascii="Calibri" w:eastAsia="Calibri" w:hAnsi="Calibri" w:cs="Calibri"/>
          <w:b/>
          <w:sz w:val="20"/>
        </w:rPr>
        <w:t xml:space="preserve">Kouluyhteisön jäsenten mahdollisuus vaikuttaa vuoden </w:t>
      </w:r>
      <w:r>
        <w:rPr>
          <w:rFonts w:ascii="Calibri" w:eastAsia="Calibri" w:hAnsi="Calibri" w:cs="Calibri"/>
          <w:sz w:val="20"/>
        </w:rPr>
        <w:t>t</w:t>
      </w:r>
      <w:r>
        <w:rPr>
          <w:rFonts w:ascii="Calibri" w:eastAsia="Calibri" w:hAnsi="Calibri" w:cs="Calibri"/>
          <w:b/>
          <w:sz w:val="20"/>
        </w:rPr>
        <w:t>eemojen suunnitteluun turvataan</w:t>
      </w:r>
      <w:r>
        <w:rPr>
          <w:b/>
          <w:sz w:val="20"/>
        </w:rPr>
        <w:t xml:space="preserve"> </w:t>
      </w:r>
      <w:r>
        <w:rPr>
          <w:rFonts w:ascii="Calibri" w:eastAsia="Calibri" w:hAnsi="Calibri" w:cs="Calibri"/>
          <w:b/>
          <w:sz w:val="20"/>
        </w:rPr>
        <w:t>seuraavasti:</w:t>
      </w:r>
    </w:p>
    <w:p w:rsidR="004B2F72" w:rsidRPr="009978D3" w:rsidRDefault="004B2F72" w:rsidP="004B2F72">
      <w:pPr>
        <w:spacing w:after="0"/>
        <w:ind w:left="1026" w:hanging="10"/>
        <w:rPr>
          <w:b/>
        </w:rPr>
      </w:pPr>
      <w:r w:rsidRPr="009978D3">
        <w:rPr>
          <w:rFonts w:ascii="Calibri" w:eastAsia="Calibri" w:hAnsi="Calibri" w:cs="Calibri"/>
          <w:b/>
          <w:sz w:val="16"/>
        </w:rPr>
        <w:t>Oppilaat</w:t>
      </w:r>
    </w:p>
    <w:tbl>
      <w:tblPr>
        <w:tblStyle w:val="TableGrid"/>
        <w:tblW w:w="9313" w:type="dxa"/>
        <w:tblInd w:w="1036" w:type="dxa"/>
        <w:tblCellMar>
          <w:left w:w="115" w:type="dxa"/>
          <w:right w:w="115" w:type="dxa"/>
        </w:tblCellMar>
        <w:tblLook w:val="04A0" w:firstRow="1" w:lastRow="0" w:firstColumn="1" w:lastColumn="0" w:noHBand="0" w:noVBand="1"/>
      </w:tblPr>
      <w:tblGrid>
        <w:gridCol w:w="9313"/>
      </w:tblGrid>
      <w:tr w:rsidR="004B2F72" w:rsidTr="00776370">
        <w:trPr>
          <w:trHeight w:val="213"/>
        </w:trPr>
        <w:tc>
          <w:tcPr>
            <w:tcW w:w="9313" w:type="dxa"/>
            <w:tcBorders>
              <w:top w:val="single" w:sz="4" w:space="0" w:color="61316A"/>
              <w:left w:val="single" w:sz="4" w:space="0" w:color="61316A"/>
              <w:bottom w:val="single" w:sz="4" w:space="0" w:color="CDBBCA"/>
              <w:right w:val="single" w:sz="4" w:space="0" w:color="61316A"/>
            </w:tcBorders>
          </w:tcPr>
          <w:p w:rsidR="004B2F72" w:rsidRDefault="004B2F72" w:rsidP="00776370">
            <w:r>
              <w:t xml:space="preserve">Jokaiselta luokalta valitaan yksi varsinainen ja yksi varajäsen Keke-oppilaskuntaan. </w:t>
            </w:r>
            <w:r w:rsidR="00360213">
              <w:t>Keke-o</w:t>
            </w:r>
            <w:r>
              <w:t xml:space="preserve">ppilaskunta suunnittelee </w:t>
            </w:r>
            <w:proofErr w:type="spellStart"/>
            <w:r>
              <w:t>vuosikellon</w:t>
            </w:r>
            <w:proofErr w:type="spellEnd"/>
            <w:r>
              <w:t xml:space="preserve"> ja ideoi kuukausittaiset teemat</w:t>
            </w:r>
            <w:r w:rsidR="003400A1">
              <w:t xml:space="preserve"> yhdessä henkilöstön ideoiden kanssa</w:t>
            </w:r>
            <w:r>
              <w:t>. Oppilaat osallistuvat teemojen toteuttamiseen, tekevät itsearviointia ja vertaisarviointia. Lukuvuoden päätteeksi arvioidaan toimintaa yhdessä oppilaiden kanssa.</w:t>
            </w:r>
            <w:r w:rsidR="00BE4575">
              <w:t xml:space="preserve"> Oppilaat pääsevät kokeilemaan ulkoluokkaopetusta mahdollisuuksien mukaan.</w:t>
            </w:r>
            <w:r w:rsidR="008E0AE0">
              <w:t xml:space="preserve"> Luokilta 4-6 on koulutettu </w:t>
            </w:r>
            <w:r w:rsidR="00F335D5">
              <w:t>välkkäreitä</w:t>
            </w:r>
            <w:r w:rsidR="008E0AE0">
              <w:t xml:space="preserve">, jotka toimivat </w:t>
            </w:r>
            <w:proofErr w:type="spellStart"/>
            <w:r w:rsidR="008E0AE0">
              <w:t>välituntiliikuttajina</w:t>
            </w:r>
            <w:proofErr w:type="spellEnd"/>
            <w:r w:rsidR="008E0AE0">
              <w:t>.</w:t>
            </w:r>
            <w:r w:rsidR="00F335D5">
              <w:t xml:space="preserve"> Nelosluokan oppilaat toimivat päiväkodin lasten kummeina, vitoset esikoulun ja </w:t>
            </w:r>
            <w:proofErr w:type="spellStart"/>
            <w:r w:rsidR="00F335D5">
              <w:t>kutoset</w:t>
            </w:r>
            <w:proofErr w:type="spellEnd"/>
            <w:r w:rsidR="00F335D5">
              <w:t xml:space="preserve"> ekaluokan kummeina.</w:t>
            </w:r>
          </w:p>
        </w:tc>
      </w:tr>
      <w:tr w:rsidR="004B2F72" w:rsidTr="00776370">
        <w:trPr>
          <w:trHeight w:val="39"/>
        </w:trPr>
        <w:tc>
          <w:tcPr>
            <w:tcW w:w="9313"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4B2F72" w:rsidRPr="009978D3" w:rsidRDefault="004B2F72" w:rsidP="004B2F72">
      <w:pPr>
        <w:spacing w:after="0"/>
        <w:ind w:left="1026" w:hanging="10"/>
        <w:rPr>
          <w:b/>
        </w:rPr>
      </w:pPr>
      <w:r w:rsidRPr="009978D3">
        <w:rPr>
          <w:rFonts w:ascii="Calibri" w:eastAsia="Calibri" w:hAnsi="Calibri" w:cs="Calibri"/>
          <w:b/>
          <w:sz w:val="16"/>
        </w:rPr>
        <w:t>Vanhemmat</w:t>
      </w:r>
    </w:p>
    <w:tbl>
      <w:tblPr>
        <w:tblStyle w:val="TableGrid"/>
        <w:tblW w:w="9122" w:type="dxa"/>
        <w:tblInd w:w="1036"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776370">
            <w:r>
              <w:t xml:space="preserve">Vanhemmille informoidaan </w:t>
            </w:r>
            <w:proofErr w:type="spellStart"/>
            <w:r>
              <w:t>vuosikellon</w:t>
            </w:r>
            <w:proofErr w:type="spellEnd"/>
            <w:r>
              <w:t xml:space="preserve"> teemat kuukausittain </w:t>
            </w:r>
            <w:proofErr w:type="spellStart"/>
            <w:r>
              <w:t>wilmassa</w:t>
            </w:r>
            <w:proofErr w:type="spellEnd"/>
            <w:r>
              <w:t>. Samalla arvioidaan myös edellisen kuukauden toimintaa. Vanhemmat saavat osallistua koulun toimintaan teemapäivinä ja vanhempainyhdistyksen kautta</w:t>
            </w:r>
            <w:r w:rsidR="003400A1">
              <w:t xml:space="preserve"> koronaepidemian ohjeet huomioiden</w:t>
            </w:r>
            <w:r>
              <w:t>.</w:t>
            </w:r>
          </w:p>
        </w:tc>
      </w:tr>
      <w:tr w:rsidR="004B2F72" w:rsidTr="00776370">
        <w:trPr>
          <w:trHeight w:val="443"/>
        </w:trPr>
        <w:tc>
          <w:tcPr>
            <w:tcW w:w="9122"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4B2F72" w:rsidRPr="009978D3" w:rsidRDefault="004B2F72" w:rsidP="004B2F72">
      <w:pPr>
        <w:spacing w:after="0"/>
        <w:ind w:left="1026" w:hanging="10"/>
        <w:rPr>
          <w:b/>
        </w:rPr>
      </w:pPr>
      <w:r w:rsidRPr="009978D3">
        <w:rPr>
          <w:rFonts w:ascii="Calibri" w:eastAsia="Calibri" w:hAnsi="Calibri" w:cs="Calibri"/>
          <w:b/>
          <w:sz w:val="16"/>
        </w:rPr>
        <w:t>Opettajat</w:t>
      </w:r>
    </w:p>
    <w:tbl>
      <w:tblPr>
        <w:tblStyle w:val="TableGrid"/>
        <w:tblW w:w="9122" w:type="dxa"/>
        <w:tblInd w:w="1036"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776370">
            <w:r>
              <w:t xml:space="preserve">Opettajista kootaan kestävän kehityksen toimikunta. </w:t>
            </w:r>
            <w:r w:rsidR="00C77DC4">
              <w:t xml:space="preserve">Henkilöstön kanssa </w:t>
            </w:r>
            <w:r>
              <w:t xml:space="preserve">käydään läpi </w:t>
            </w:r>
            <w:proofErr w:type="spellStart"/>
            <w:r>
              <w:t>vuosikellon</w:t>
            </w:r>
            <w:proofErr w:type="spellEnd"/>
            <w:r>
              <w:t xml:space="preserve"> teemat ja ideoidaan sekä kehitellään</w:t>
            </w:r>
            <w:r w:rsidR="00C77DC4">
              <w:t xml:space="preserve"> uusia</w:t>
            </w:r>
            <w:r>
              <w:t xml:space="preserve"> teemoja. Lukuvuoden päätteeksi arvioidaan toimintaa. Opettajia rohkaistaan kokeilemaan </w:t>
            </w:r>
            <w:proofErr w:type="spellStart"/>
            <w:r>
              <w:t>ulkonaopettamista</w:t>
            </w:r>
            <w:proofErr w:type="spellEnd"/>
            <w:r>
              <w:t>.</w:t>
            </w:r>
            <w:r w:rsidR="003400A1">
              <w:t xml:space="preserve"> Opettajat ja henkilöstö laativat </w:t>
            </w:r>
            <w:proofErr w:type="spellStart"/>
            <w:r w:rsidR="003400A1">
              <w:t>Okka</w:t>
            </w:r>
            <w:proofErr w:type="spellEnd"/>
            <w:r w:rsidR="003400A1">
              <w:t xml:space="preserve">-säätiön </w:t>
            </w:r>
            <w:r w:rsidR="00294520">
              <w:t xml:space="preserve">arvioinnin, </w:t>
            </w:r>
            <w:r w:rsidR="003400A1">
              <w:t>sertifikaatin teemat ja osallistuvat mukaan auditointiin.</w:t>
            </w:r>
          </w:p>
        </w:tc>
      </w:tr>
      <w:tr w:rsidR="004B2F72" w:rsidTr="00776370">
        <w:trPr>
          <w:trHeight w:val="443"/>
        </w:trPr>
        <w:tc>
          <w:tcPr>
            <w:tcW w:w="9122"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4B2F72" w:rsidRPr="009978D3" w:rsidRDefault="004B2F72" w:rsidP="004B2F72">
      <w:pPr>
        <w:spacing w:after="0"/>
        <w:ind w:left="1026" w:hanging="10"/>
        <w:rPr>
          <w:b/>
        </w:rPr>
      </w:pPr>
      <w:r w:rsidRPr="009978D3">
        <w:rPr>
          <w:rFonts w:ascii="Calibri" w:eastAsia="Calibri" w:hAnsi="Calibri" w:cs="Calibri"/>
          <w:b/>
          <w:sz w:val="16"/>
        </w:rPr>
        <w:t>Muu henkilökunta</w:t>
      </w:r>
    </w:p>
    <w:tbl>
      <w:tblPr>
        <w:tblStyle w:val="TableGrid"/>
        <w:tblW w:w="9122" w:type="dxa"/>
        <w:tblInd w:w="1036"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776370">
            <w:r>
              <w:t xml:space="preserve">Siivous- ja ruokapalvelu osallistuvat teemoihin ja toimintaan aina kun mahdollista. Henkilöstöä </w:t>
            </w:r>
            <w:proofErr w:type="spellStart"/>
            <w:r>
              <w:t>infotaan</w:t>
            </w:r>
            <w:proofErr w:type="spellEnd"/>
            <w:r>
              <w:t xml:space="preserve"> mm.</w:t>
            </w:r>
            <w:r w:rsidR="00275C8B">
              <w:t xml:space="preserve"> kokouksien,</w:t>
            </w:r>
            <w:r>
              <w:t xml:space="preserve"> Keke-ilmoitustaulun ja </w:t>
            </w:r>
            <w:proofErr w:type="spellStart"/>
            <w:r>
              <w:t>wilma</w:t>
            </w:r>
            <w:proofErr w:type="spellEnd"/>
            <w:r>
              <w:t>-viestien sekä kestävän kehityksen ohjelman kautta.</w:t>
            </w:r>
          </w:p>
        </w:tc>
      </w:tr>
      <w:tr w:rsidR="004B2F72" w:rsidTr="00776370">
        <w:trPr>
          <w:trHeight w:val="453"/>
        </w:trPr>
        <w:tc>
          <w:tcPr>
            <w:tcW w:w="9122"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4B2F72" w:rsidRDefault="004B2F72" w:rsidP="004B2F72">
      <w:pPr>
        <w:spacing w:after="5" w:line="252" w:lineRule="auto"/>
        <w:ind w:left="1239" w:right="2854"/>
      </w:pPr>
    </w:p>
    <w:p w:rsidR="00275C8B" w:rsidRDefault="00275C8B" w:rsidP="004B2F72">
      <w:pPr>
        <w:spacing w:after="5" w:line="252" w:lineRule="auto"/>
        <w:ind w:left="1239" w:right="2854"/>
      </w:pPr>
    </w:p>
    <w:p w:rsidR="00275C8B" w:rsidRPr="00E401ED" w:rsidRDefault="00275C8B" w:rsidP="00360213">
      <w:pPr>
        <w:spacing w:after="5" w:line="252" w:lineRule="auto"/>
        <w:ind w:right="2854"/>
      </w:pPr>
    </w:p>
    <w:tbl>
      <w:tblPr>
        <w:tblStyle w:val="TableGrid"/>
        <w:tblpPr w:leftFromText="141" w:rightFromText="141" w:vertAnchor="text" w:horzAnchor="margin" w:tblpXSpec="center" w:tblpY="362"/>
        <w:tblOverlap w:val="never"/>
        <w:tblW w:w="9122" w:type="dxa"/>
        <w:tblInd w:w="0"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Keke-oppilaskunnan kokoaminen</w:t>
            </w:r>
            <w:r w:rsidR="003400A1">
              <w:t xml:space="preserve">, </w:t>
            </w:r>
            <w:r>
              <w:t>ohjaaminen</w:t>
            </w:r>
            <w:r w:rsidR="003400A1">
              <w:t xml:space="preserve"> ja toiminnan vakiinnuttaminen</w:t>
            </w:r>
            <w:r w:rsidR="008E0AE0">
              <w:t>.</w:t>
            </w:r>
          </w:p>
          <w:p w:rsidR="008E0AE0" w:rsidRDefault="008E0AE0" w:rsidP="004B2F72">
            <w:pPr>
              <w:pStyle w:val="Luettelokappale"/>
              <w:numPr>
                <w:ilvl w:val="0"/>
                <w:numId w:val="4"/>
              </w:numPr>
              <w:spacing w:after="160" w:line="259" w:lineRule="auto"/>
            </w:pPr>
            <w:proofErr w:type="spellStart"/>
            <w:r>
              <w:t>Liikkareiden</w:t>
            </w:r>
            <w:proofErr w:type="spellEnd"/>
            <w:r>
              <w:t xml:space="preserve"> kokoaminen ja toiminnan suunnitteleminen sekä käynnistäminen.</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 xml:space="preserve">Kestävän kehityksen </w:t>
            </w:r>
            <w:proofErr w:type="spellStart"/>
            <w:r>
              <w:t>vuosikellon</w:t>
            </w:r>
            <w:proofErr w:type="spellEnd"/>
            <w:r>
              <w:t xml:space="preserve"> laatiminen, teemojen kehittely, toteuttaminen sekä arviointi.</w:t>
            </w:r>
          </w:p>
          <w:p w:rsidR="008E0AE0" w:rsidRDefault="008E0AE0" w:rsidP="004B2F72">
            <w:pPr>
              <w:pStyle w:val="Luettelokappale"/>
              <w:numPr>
                <w:ilvl w:val="0"/>
                <w:numId w:val="4"/>
              </w:numPr>
              <w:spacing w:after="160" w:line="259" w:lineRule="auto"/>
            </w:pPr>
            <w:r>
              <w:t>Koulumatkojen turvallisuuteen ja liikennekäyttäytymiseen panostaminen.</w:t>
            </w:r>
          </w:p>
          <w:p w:rsidR="00360213" w:rsidRDefault="00360213" w:rsidP="004B2F72">
            <w:pPr>
              <w:pStyle w:val="Luettelokappale"/>
              <w:numPr>
                <w:ilvl w:val="0"/>
                <w:numId w:val="4"/>
              </w:numPr>
              <w:spacing w:after="160" w:line="259" w:lineRule="auto"/>
            </w:pPr>
            <w:r>
              <w:t xml:space="preserve">Keke-kassien ja </w:t>
            </w:r>
            <w:proofErr w:type="spellStart"/>
            <w:r>
              <w:t>bokashin</w:t>
            </w:r>
            <w:proofErr w:type="spellEnd"/>
            <w:r>
              <w:t xml:space="preserve"> käyttöönotto jätteen kierrättämisessä.</w:t>
            </w:r>
          </w:p>
          <w:p w:rsidR="00360213" w:rsidRDefault="00360213" w:rsidP="004B2F72">
            <w:pPr>
              <w:pStyle w:val="Luettelokappale"/>
              <w:numPr>
                <w:ilvl w:val="0"/>
                <w:numId w:val="4"/>
              </w:numPr>
              <w:spacing w:after="160" w:line="259" w:lineRule="auto"/>
            </w:pPr>
            <w:r>
              <w:t>Lähiruuan kehitteleminen ja uusien yhteistyökumppanien kartoittaminen.</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proofErr w:type="spellStart"/>
            <w:r>
              <w:t>Okka</w:t>
            </w:r>
            <w:proofErr w:type="spellEnd"/>
            <w:r>
              <w:t>-säätiön sertifikaatti ja auditointi, kestävän kehityksen kartoitus ja suunnitelma</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proofErr w:type="spellStart"/>
            <w:r>
              <w:t>Ulkonaoppimisen</w:t>
            </w:r>
            <w:proofErr w:type="spellEnd"/>
            <w:r>
              <w:t xml:space="preserve"> kokeiluja eri luokka-asteill</w:t>
            </w:r>
            <w:r w:rsidR="00371E9B">
              <w:t>a</w:t>
            </w:r>
          </w:p>
        </w:tc>
      </w:tr>
    </w:tbl>
    <w:p w:rsidR="004B2F72" w:rsidRPr="00E401ED" w:rsidRDefault="004B2F72" w:rsidP="004B2F72">
      <w:pPr>
        <w:spacing w:after="5" w:line="252" w:lineRule="auto"/>
        <w:ind w:right="2854"/>
      </w:pPr>
      <w:r>
        <w:rPr>
          <w:rFonts w:ascii="Calibri" w:eastAsia="Calibri" w:hAnsi="Calibri" w:cs="Calibri"/>
          <w:b/>
          <w:sz w:val="20"/>
        </w:rPr>
        <w:t>Tavoitteemme tänä vuonna:</w:t>
      </w:r>
    </w:p>
    <w:p w:rsidR="004B2F72" w:rsidRDefault="004B2F72" w:rsidP="004B2F72">
      <w:pPr>
        <w:spacing w:after="5" w:line="252" w:lineRule="auto"/>
        <w:ind w:left="1239" w:right="2854"/>
      </w:pPr>
    </w:p>
    <w:p w:rsidR="004B2F72" w:rsidRPr="00E401ED" w:rsidRDefault="004B2F72" w:rsidP="004B2F72">
      <w:pPr>
        <w:spacing w:after="5" w:line="252" w:lineRule="auto"/>
        <w:ind w:right="2854"/>
        <w:rPr>
          <w:b/>
          <w:sz w:val="20"/>
        </w:rPr>
      </w:pPr>
      <w:r>
        <w:rPr>
          <w:noProof/>
        </w:rPr>
        <mc:AlternateContent>
          <mc:Choice Requires="wpg">
            <w:drawing>
              <wp:anchor distT="0" distB="0" distL="114300" distR="114300" simplePos="0" relativeHeight="251660288" behindDoc="0" locked="0" layoutInCell="1" allowOverlap="1" wp14:anchorId="07B95212" wp14:editId="6B8E27EC">
                <wp:simplePos x="0" y="0"/>
                <wp:positionH relativeFrom="page">
                  <wp:posOffset>101537</wp:posOffset>
                </wp:positionH>
                <wp:positionV relativeFrom="page">
                  <wp:posOffset>743915</wp:posOffset>
                </wp:positionV>
                <wp:extent cx="257141" cy="53942"/>
                <wp:effectExtent l="0" t="0" r="0" b="0"/>
                <wp:wrapSquare wrapText="bothSides"/>
                <wp:docPr id="1474" name="Group 1474"/>
                <wp:cNvGraphicFramePr/>
                <a:graphic xmlns:a="http://schemas.openxmlformats.org/drawingml/2006/main">
                  <a:graphicData uri="http://schemas.microsoft.com/office/word/2010/wordprocessingGroup">
                    <wpg:wgp>
                      <wpg:cNvGrpSpPr/>
                      <wpg:grpSpPr>
                        <a:xfrm>
                          <a:off x="0" y="0"/>
                          <a:ext cx="257141" cy="53942"/>
                          <a:chOff x="0" y="0"/>
                          <a:chExt cx="257141" cy="53942"/>
                        </a:xfrm>
                      </wpg:grpSpPr>
                      <wps:wsp>
                        <wps:cNvPr id="145" name="Shape 145"/>
                        <wps:cNvSpPr/>
                        <wps:spPr>
                          <a:xfrm>
                            <a:off x="0" y="26966"/>
                            <a:ext cx="203051" cy="0"/>
                          </a:xfrm>
                          <a:custGeom>
                            <a:avLst/>
                            <a:gdLst/>
                            <a:ahLst/>
                            <a:cxnLst/>
                            <a:rect l="0" t="0" r="0" b="0"/>
                            <a:pathLst>
                              <a:path w="203051">
                                <a:moveTo>
                                  <a:pt x="203051" y="0"/>
                                </a:moveTo>
                                <a:lnTo>
                                  <a:pt x="0" y="0"/>
                                </a:lnTo>
                              </a:path>
                            </a:pathLst>
                          </a:custGeom>
                          <a:ln w="3098" cap="flat">
                            <a:miter lim="100000"/>
                          </a:ln>
                        </wps:spPr>
                        <wps:style>
                          <a:lnRef idx="1">
                            <a:srgbClr val="61316A"/>
                          </a:lnRef>
                          <a:fillRef idx="0">
                            <a:srgbClr val="000000">
                              <a:alpha val="0"/>
                            </a:srgbClr>
                          </a:fillRef>
                          <a:effectRef idx="0">
                            <a:scrgbClr r="0" g="0" b="0"/>
                          </a:effectRef>
                          <a:fontRef idx="none"/>
                        </wps:style>
                        <wps:bodyPr/>
                      </wps:wsp>
                      <wps:wsp>
                        <wps:cNvPr id="146" name="Shape 146"/>
                        <wps:cNvSpPr/>
                        <wps:spPr>
                          <a:xfrm>
                            <a:off x="183014" y="0"/>
                            <a:ext cx="74127" cy="53942"/>
                          </a:xfrm>
                          <a:custGeom>
                            <a:avLst/>
                            <a:gdLst/>
                            <a:ahLst/>
                            <a:cxnLst/>
                            <a:rect l="0" t="0" r="0" b="0"/>
                            <a:pathLst>
                              <a:path w="74127" h="53942">
                                <a:moveTo>
                                  <a:pt x="0" y="0"/>
                                </a:moveTo>
                                <a:lnTo>
                                  <a:pt x="74127" y="26965"/>
                                </a:lnTo>
                                <a:lnTo>
                                  <a:pt x="0" y="53942"/>
                                </a:lnTo>
                                <a:lnTo>
                                  <a:pt x="20037" y="26965"/>
                                </a:lnTo>
                                <a:lnTo>
                                  <a:pt x="0" y="0"/>
                                </a:lnTo>
                                <a:close/>
                              </a:path>
                            </a:pathLst>
                          </a:custGeom>
                          <a:ln w="0" cap="flat">
                            <a:miter lim="100000"/>
                          </a:ln>
                        </wps:spPr>
                        <wps:style>
                          <a:lnRef idx="0">
                            <a:srgbClr val="000000">
                              <a:alpha val="0"/>
                            </a:srgbClr>
                          </a:lnRef>
                          <a:fillRef idx="1">
                            <a:srgbClr val="61316A"/>
                          </a:fillRef>
                          <a:effectRef idx="0">
                            <a:scrgbClr r="0" g="0" b="0"/>
                          </a:effectRef>
                          <a:fontRef idx="none"/>
                        </wps:style>
                        <wps:bodyPr/>
                      </wps:wsp>
                    </wpg:wgp>
                  </a:graphicData>
                </a:graphic>
              </wp:anchor>
            </w:drawing>
          </mc:Choice>
          <mc:Fallback>
            <w:pict>
              <v:group w14:anchorId="77F57254" id="Group 1474" o:spid="_x0000_s1026" style="position:absolute;margin-left:8pt;margin-top:58.6pt;width:20.25pt;height:4.25pt;z-index:251660288;mso-position-horizontal-relative:page;mso-position-vertical-relative:page" coordsize="257141,5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mN+gIAAHUJAAAOAAAAZHJzL2Uyb0RvYy54bWzMVttu2zAMfR+wfxD8vtrOxWmNJMWwS1+G&#10;rVi7D1Bl+QLIkiCpcfL3oyjbSRO069ptmB9sWSKpwyMe2svLbSvIhhvbKLmK0rMkIlwyVTSyWkU/&#10;bj+/O4+IdVQWVCjJV9GO2+hy/fbNstM5n6haiYIbAkGkzTu9imrndB7HltW8pfZMaS5hsVSmpQ5e&#10;TRUXhnYQvRXxJEmyuFOm0EYxbi3MfgyL0RrjlyVn7ltZWu6IWEWAzeHd4P3O3+P1kuaVobpuWA+D&#10;vgBFSxsJm46hPlJHyb1pTkK1DTPKqtKdMdXGqiwbxjEHyCZNjrK5MupeYy5V3lV6pAmoPeLpxWHZ&#10;1821IU0BZzdbzCIiaQunhBsTnAGCOl3lYHdl9I2+Nv1EFd58ztvStP4J2ZAtUrsbqeVbRxhMTuaL&#10;dJZGhMHSfHoxmwTmWQ3Hc+LE6k9PucXDlrFHNgLpNJSQ3bNkX8fSTU01R/Ktz35kaT6QhAZA0tyn&#10;4jcHq5Egm1vg6lF2JtlFlgUKRoaSaTLvGcK6HNOkObu37oorZJluvlgXyrYYRrQeRmwrh6GB4n+y&#10;7DV13s+D9EPSwTEFEH6qVRt+q3DR+RPql8hwtgBvbyLkoSkI7cAqrIG532S97Ae4MYwPUxPSY5gm&#10;F9A0GIVuUArqUFZt46BNiKaFOk385bkDbyHh4bkPbOPI7QT3sIX8zksobcCeYhBrqrsPwpANhWaQ&#10;pdM0ez+GAVPvUzZCjF7JqRfuHeap0DUNsQY0/QaIrI/kg3LsQ8dhWY8mNCOQNLA2tCTIbHRCWEq6&#10;0V9CI0XcB9n64Z0qdihPJASUEKryH0giO5YElrbH9CxJpOfTJIXeM9QMJN/LfzFLJ4ujpgHcDA3n&#10;sHb+qix6HPXQu/yZ7Itfoz4eFv1+9aE0+kiQqm8B2DqwjIN8HtqGiGO3fNQOvoNTYOk3Yg4FO+zH&#10;hLI8KOqZIgVsf1Shr9IaKv1Evr8S/X+hUPyEwbcde0b/H+J/Hg7fscXt/5bWPwEAAP//AwBQSwME&#10;FAAGAAgAAAAhALGsncHfAAAACQEAAA8AAABkcnMvZG93bnJldi54bWxMj0FLw0AQhe+C/2EZwZvd&#10;JJJU0mxKKeqpCLaC9DbNTpPQ7G7IbpP03zue9DS8mceb7xXr2XRipMG3ziqIFxEIspXTra0VfB3e&#10;nl5A+IBWY+csKbiRh3V5f1dgrt1kP2nch1pwiPU5KmhC6HMpfdWQQb9wPVm+nd1gMLAcaqkHnDjc&#10;dDKJokwabC1/aLCnbUPVZX81Ct4nnDbP8eu4u5y3t+Mh/fjexaTU48O8WYEINIc/M/ziMzqUzHRy&#10;V6u96FhnXCXwjJcJCDakWQrixIskXYIsC/m/QfkDAAD//wMAUEsBAi0AFAAGAAgAAAAhALaDOJL+&#10;AAAA4QEAABMAAAAAAAAAAAAAAAAAAAAAAFtDb250ZW50X1R5cGVzXS54bWxQSwECLQAUAAYACAAA&#10;ACEAOP0h/9YAAACUAQAACwAAAAAAAAAAAAAAAAAvAQAAX3JlbHMvLnJlbHNQSwECLQAUAAYACAAA&#10;ACEAXUhZjfoCAAB1CQAADgAAAAAAAAAAAAAAAAAuAgAAZHJzL2Uyb0RvYy54bWxQSwECLQAUAAYA&#10;CAAAACEAsaydwd8AAAAJAQAADwAAAAAAAAAAAAAAAABUBQAAZHJzL2Rvd25yZXYueG1sUEsFBgAA&#10;AAAEAAQA8wAAAGAGAAAAAA==&#10;">
                <v:shape id="Shape 145" o:spid="_x0000_s1027" style="position:absolute;top:26966;width:203051;height:0;visibility:visible;mso-wrap-style:square;v-text-anchor:top" coordsize="203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amwwAAANwAAAAPAAAAZHJzL2Rvd25yZXYueG1sRE/fa8Iw&#10;EH4X9j+EG+xtpopKqUYpBd3Ap7kN5tuR3NrO5FKaTOt/bwYD3+7j+3mrzeCsOFMfWs8KJuMMBLH2&#10;puVawcf79jkHESKyQeuZFFwpwGb9MFphYfyF3+h8iLVIIRwKVNDE2BVSBt2QwzD2HXHivn3vMCbY&#10;19L0eEnhzsppli2kw5ZTQ4MdVQ3p0+HXKfjafu6qF13qWWz3i5xtZ+ufo1JPj0O5BBFpiHfxv/vV&#10;pPmzOfw9ky6Q6xsAAAD//wMAUEsBAi0AFAAGAAgAAAAhANvh9svuAAAAhQEAABMAAAAAAAAAAAAA&#10;AAAAAAAAAFtDb250ZW50X1R5cGVzXS54bWxQSwECLQAUAAYACAAAACEAWvQsW78AAAAVAQAACwAA&#10;AAAAAAAAAAAAAAAfAQAAX3JlbHMvLnJlbHNQSwECLQAUAAYACAAAACEAbBfGpsMAAADcAAAADwAA&#10;AAAAAAAAAAAAAAAHAgAAZHJzL2Rvd25yZXYueG1sUEsFBgAAAAADAAMAtwAAAPcCAAAAAA==&#10;" path="m203051,l,e" filled="f" strokecolor="#61316a" strokeweight=".08606mm">
                  <v:stroke miterlimit="1" joinstyle="miter"/>
                  <v:path arrowok="t" textboxrect="0,0,203051,0"/>
                </v:shape>
                <v:shape id="Shape 146" o:spid="_x0000_s1028" style="position:absolute;left:183014;width:74127;height:53942;visibility:visible;mso-wrap-style:square;v-text-anchor:top" coordsize="74127,5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7AwwAAANwAAAAPAAAAZHJzL2Rvd25yZXYueG1sRE9La8JA&#10;EL4X/A/LCN7qplJCTV2lCILtpfg46G3Iziah2dmwu4nx33cLQm/z8T1ntRltKwbyoXGs4GWegSAu&#10;nW64UnA+7Z7fQISIrLF1TAruFGCznjytsNDuxgcajrESKYRDgQrqGLtCylDWZDHMXUecOOO8xZig&#10;r6T2eEvhtpWLLMulxYZTQ40dbWsqf469VfBp+ms/jPtFbi5f360x+tr4pVKz6fjxDiLSGP/FD/de&#10;p/mvOfw9ky6Q618AAAD//wMAUEsBAi0AFAAGAAgAAAAhANvh9svuAAAAhQEAABMAAAAAAAAAAAAA&#10;AAAAAAAAAFtDb250ZW50X1R5cGVzXS54bWxQSwECLQAUAAYACAAAACEAWvQsW78AAAAVAQAACwAA&#10;AAAAAAAAAAAAAAAfAQAAX3JlbHMvLnJlbHNQSwECLQAUAAYACAAAACEA1y3uwMMAAADcAAAADwAA&#10;AAAAAAAAAAAAAAAHAgAAZHJzL2Rvd25yZXYueG1sUEsFBgAAAAADAAMAtwAAAPcCAAAAAA==&#10;" path="m,l74127,26965,,53942,20037,26965,,xe" fillcolor="#61316a" stroked="f" strokeweight="0">
                  <v:stroke miterlimit="1" joinstyle="miter"/>
                  <v:path arrowok="t" textboxrect="0,0,74127,53942"/>
                </v:shape>
                <w10:wrap type="square" anchorx="page" anchory="page"/>
              </v:group>
            </w:pict>
          </mc:Fallback>
        </mc:AlternateContent>
      </w:r>
      <w:r w:rsidRPr="00E401ED">
        <w:rPr>
          <w:b/>
          <w:sz w:val="20"/>
        </w:rPr>
        <w:t>Toimenpiteet ja aikataulu tavoitteiden saavuttamiseksi:</w:t>
      </w:r>
    </w:p>
    <w:p w:rsidR="004B2F72" w:rsidRDefault="004B2F72" w:rsidP="004B2F72">
      <w:pPr>
        <w:pStyle w:val="Luettelokappale"/>
        <w:spacing w:after="5" w:line="252" w:lineRule="auto"/>
        <w:ind w:left="1239" w:right="2854"/>
      </w:pPr>
    </w:p>
    <w:tbl>
      <w:tblPr>
        <w:tblStyle w:val="TableGrid"/>
        <w:tblW w:w="9122" w:type="dxa"/>
        <w:tblInd w:w="201" w:type="dxa"/>
        <w:tblCellMar>
          <w:left w:w="115" w:type="dxa"/>
          <w:right w:w="115" w:type="dxa"/>
        </w:tblCellMar>
        <w:tblLook w:val="04A0" w:firstRow="1" w:lastRow="0" w:firstColumn="1" w:lastColumn="0" w:noHBand="0" w:noVBand="1"/>
      </w:tblPr>
      <w:tblGrid>
        <w:gridCol w:w="9122"/>
      </w:tblGrid>
      <w:tr w:rsidR="004B2F72" w:rsidTr="00776370">
        <w:trPr>
          <w:trHeight w:val="423"/>
        </w:trPr>
        <w:tc>
          <w:tcPr>
            <w:tcW w:w="9122" w:type="dxa"/>
            <w:tcBorders>
              <w:top w:val="single" w:sz="4" w:space="0" w:color="61316A"/>
              <w:left w:val="single" w:sz="4" w:space="0" w:color="61316A"/>
              <w:bottom w:val="single" w:sz="4" w:space="0" w:color="CDBBCA"/>
              <w:right w:val="single" w:sz="4" w:space="0" w:color="61316A"/>
            </w:tcBorders>
          </w:tcPr>
          <w:p w:rsidR="008A5F15" w:rsidRDefault="004B2F72" w:rsidP="00776370">
            <w:r>
              <w:t>Elokuu 20</w:t>
            </w:r>
            <w:r w:rsidR="003400A1">
              <w:t>20</w:t>
            </w:r>
            <w:r>
              <w:t>: valitaan Keke-oppilaskunta</w:t>
            </w:r>
            <w:r w:rsidR="003400A1">
              <w:t>, joka kokoontuu kuukausittain</w:t>
            </w:r>
            <w:r w:rsidR="0080507D">
              <w:t xml:space="preserve">. </w:t>
            </w:r>
            <w:r w:rsidR="008E0AE0">
              <w:t>Kootaan koulutetut välkkärit.</w:t>
            </w:r>
            <w:r w:rsidR="00F335D5">
              <w:t xml:space="preserve"> Kummit tapaavat toisensa.</w:t>
            </w:r>
          </w:p>
          <w:p w:rsidR="004B2F72" w:rsidRDefault="008A5F15" w:rsidP="00776370">
            <w:r>
              <w:t xml:space="preserve">Syyskuu 2020: </w:t>
            </w:r>
            <w:r w:rsidR="0080507D">
              <w:t>Teetetään oppilaille ja henkilökunnalle kestävän kehityksen k</w:t>
            </w:r>
            <w:r w:rsidR="00360213">
              <w:t>artoitus</w:t>
            </w:r>
            <w:r w:rsidR="00275C8B">
              <w:t xml:space="preserve"> ja sen pohjalta päivitetään sekä laaditaan kestävän kehityksen ohjelma</w:t>
            </w:r>
            <w:r w:rsidR="0080507D">
              <w:t xml:space="preserve">. </w:t>
            </w:r>
            <w:r w:rsidR="008E0AE0">
              <w:t xml:space="preserve">Päivitetään ja kirjataan </w:t>
            </w:r>
            <w:proofErr w:type="spellStart"/>
            <w:r w:rsidR="008E0AE0">
              <w:t>Okka</w:t>
            </w:r>
            <w:proofErr w:type="spellEnd"/>
            <w:r w:rsidR="008E0AE0">
              <w:t>-säätiön auditointiin liittyvät lomakkeet.</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Elo-syyskuu 20</w:t>
            </w:r>
            <w:r w:rsidR="003400A1">
              <w:t>20</w:t>
            </w:r>
            <w:r>
              <w:t xml:space="preserve">: suunnitellaan ja ideoidaan kestävän kehityksen </w:t>
            </w:r>
            <w:proofErr w:type="spellStart"/>
            <w:r>
              <w:t>vuosikello</w:t>
            </w:r>
            <w:proofErr w:type="spellEnd"/>
            <w:r w:rsidR="00275C8B">
              <w:t>.</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 xml:space="preserve">Lukuvuosi </w:t>
            </w:r>
            <w:r w:rsidR="003400A1">
              <w:t>2020-2021</w:t>
            </w:r>
            <w:r>
              <w:t>: Toteutetaan kuukausittaiset teemat joko luokittain tai koko koulun voimin</w:t>
            </w:r>
            <w:r w:rsidR="0080507D">
              <w:t>.</w:t>
            </w:r>
            <w:r w:rsidR="00360213">
              <w:t xml:space="preserve"> Kehitetään ja otetaan käytäntöön koulun valitsemia teemoja.</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Toukokuu 2020: Arvioidaan toimintaa oppilaiden ja henkilökunnan kesken.</w:t>
            </w:r>
            <w:r w:rsidR="00360213">
              <w:t xml:space="preserve"> Toimintaa arvioidaan myös jatkuvasti koko lukuvuoden ajan.</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 xml:space="preserve">Lukuvuosi </w:t>
            </w:r>
            <w:r w:rsidR="003400A1">
              <w:t>2020-2021:</w:t>
            </w:r>
            <w:r>
              <w:t xml:space="preserve"> Pidetään mahdollisuuksien mukaan </w:t>
            </w:r>
            <w:proofErr w:type="spellStart"/>
            <w:r>
              <w:t>ulkoluokkatunteja</w:t>
            </w:r>
            <w:proofErr w:type="spellEnd"/>
            <w:r>
              <w:t>.</w:t>
            </w:r>
            <w:r w:rsidR="008E0AE0">
              <w:t xml:space="preserve"> Vakiinnutetaan välkkäritoimintaa</w:t>
            </w:r>
            <w:r w:rsidR="00F335D5">
              <w:t xml:space="preserve"> ja pidetään kummitoimintaa aktiivisena koronarajoitukset huomioiden</w:t>
            </w:r>
            <w:r w:rsidR="008E0AE0">
              <w:t>.</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 xml:space="preserve">Lukuvuosi </w:t>
            </w:r>
            <w:r w:rsidR="003400A1">
              <w:t>2020-2021</w:t>
            </w:r>
            <w:r>
              <w:t xml:space="preserve">: Informoidaan toiminnasta vanhempia sekä muita toimijoita </w:t>
            </w:r>
            <w:proofErr w:type="spellStart"/>
            <w:r>
              <w:t>wilman</w:t>
            </w:r>
            <w:proofErr w:type="spellEnd"/>
            <w:r>
              <w:t xml:space="preserve"> ja koulun some-kanavien kautta.</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8A5F15" w:rsidP="00776370">
            <w:r>
              <w:t>Marraskuu</w:t>
            </w:r>
            <w:r w:rsidR="003400A1">
              <w:t xml:space="preserve"> 20</w:t>
            </w:r>
            <w:r w:rsidR="00156E45">
              <w:t>.1</w:t>
            </w:r>
            <w:r>
              <w:t>1</w:t>
            </w:r>
            <w:r w:rsidR="00156E45">
              <w:t>.2020</w:t>
            </w:r>
            <w:r w:rsidR="003400A1">
              <w:t xml:space="preserve">: Pidetään </w:t>
            </w:r>
            <w:proofErr w:type="spellStart"/>
            <w:r w:rsidR="003400A1">
              <w:t>Okka</w:t>
            </w:r>
            <w:proofErr w:type="spellEnd"/>
            <w:r w:rsidR="003400A1">
              <w:t>-säätiön auditointi ja haetaan sertifikaattia koululle.</w:t>
            </w:r>
          </w:p>
        </w:tc>
      </w:tr>
    </w:tbl>
    <w:p w:rsidR="004B2F72" w:rsidRDefault="004B2F72" w:rsidP="004B2F72">
      <w:pPr>
        <w:spacing w:after="5" w:line="252" w:lineRule="auto"/>
        <w:ind w:right="2854"/>
        <w:rPr>
          <w:b/>
          <w:sz w:val="20"/>
        </w:rPr>
      </w:pPr>
    </w:p>
    <w:p w:rsidR="004B2F72" w:rsidRDefault="004B2F72" w:rsidP="004B2F72">
      <w:pPr>
        <w:spacing w:after="5" w:line="252" w:lineRule="auto"/>
        <w:ind w:right="2854"/>
      </w:pPr>
      <w:r>
        <w:rPr>
          <w:rFonts w:ascii="Calibri" w:eastAsia="Calibri" w:hAnsi="Calibri" w:cs="Calibri"/>
          <w:b/>
          <w:sz w:val="20"/>
        </w:rPr>
        <w:t>Näin arvioimme onnistumistamme:</w:t>
      </w:r>
    </w:p>
    <w:tbl>
      <w:tblPr>
        <w:tblStyle w:val="TableGrid"/>
        <w:tblW w:w="9122" w:type="dxa"/>
        <w:tblInd w:w="201"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Oppilaat tekevät itse- ja vertaisarviointia läpi lukuvuoden.</w:t>
            </w:r>
            <w:r w:rsidR="0080507D">
              <w:t xml:space="preserve"> </w:t>
            </w:r>
            <w:r w:rsidR="00C77DC4">
              <w:t>Henkilökunnalla, o</w:t>
            </w:r>
            <w:r w:rsidR="0080507D">
              <w:t>ppilailla</w:t>
            </w:r>
            <w:r w:rsidR="00275C8B">
              <w:t xml:space="preserve"> ja huoltajilla</w:t>
            </w:r>
            <w:r w:rsidR="0080507D">
              <w:t xml:space="preserve"> teetetään</w:t>
            </w:r>
            <w:r w:rsidR="00360213">
              <w:t xml:space="preserve"> kestävän kehityksen kartoitus.</w:t>
            </w:r>
          </w:p>
        </w:tc>
      </w:tr>
      <w:tr w:rsidR="004B2F72" w:rsidTr="00776370">
        <w:trPr>
          <w:trHeight w:val="447"/>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Toimintaa kehitetään ja arvioidaan lukuvuoden aikana.</w:t>
            </w:r>
          </w:p>
        </w:tc>
      </w:tr>
      <w:tr w:rsidR="004B2F72" w:rsidTr="00776370">
        <w:trPr>
          <w:trHeight w:val="445"/>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Toukokuussa 202</w:t>
            </w:r>
            <w:r w:rsidR="003400A1">
              <w:t>1</w:t>
            </w:r>
            <w:r>
              <w:t xml:space="preserve"> arvioidaan Keke-oppilaskunnan</w:t>
            </w:r>
            <w:r w:rsidR="00275C8B">
              <w:t xml:space="preserve"> sekä henkilöstön</w:t>
            </w:r>
            <w:r>
              <w:t xml:space="preserve"> kanssa toimintaa.</w:t>
            </w:r>
          </w:p>
        </w:tc>
      </w:tr>
      <w:tr w:rsidR="004B2F72" w:rsidTr="00776370">
        <w:trPr>
          <w:trHeight w:val="445"/>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4B2F72">
            <w:pPr>
              <w:pStyle w:val="Luettelokappale"/>
              <w:numPr>
                <w:ilvl w:val="0"/>
                <w:numId w:val="4"/>
              </w:numPr>
              <w:spacing w:after="160" w:line="259" w:lineRule="auto"/>
            </w:pPr>
            <w:r>
              <w:t>Lukuvuoden arvioinnin yhteydessä arvioidaan ja suunnitellaan seuraavan vuoden toimintaa henkilöstön kesken sekä päivitetään kestävän kehityksen suunnitelma.</w:t>
            </w:r>
          </w:p>
        </w:tc>
      </w:tr>
      <w:tr w:rsidR="004B2F72" w:rsidTr="00776370">
        <w:trPr>
          <w:trHeight w:val="445"/>
        </w:trPr>
        <w:tc>
          <w:tcPr>
            <w:tcW w:w="9122"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145B49" w:rsidRPr="00145B49" w:rsidRDefault="00145B49" w:rsidP="00145B49">
      <w:pPr>
        <w:spacing w:after="5" w:line="252" w:lineRule="auto"/>
        <w:ind w:left="389" w:right="2854"/>
      </w:pPr>
    </w:p>
    <w:p w:rsidR="00145B49" w:rsidRPr="00145B49" w:rsidRDefault="00145B49" w:rsidP="00145B49">
      <w:pPr>
        <w:spacing w:after="5" w:line="252" w:lineRule="auto"/>
        <w:ind w:left="389" w:right="2854"/>
      </w:pPr>
    </w:p>
    <w:p w:rsidR="00145B49" w:rsidRPr="00145B49" w:rsidRDefault="00145B49" w:rsidP="00145B49">
      <w:pPr>
        <w:spacing w:after="5" w:line="252" w:lineRule="auto"/>
        <w:ind w:left="389" w:right="2854"/>
      </w:pPr>
    </w:p>
    <w:p w:rsidR="00145B49" w:rsidRPr="00145B49" w:rsidRDefault="00145B49" w:rsidP="00145B49">
      <w:pPr>
        <w:spacing w:after="5" w:line="252" w:lineRule="auto"/>
        <w:ind w:left="389" w:right="2854"/>
      </w:pPr>
    </w:p>
    <w:p w:rsidR="004B2F72" w:rsidRDefault="004B2F72" w:rsidP="004B2F72">
      <w:pPr>
        <w:numPr>
          <w:ilvl w:val="0"/>
          <w:numId w:val="3"/>
        </w:numPr>
        <w:spacing w:after="5" w:line="252" w:lineRule="auto"/>
        <w:ind w:right="2854" w:hanging="208"/>
      </w:pPr>
      <w:r>
        <w:rPr>
          <w:rFonts w:ascii="Calibri" w:eastAsia="Calibri" w:hAnsi="Calibri" w:cs="Calibri"/>
          <w:b/>
          <w:sz w:val="20"/>
        </w:rPr>
        <w:t>Vastuuhenkilöt:</w:t>
      </w:r>
    </w:p>
    <w:tbl>
      <w:tblPr>
        <w:tblStyle w:val="TableGrid"/>
        <w:tblW w:w="9122" w:type="dxa"/>
        <w:tblInd w:w="201"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776370">
            <w:r>
              <w:t>Paula Saranen</w:t>
            </w:r>
            <w:r w:rsidR="003400A1">
              <w:t xml:space="preserve"> ja Tuula Leppäkari</w:t>
            </w:r>
          </w:p>
        </w:tc>
      </w:tr>
      <w:tr w:rsidR="004B2F72" w:rsidTr="008E0AE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tc>
      </w:tr>
      <w:tr w:rsidR="008E0AE0" w:rsidTr="00776370">
        <w:trPr>
          <w:trHeight w:val="443"/>
        </w:trPr>
        <w:tc>
          <w:tcPr>
            <w:tcW w:w="9122" w:type="dxa"/>
            <w:tcBorders>
              <w:top w:val="single" w:sz="4" w:space="0" w:color="CDBBCA"/>
              <w:left w:val="single" w:sz="4" w:space="0" w:color="61316A"/>
              <w:bottom w:val="single" w:sz="4" w:space="0" w:color="61316A"/>
              <w:right w:val="single" w:sz="4" w:space="0" w:color="61316A"/>
            </w:tcBorders>
          </w:tcPr>
          <w:p w:rsidR="008E0AE0" w:rsidRDefault="008E0AE0" w:rsidP="00776370"/>
        </w:tc>
      </w:tr>
    </w:tbl>
    <w:p w:rsidR="004B2F72" w:rsidRDefault="004B2F72" w:rsidP="004B2F72">
      <w:pPr>
        <w:numPr>
          <w:ilvl w:val="0"/>
          <w:numId w:val="3"/>
        </w:numPr>
        <w:spacing w:after="5" w:line="252" w:lineRule="auto"/>
        <w:ind w:right="2854" w:hanging="208"/>
      </w:pPr>
      <w:r>
        <w:rPr>
          <w:rFonts w:ascii="Calibri" w:eastAsia="Calibri" w:hAnsi="Calibri" w:cs="Calibri"/>
          <w:b/>
          <w:sz w:val="20"/>
        </w:rPr>
        <w:t>Resurssit:</w:t>
      </w:r>
    </w:p>
    <w:tbl>
      <w:tblPr>
        <w:tblStyle w:val="TableGrid"/>
        <w:tblW w:w="9122" w:type="dxa"/>
        <w:tblInd w:w="201" w:type="dxa"/>
        <w:tblCellMar>
          <w:left w:w="115" w:type="dxa"/>
          <w:right w:w="115" w:type="dxa"/>
        </w:tblCellMar>
        <w:tblLook w:val="04A0" w:firstRow="1" w:lastRow="0" w:firstColumn="1" w:lastColumn="0" w:noHBand="0" w:noVBand="1"/>
      </w:tblPr>
      <w:tblGrid>
        <w:gridCol w:w="9122"/>
      </w:tblGrid>
      <w:tr w:rsidR="004B2F72" w:rsidTr="00776370">
        <w:trPr>
          <w:trHeight w:val="443"/>
        </w:trPr>
        <w:tc>
          <w:tcPr>
            <w:tcW w:w="9122" w:type="dxa"/>
            <w:tcBorders>
              <w:top w:val="single" w:sz="4" w:space="0" w:color="61316A"/>
              <w:left w:val="single" w:sz="4" w:space="0" w:color="61316A"/>
              <w:bottom w:val="single" w:sz="4" w:space="0" w:color="CDBBCA"/>
              <w:right w:val="single" w:sz="4" w:space="0" w:color="61316A"/>
            </w:tcBorders>
          </w:tcPr>
          <w:p w:rsidR="004B2F72" w:rsidRDefault="004B2F72" w:rsidP="00776370">
            <w:r>
              <w:t xml:space="preserve">Mahdollinen </w:t>
            </w:r>
            <w:proofErr w:type="spellStart"/>
            <w:r>
              <w:t>tva</w:t>
            </w:r>
            <w:proofErr w:type="spellEnd"/>
            <w:r>
              <w:t>-lisä Keke-oppilaskunnan vetäjälle</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proofErr w:type="spellStart"/>
            <w:r>
              <w:t>Ys</w:t>
            </w:r>
            <w:proofErr w:type="spellEnd"/>
            <w:r>
              <w:t xml:space="preserve">-aika, Vesot, </w:t>
            </w:r>
            <w:proofErr w:type="spellStart"/>
            <w:r>
              <w:t>Kiky</w:t>
            </w:r>
            <w:proofErr w:type="spellEnd"/>
            <w:r>
              <w:t>, Keke-koulutukset</w:t>
            </w:r>
            <w:r w:rsidR="008E0AE0">
              <w:t>, Liikkuva koulu</w:t>
            </w:r>
          </w:p>
        </w:tc>
      </w:tr>
      <w:tr w:rsidR="004B2F72" w:rsidTr="00776370">
        <w:trPr>
          <w:trHeight w:val="443"/>
        </w:trPr>
        <w:tc>
          <w:tcPr>
            <w:tcW w:w="9122" w:type="dxa"/>
            <w:tcBorders>
              <w:top w:val="single" w:sz="4" w:space="0" w:color="CDBBCA"/>
              <w:left w:val="single" w:sz="4" w:space="0" w:color="61316A"/>
              <w:bottom w:val="single" w:sz="4" w:space="0" w:color="CDBBCA"/>
              <w:right w:val="single" w:sz="4" w:space="0" w:color="61316A"/>
            </w:tcBorders>
          </w:tcPr>
          <w:p w:rsidR="004B2F72" w:rsidRDefault="004B2F72" w:rsidP="00776370">
            <w:r>
              <w:t xml:space="preserve">Kunnan resurssi </w:t>
            </w:r>
            <w:proofErr w:type="spellStart"/>
            <w:r>
              <w:t>Okka</w:t>
            </w:r>
            <w:proofErr w:type="spellEnd"/>
            <w:r>
              <w:t>-säätiön sertifioinnissa ja auditoinnissa</w:t>
            </w:r>
          </w:p>
        </w:tc>
      </w:tr>
      <w:tr w:rsidR="004B2F72" w:rsidTr="00776370">
        <w:trPr>
          <w:trHeight w:val="443"/>
        </w:trPr>
        <w:tc>
          <w:tcPr>
            <w:tcW w:w="9122" w:type="dxa"/>
            <w:tcBorders>
              <w:top w:val="single" w:sz="4" w:space="0" w:color="CDBBCA"/>
              <w:left w:val="single" w:sz="4" w:space="0" w:color="61316A"/>
              <w:bottom w:val="single" w:sz="4" w:space="0" w:color="61316A"/>
              <w:right w:val="single" w:sz="4" w:space="0" w:color="61316A"/>
            </w:tcBorders>
          </w:tcPr>
          <w:p w:rsidR="004B2F72" w:rsidRDefault="004B2F72" w:rsidP="00776370"/>
        </w:tc>
      </w:tr>
    </w:tbl>
    <w:p w:rsidR="00F07D42" w:rsidRDefault="00F07D42" w:rsidP="00D24983">
      <w:pPr>
        <w:rPr>
          <w:rFonts w:ascii="Arial" w:eastAsia="Times New Roman" w:hAnsi="Arial" w:cs="Arial"/>
          <w:sz w:val="18"/>
          <w:szCs w:val="18"/>
          <w:lang w:eastAsia="fi-FI"/>
        </w:rPr>
      </w:pPr>
    </w:p>
    <w:p w:rsidR="00250B08" w:rsidRDefault="00250B08" w:rsidP="00D24983">
      <w:pPr>
        <w:rPr>
          <w:rFonts w:ascii="Arial" w:eastAsia="Times New Roman" w:hAnsi="Arial" w:cs="Arial"/>
          <w:sz w:val="18"/>
          <w:szCs w:val="18"/>
          <w:lang w:eastAsia="fi-FI"/>
        </w:rPr>
      </w:pPr>
    </w:p>
    <w:p w:rsidR="00250B08" w:rsidRDefault="00250B08" w:rsidP="00D24983">
      <w:pPr>
        <w:rPr>
          <w:rFonts w:ascii="Arial" w:eastAsia="Times New Roman" w:hAnsi="Arial" w:cs="Arial"/>
          <w:sz w:val="18"/>
          <w:szCs w:val="18"/>
          <w:lang w:eastAsia="fi-FI"/>
        </w:rPr>
      </w:pPr>
      <w:r>
        <w:rPr>
          <w:rFonts w:ascii="Arial" w:eastAsia="Times New Roman" w:hAnsi="Arial" w:cs="Arial"/>
          <w:sz w:val="18"/>
          <w:szCs w:val="18"/>
          <w:lang w:eastAsia="fi-FI"/>
        </w:rPr>
        <w:t>ARVIOINTI TOUKOKUU 2021</w:t>
      </w:r>
    </w:p>
    <w:p w:rsidR="00250B08" w:rsidRDefault="00250B08" w:rsidP="00250B08">
      <w:pPr>
        <w:spacing w:after="0"/>
      </w:pPr>
      <w:r>
        <w:t xml:space="preserve">Lukuvuosi 2020-21 oli tärkeä kestävän kehityksen kannalta. Koulu sai järjestettyä </w:t>
      </w:r>
      <w:proofErr w:type="spellStart"/>
      <w:r>
        <w:t>Okka</w:t>
      </w:r>
      <w:proofErr w:type="spellEnd"/>
      <w:r>
        <w:t xml:space="preserve"> säätiön auditoinnin etänä ja sen myötä Satavuon koululle myönnettiin kestävän kehityksen sertifikaatti.</w:t>
      </w:r>
    </w:p>
    <w:p w:rsidR="00250B08" w:rsidRDefault="00250B08" w:rsidP="00250B08">
      <w:pPr>
        <w:spacing w:after="0"/>
      </w:pPr>
    </w:p>
    <w:p w:rsidR="00250B08" w:rsidRDefault="00250B08" w:rsidP="00250B08">
      <w:pPr>
        <w:spacing w:after="0"/>
      </w:pPr>
      <w:r>
        <w:t xml:space="preserve">Oppilaista koottiin </w:t>
      </w:r>
      <w:proofErr w:type="spellStart"/>
      <w:r>
        <w:t>keke</w:t>
      </w:r>
      <w:proofErr w:type="spellEnd"/>
      <w:r>
        <w:t xml:space="preserve">-agentit, jotka kokoontuivat säännöllisesti välituntisin. </w:t>
      </w:r>
      <w:proofErr w:type="spellStart"/>
      <w:r>
        <w:t>Vuosikelloa</w:t>
      </w:r>
      <w:proofErr w:type="spellEnd"/>
      <w:r>
        <w:t xml:space="preserve"> vakiinnutettiin ja teemoja suunniteltiin yhdessä henkilökunnan ja agenttien kanssa. Lisäksi kirjattiin selkeä ja suunniteltu kestävän kehityksen ohjelma. Nämä dokumentit liitettiin koulun nettisivuille. Vanhemmilta kerättiin palautetta ja kuukausittain lähetettiin tiedote kestävän kehityksen toiminnasta koulussa </w:t>
      </w:r>
      <w:proofErr w:type="spellStart"/>
      <w:r>
        <w:t>wilman</w:t>
      </w:r>
      <w:proofErr w:type="spellEnd"/>
      <w:r>
        <w:t xml:space="preserve"> kautta. </w:t>
      </w:r>
      <w:proofErr w:type="spellStart"/>
      <w:r>
        <w:t>Ulkoluokkatunteja</w:t>
      </w:r>
      <w:proofErr w:type="spellEnd"/>
      <w:r>
        <w:t xml:space="preserve"> kokeiltiin ja retkiä lisättiin lähialueille.</w:t>
      </w:r>
    </w:p>
    <w:p w:rsidR="00250B08" w:rsidRDefault="00250B08" w:rsidP="00250B08">
      <w:pPr>
        <w:spacing w:after="0"/>
      </w:pPr>
    </w:p>
    <w:p w:rsidR="009125D3" w:rsidRPr="009125D3" w:rsidRDefault="00250B08" w:rsidP="009125D3">
      <w:pPr>
        <w:rPr>
          <w:rFonts w:cstheme="minorHAnsi"/>
        </w:rPr>
      </w:pPr>
      <w:r>
        <w:t xml:space="preserve">Koulun valitut teemat jätteen kierrättäminen </w:t>
      </w:r>
      <w:proofErr w:type="spellStart"/>
      <w:r>
        <w:t>bokashin</w:t>
      </w:r>
      <w:proofErr w:type="spellEnd"/>
      <w:r>
        <w:t xml:space="preserve"> sekä </w:t>
      </w:r>
      <w:proofErr w:type="spellStart"/>
      <w:r>
        <w:t>keke</w:t>
      </w:r>
      <w:proofErr w:type="spellEnd"/>
      <w:r>
        <w:t xml:space="preserve">-kassien avulla, </w:t>
      </w:r>
      <w:proofErr w:type="spellStart"/>
      <w:r>
        <w:t>keke-vuosikellon</w:t>
      </w:r>
      <w:proofErr w:type="spellEnd"/>
      <w:r>
        <w:t xml:space="preserve"> vakiinnuttaminen, turvallinen koulumatka, välkkäritoiminannan kehittäminen välitunneilla sekä kummitoiminnan kehittäminen, lähiruuan tarjoaminen ja kehittäminen Satavuon kouluruokailussa toimivat hyvin. Opettajanhuoneeseen ja käytäville hankittiin </w:t>
      </w:r>
      <w:proofErr w:type="spellStart"/>
      <w:r>
        <w:t>keke</w:t>
      </w:r>
      <w:proofErr w:type="spellEnd"/>
      <w:r>
        <w:t xml:space="preserve">-kassit ja kierrättäminen luokissa parantui. </w:t>
      </w:r>
      <w:proofErr w:type="spellStart"/>
      <w:r>
        <w:t>Bokashia</w:t>
      </w:r>
      <w:proofErr w:type="spellEnd"/>
      <w:r>
        <w:t xml:space="preserve"> aloiteltiin ja kokeiltiin. Kummitoiminta kärsi hieman koronasta, mutta jatkui mahdollisuuksien mukaisesti mm. ulkotoiminnalla. Välkkäritoimintaa oli aktiivisesti mm. sisävälitunteina ja välkkäreiden järjestäminä leikkeinä. Lähiruokaa ideoitiin ja lisättiin. Ruokalassa vietettiin mm. Vilkas viikkoa ja </w:t>
      </w:r>
      <w:r w:rsidRPr="009125D3">
        <w:rPr>
          <w:rFonts w:cstheme="minorHAnsi"/>
        </w:rPr>
        <w:t>hävikkiviikkoa.</w:t>
      </w:r>
      <w:r w:rsidR="009125D3" w:rsidRPr="009125D3">
        <w:rPr>
          <w:rFonts w:cstheme="minorHAnsi"/>
        </w:rPr>
        <w:t xml:space="preserve"> </w:t>
      </w:r>
    </w:p>
    <w:p w:rsidR="009125D3" w:rsidRPr="009125D3" w:rsidRDefault="009125D3" w:rsidP="009125D3">
      <w:pPr>
        <w:rPr>
          <w:rFonts w:eastAsia="Times New Roman" w:cstheme="minorHAnsi"/>
          <w:lang w:eastAsia="fi-FI"/>
        </w:rPr>
      </w:pPr>
      <w:r w:rsidRPr="009125D3">
        <w:rPr>
          <w:rFonts w:eastAsia="Times New Roman" w:cstheme="minorHAnsi"/>
          <w:lang w:eastAsia="fi-FI"/>
        </w:rPr>
        <w:t xml:space="preserve">Lukuvuodelle 2021-2022 valittiin kehitysalueeksi </w:t>
      </w:r>
      <w:proofErr w:type="spellStart"/>
      <w:r w:rsidRPr="009125D3">
        <w:rPr>
          <w:rFonts w:eastAsia="Times New Roman" w:cstheme="minorHAnsi"/>
          <w:lang w:eastAsia="fi-FI"/>
        </w:rPr>
        <w:t>keke</w:t>
      </w:r>
      <w:proofErr w:type="spellEnd"/>
      <w:r w:rsidRPr="009125D3">
        <w:rPr>
          <w:rFonts w:eastAsia="Times New Roman" w:cstheme="minorHAnsi"/>
          <w:lang w:eastAsia="fi-FI"/>
        </w:rPr>
        <w:t>-toiminnan tiivistäminen. Päätettiin koota henkilökunnasta Keke-tiimi, johon kuuluisi</w:t>
      </w:r>
      <w:r>
        <w:rPr>
          <w:rFonts w:eastAsia="Times New Roman" w:cstheme="minorHAnsi"/>
          <w:lang w:eastAsia="fi-FI"/>
        </w:rPr>
        <w:t>vat</w:t>
      </w:r>
      <w:r w:rsidRPr="009125D3">
        <w:rPr>
          <w:rFonts w:eastAsia="Times New Roman" w:cstheme="minorHAnsi"/>
          <w:lang w:eastAsia="fi-FI"/>
        </w:rPr>
        <w:t xml:space="preserve"> myös päiväkodin henkilöstöä ja yhdistää oppilaskunnan ja </w:t>
      </w:r>
      <w:proofErr w:type="spellStart"/>
      <w:r w:rsidRPr="009125D3">
        <w:rPr>
          <w:rFonts w:eastAsia="Times New Roman" w:cstheme="minorHAnsi"/>
          <w:lang w:eastAsia="fi-FI"/>
        </w:rPr>
        <w:t>keke</w:t>
      </w:r>
      <w:proofErr w:type="spellEnd"/>
      <w:r w:rsidRPr="009125D3">
        <w:rPr>
          <w:rFonts w:eastAsia="Times New Roman" w:cstheme="minorHAnsi"/>
          <w:lang w:eastAsia="fi-FI"/>
        </w:rPr>
        <w:t xml:space="preserve">-agenttien toimintaa. </w:t>
      </w:r>
      <w:proofErr w:type="spellStart"/>
      <w:r w:rsidRPr="009125D3">
        <w:rPr>
          <w:rFonts w:eastAsia="Times New Roman" w:cstheme="minorHAnsi"/>
          <w:lang w:eastAsia="fi-FI"/>
        </w:rPr>
        <w:t>Vuosikellon</w:t>
      </w:r>
      <w:proofErr w:type="spellEnd"/>
      <w:r w:rsidRPr="009125D3">
        <w:rPr>
          <w:rFonts w:eastAsia="Times New Roman" w:cstheme="minorHAnsi"/>
          <w:lang w:eastAsia="fi-FI"/>
        </w:rPr>
        <w:t xml:space="preserve"> sisällöksi pohdittiin hyvin toteutuneita ja selkeitä teemoja kuten hävikkiviikko, lintuviikko, </w:t>
      </w:r>
      <w:proofErr w:type="spellStart"/>
      <w:r w:rsidRPr="009125D3">
        <w:rPr>
          <w:rFonts w:eastAsia="Times New Roman" w:cstheme="minorHAnsi"/>
          <w:lang w:eastAsia="fi-FI"/>
        </w:rPr>
        <w:t>kevätseuranta</w:t>
      </w:r>
      <w:proofErr w:type="spellEnd"/>
      <w:r w:rsidRPr="009125D3">
        <w:rPr>
          <w:rFonts w:eastAsia="Times New Roman" w:cstheme="minorHAnsi"/>
          <w:lang w:eastAsia="fi-FI"/>
        </w:rPr>
        <w:t xml:space="preserve"> ja </w:t>
      </w:r>
      <w:proofErr w:type="spellStart"/>
      <w:proofErr w:type="gramStart"/>
      <w:r w:rsidRPr="009125D3">
        <w:rPr>
          <w:rFonts w:eastAsia="Times New Roman" w:cstheme="minorHAnsi"/>
          <w:lang w:eastAsia="fi-FI"/>
        </w:rPr>
        <w:t>retket.Lisäksi</w:t>
      </w:r>
      <w:proofErr w:type="spellEnd"/>
      <w:proofErr w:type="gramEnd"/>
      <w:r w:rsidRPr="009125D3">
        <w:rPr>
          <w:rFonts w:eastAsia="Times New Roman" w:cstheme="minorHAnsi"/>
          <w:lang w:eastAsia="fi-FI"/>
        </w:rPr>
        <w:t xml:space="preserve"> ideoitiin oppilaiden omia toiveita. </w:t>
      </w:r>
      <w:proofErr w:type="spellStart"/>
      <w:r w:rsidRPr="009125D3">
        <w:rPr>
          <w:rFonts w:eastAsia="Times New Roman" w:cstheme="minorHAnsi"/>
          <w:lang w:eastAsia="fi-FI"/>
        </w:rPr>
        <w:t>Vuosikellon</w:t>
      </w:r>
      <w:proofErr w:type="spellEnd"/>
      <w:r w:rsidRPr="009125D3">
        <w:rPr>
          <w:rFonts w:eastAsia="Times New Roman" w:cstheme="minorHAnsi"/>
          <w:lang w:eastAsia="fi-FI"/>
        </w:rPr>
        <w:t xml:space="preserve"> </w:t>
      </w:r>
      <w:proofErr w:type="gramStart"/>
      <w:r w:rsidRPr="009125D3">
        <w:rPr>
          <w:rFonts w:eastAsia="Times New Roman" w:cstheme="minorHAnsi"/>
          <w:lang w:eastAsia="fi-FI"/>
        </w:rPr>
        <w:t>räsymatto-projekti</w:t>
      </w:r>
      <w:proofErr w:type="gramEnd"/>
      <w:r w:rsidRPr="009125D3">
        <w:rPr>
          <w:rFonts w:eastAsia="Times New Roman" w:cstheme="minorHAnsi"/>
          <w:lang w:eastAsia="fi-FI"/>
        </w:rPr>
        <w:t xml:space="preserve"> siirrettiin syksyyn. Pohdittiin oman koulun mahdollisia ulkoluokkakoulutuksia tai veso-tapahtumia.</w:t>
      </w:r>
      <w:r>
        <w:rPr>
          <w:rFonts w:eastAsia="Times New Roman" w:cstheme="minorHAnsi"/>
          <w:lang w:eastAsia="fi-FI"/>
        </w:rPr>
        <w:t xml:space="preserve"> Turvalliseen koulumatkaan liittyen päätettiin lisätä opettajien valvontaa taksien odotteluissa.</w:t>
      </w:r>
    </w:p>
    <w:p w:rsidR="009125D3" w:rsidRPr="009125D3" w:rsidRDefault="009125D3" w:rsidP="009125D3">
      <w:pPr>
        <w:rPr>
          <w:rFonts w:eastAsia="Times New Roman" w:cstheme="minorHAnsi"/>
          <w:lang w:eastAsia="fi-FI"/>
        </w:rPr>
      </w:pPr>
      <w:r w:rsidRPr="009125D3">
        <w:rPr>
          <w:rFonts w:eastAsia="Times New Roman" w:cstheme="minorHAnsi"/>
          <w:lang w:eastAsia="fi-FI"/>
        </w:rPr>
        <w:t xml:space="preserve">Keke-messut olivat suosittu ja toimiva hanke. Niitä ei päätetty järjestää samalla tavoin syksyllä, vaan koronan takia </w:t>
      </w:r>
      <w:proofErr w:type="spellStart"/>
      <w:r w:rsidRPr="009125D3">
        <w:rPr>
          <w:rFonts w:eastAsia="Times New Roman" w:cstheme="minorHAnsi"/>
          <w:lang w:eastAsia="fi-FI"/>
        </w:rPr>
        <w:t>peruntuneet</w:t>
      </w:r>
      <w:proofErr w:type="spellEnd"/>
      <w:r w:rsidRPr="009125D3">
        <w:rPr>
          <w:rFonts w:eastAsia="Times New Roman" w:cstheme="minorHAnsi"/>
          <w:lang w:eastAsia="fi-FI"/>
        </w:rPr>
        <w:t xml:space="preserve"> joulumarkkinat ideoitiin marras-joulukuulle. Kaveripenkki ja välkkäritoiminnan kehittäminen ajateltiin jatkuvan myös tulevana lukuvuonna. </w:t>
      </w:r>
    </w:p>
    <w:p w:rsidR="00250B08" w:rsidRDefault="00250B08" w:rsidP="00250B08">
      <w:pPr>
        <w:spacing w:after="0"/>
      </w:pPr>
    </w:p>
    <w:p w:rsidR="00250B08" w:rsidRPr="00D24983" w:rsidRDefault="00250B08" w:rsidP="00D24983">
      <w:pPr>
        <w:rPr>
          <w:rFonts w:ascii="Arial" w:eastAsia="Times New Roman" w:hAnsi="Arial" w:cs="Arial"/>
          <w:sz w:val="18"/>
          <w:szCs w:val="18"/>
          <w:lang w:eastAsia="fi-FI"/>
        </w:rPr>
      </w:pPr>
      <w:bookmarkStart w:id="0" w:name="_GoBack"/>
      <w:bookmarkEnd w:id="0"/>
    </w:p>
    <w:sectPr w:rsidR="00250B08" w:rsidRPr="00D249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55AF6"/>
    <w:multiLevelType w:val="hybridMultilevel"/>
    <w:tmpl w:val="CB18D2EA"/>
    <w:lvl w:ilvl="0" w:tplc="FDD6BDF2">
      <w:start w:val="4"/>
      <w:numFmt w:val="decimal"/>
      <w:lvlText w:val="%1."/>
      <w:lvlJc w:val="left"/>
      <w:pPr>
        <w:ind w:left="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3D060F4">
      <w:start w:val="1"/>
      <w:numFmt w:val="lowerLetter"/>
      <w:lvlText w:val="%2"/>
      <w:lvlJc w:val="left"/>
      <w:pPr>
        <w:ind w:left="12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1A21D98">
      <w:start w:val="1"/>
      <w:numFmt w:val="lowerRoman"/>
      <w:lvlText w:val="%3"/>
      <w:lvlJc w:val="left"/>
      <w:pPr>
        <w:ind w:left="19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53EA2A8">
      <w:start w:val="1"/>
      <w:numFmt w:val="decimal"/>
      <w:lvlText w:val="%4"/>
      <w:lvlJc w:val="left"/>
      <w:pPr>
        <w:ind w:left="27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EC62A3E">
      <w:start w:val="1"/>
      <w:numFmt w:val="lowerLetter"/>
      <w:lvlText w:val="%5"/>
      <w:lvlJc w:val="left"/>
      <w:pPr>
        <w:ind w:left="34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592A39C">
      <w:start w:val="1"/>
      <w:numFmt w:val="lowerRoman"/>
      <w:lvlText w:val="%6"/>
      <w:lvlJc w:val="left"/>
      <w:pPr>
        <w:ind w:left="41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1AAF90C">
      <w:start w:val="1"/>
      <w:numFmt w:val="decimal"/>
      <w:lvlText w:val="%7"/>
      <w:lvlJc w:val="left"/>
      <w:pPr>
        <w:ind w:left="48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D70D214">
      <w:start w:val="1"/>
      <w:numFmt w:val="lowerLetter"/>
      <w:lvlText w:val="%8"/>
      <w:lvlJc w:val="left"/>
      <w:pPr>
        <w:ind w:left="55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2A0E566">
      <w:start w:val="1"/>
      <w:numFmt w:val="lowerRoman"/>
      <w:lvlText w:val="%9"/>
      <w:lvlJc w:val="left"/>
      <w:pPr>
        <w:ind w:left="63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460E39"/>
    <w:multiLevelType w:val="multilevel"/>
    <w:tmpl w:val="C73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3186F"/>
    <w:multiLevelType w:val="hybridMultilevel"/>
    <w:tmpl w:val="4860D9E6"/>
    <w:lvl w:ilvl="0" w:tplc="456A8150">
      <w:start w:val="3"/>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DCB41EB"/>
    <w:multiLevelType w:val="multilevel"/>
    <w:tmpl w:val="26AC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3"/>
    <w:rsid w:val="00145B49"/>
    <w:rsid w:val="00156E45"/>
    <w:rsid w:val="00232CB3"/>
    <w:rsid w:val="00250B08"/>
    <w:rsid w:val="00275C8B"/>
    <w:rsid w:val="00294520"/>
    <w:rsid w:val="003400A1"/>
    <w:rsid w:val="00360213"/>
    <w:rsid w:val="00371E9B"/>
    <w:rsid w:val="004B2F72"/>
    <w:rsid w:val="004C305C"/>
    <w:rsid w:val="00675412"/>
    <w:rsid w:val="007A50E1"/>
    <w:rsid w:val="0080507D"/>
    <w:rsid w:val="008A5F15"/>
    <w:rsid w:val="008E0AE0"/>
    <w:rsid w:val="008E4520"/>
    <w:rsid w:val="009125D3"/>
    <w:rsid w:val="009C52C0"/>
    <w:rsid w:val="00A05D2D"/>
    <w:rsid w:val="00A57A28"/>
    <w:rsid w:val="00B717BF"/>
    <w:rsid w:val="00B76312"/>
    <w:rsid w:val="00BE4575"/>
    <w:rsid w:val="00C77DC4"/>
    <w:rsid w:val="00D24983"/>
    <w:rsid w:val="00DC25F9"/>
    <w:rsid w:val="00F07D42"/>
    <w:rsid w:val="00F335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4F54"/>
  <w15:chartTrackingRefBased/>
  <w15:docId w15:val="{A221F678-4DFD-413A-BCAE-DFA05FD8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2498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D2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2F72"/>
    <w:pPr>
      <w:spacing w:after="0" w:line="240" w:lineRule="auto"/>
    </w:pPr>
    <w:rPr>
      <w:rFonts w:eastAsiaTheme="minorEastAsia"/>
      <w:lang w:eastAsia="fi-FI"/>
    </w:rPr>
    <w:tblPr>
      <w:tblCellMar>
        <w:top w:w="0" w:type="dxa"/>
        <w:left w:w="0" w:type="dxa"/>
        <w:bottom w:w="0" w:type="dxa"/>
        <w:right w:w="0" w:type="dxa"/>
      </w:tblCellMar>
    </w:tblPr>
  </w:style>
  <w:style w:type="paragraph" w:styleId="Luettelokappale">
    <w:name w:val="List Paragraph"/>
    <w:basedOn w:val="Normaali"/>
    <w:uiPriority w:val="34"/>
    <w:qFormat/>
    <w:rsid w:val="004B2F72"/>
    <w:pPr>
      <w:ind w:left="720"/>
      <w:contextualSpacing/>
    </w:pPr>
    <w:rPr>
      <w:rFonts w:ascii="Calibri" w:eastAsia="Calibri" w:hAnsi="Calibri" w:cs="Calibri"/>
      <w:color w:val="00000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9832</Characters>
  <Application>Microsoft Office Word</Application>
  <DocSecurity>0</DocSecurity>
  <Lines>81</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Saranen</dc:creator>
  <cp:keywords/>
  <dc:description/>
  <cp:lastModifiedBy>Paula Saranen</cp:lastModifiedBy>
  <cp:revision>3</cp:revision>
  <dcterms:created xsi:type="dcterms:W3CDTF">2022-05-22T20:45:00Z</dcterms:created>
  <dcterms:modified xsi:type="dcterms:W3CDTF">2022-05-22T20:45:00Z</dcterms:modified>
</cp:coreProperties>
</file>