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6C" w:rsidRPr="00EE36E7" w:rsidRDefault="00740A6C">
      <w:pPr>
        <w:rPr>
          <w:rFonts w:ascii="Candara" w:hAnsi="Candara"/>
        </w:rPr>
      </w:pPr>
    </w:p>
    <w:p w:rsidR="002634B4" w:rsidRPr="000913CB" w:rsidRDefault="00CB1FFD" w:rsidP="000913CB">
      <w:pPr>
        <w:pStyle w:val="Luettelokappale"/>
        <w:numPr>
          <w:ilvl w:val="0"/>
          <w:numId w:val="19"/>
        </w:numPr>
        <w:jc w:val="center"/>
        <w:rPr>
          <w:rFonts w:ascii="Candara" w:hAnsi="Candara"/>
          <w:b/>
          <w:sz w:val="32"/>
          <w:szCs w:val="32"/>
        </w:rPr>
      </w:pPr>
      <w:r w:rsidRPr="000913CB">
        <w:rPr>
          <w:rFonts w:ascii="Candara" w:hAnsi="Candara"/>
          <w:b/>
          <w:sz w:val="32"/>
          <w:szCs w:val="32"/>
        </w:rPr>
        <w:t>moduulin</w:t>
      </w:r>
      <w:r w:rsidR="003734AE" w:rsidRPr="000913CB">
        <w:rPr>
          <w:rFonts w:ascii="Candara" w:hAnsi="Candara"/>
          <w:b/>
          <w:sz w:val="32"/>
          <w:szCs w:val="32"/>
        </w:rPr>
        <w:t xml:space="preserve"> </w:t>
      </w:r>
      <w:r w:rsidRPr="000913CB">
        <w:rPr>
          <w:rFonts w:ascii="Candara" w:hAnsi="Candara"/>
          <w:b/>
          <w:sz w:val="32"/>
          <w:szCs w:val="32"/>
        </w:rPr>
        <w:t>ITSE</w:t>
      </w:r>
      <w:r w:rsidR="00C51341" w:rsidRPr="000913CB">
        <w:rPr>
          <w:rFonts w:ascii="Candara" w:hAnsi="Candara"/>
          <w:b/>
          <w:sz w:val="32"/>
          <w:szCs w:val="32"/>
        </w:rPr>
        <w:t>ARVIOINTI</w:t>
      </w:r>
    </w:p>
    <w:p w:rsidR="00232A7C" w:rsidRPr="00EE36E7" w:rsidRDefault="00232A7C">
      <w:pPr>
        <w:rPr>
          <w:rFonts w:ascii="Candara" w:hAnsi="Candara"/>
        </w:rPr>
      </w:pPr>
    </w:p>
    <w:p w:rsidR="00D33AC2" w:rsidRDefault="00344022">
      <w:pPr>
        <w:rPr>
          <w:rFonts w:ascii="Candara" w:hAnsi="Candara"/>
        </w:rPr>
      </w:pPr>
      <w:r w:rsidRPr="00EE36E7">
        <w:rPr>
          <w:rFonts w:ascii="Candara" w:hAnsi="Candara"/>
        </w:rPr>
        <w:t xml:space="preserve">Nimi: </w:t>
      </w:r>
      <w:r w:rsidRPr="00EE36E7">
        <w:rPr>
          <w:rFonts w:ascii="Candara" w:hAnsi="Candara"/>
        </w:rPr>
        <w:tab/>
      </w:r>
    </w:p>
    <w:p w:rsidR="004F023C" w:rsidRDefault="004F023C">
      <w:pPr>
        <w:rPr>
          <w:rFonts w:ascii="Candara" w:hAnsi="Candara"/>
        </w:rPr>
      </w:pPr>
    </w:p>
    <w:p w:rsidR="007656D1" w:rsidRDefault="00951C7B">
      <w:pPr>
        <w:rPr>
          <w:rFonts w:ascii="Candara" w:hAnsi="Candara"/>
        </w:rPr>
      </w:pPr>
      <w:r w:rsidRPr="00EE36E7">
        <w:rPr>
          <w:rFonts w:ascii="Candara" w:hAnsi="Candara"/>
        </w:rPr>
        <w:t xml:space="preserve">Arvioi </w:t>
      </w:r>
      <w:r w:rsidR="004F023C" w:rsidRPr="00EE36E7">
        <w:rPr>
          <w:rFonts w:ascii="Candara" w:hAnsi="Candara"/>
        </w:rPr>
        <w:t xml:space="preserve">oppimistasi </w:t>
      </w:r>
      <w:r w:rsidR="004F023C">
        <w:rPr>
          <w:rFonts w:ascii="Candara" w:hAnsi="Candara"/>
        </w:rPr>
        <w:t xml:space="preserve">ja </w:t>
      </w:r>
      <w:r w:rsidRPr="00EE36E7">
        <w:rPr>
          <w:rFonts w:ascii="Candara" w:hAnsi="Candara"/>
        </w:rPr>
        <w:t xml:space="preserve">osallistumistasi </w:t>
      </w:r>
      <w:r w:rsidR="00832EAF">
        <w:rPr>
          <w:rFonts w:ascii="Candara" w:hAnsi="Candara"/>
        </w:rPr>
        <w:t>moduulissa</w:t>
      </w:r>
      <w:r w:rsidRPr="00EE36E7">
        <w:rPr>
          <w:rFonts w:ascii="Candara" w:hAnsi="Candara"/>
        </w:rPr>
        <w:t xml:space="preserve">. </w:t>
      </w:r>
      <w:r w:rsidR="001467D8" w:rsidRPr="00EE36E7">
        <w:rPr>
          <w:rFonts w:ascii="Candara" w:hAnsi="Candara"/>
        </w:rPr>
        <w:t>Tallenna lomake omalla nimelläsi ja p</w:t>
      </w:r>
      <w:r w:rsidRPr="00EE36E7">
        <w:rPr>
          <w:rFonts w:ascii="Candara" w:hAnsi="Candara"/>
        </w:rPr>
        <w:t xml:space="preserve">alauta </w:t>
      </w:r>
      <w:r w:rsidR="001467D8" w:rsidRPr="00EE36E7">
        <w:rPr>
          <w:rFonts w:ascii="Candara" w:hAnsi="Candara"/>
        </w:rPr>
        <w:t>se</w:t>
      </w:r>
      <w:r w:rsidRPr="00EE36E7">
        <w:rPr>
          <w:rFonts w:ascii="Candara" w:hAnsi="Candara"/>
        </w:rPr>
        <w:t xml:space="preserve"> </w:t>
      </w:r>
      <w:proofErr w:type="spellStart"/>
      <w:r w:rsidR="004C5286">
        <w:rPr>
          <w:rFonts w:ascii="Candara" w:hAnsi="Candara"/>
        </w:rPr>
        <w:t>Peda.netin</w:t>
      </w:r>
      <w:proofErr w:type="spellEnd"/>
      <w:r w:rsidR="004C5286">
        <w:rPr>
          <w:rFonts w:ascii="Candara" w:hAnsi="Candara"/>
        </w:rPr>
        <w:t xml:space="preserve"> </w:t>
      </w:r>
      <w:r w:rsidR="00D218FD">
        <w:rPr>
          <w:rFonts w:ascii="Candara" w:hAnsi="Candara"/>
        </w:rPr>
        <w:t>palautuslaatikkoon</w:t>
      </w:r>
      <w:r w:rsidRPr="00EE36E7">
        <w:rPr>
          <w:rFonts w:ascii="Candara" w:hAnsi="Candara"/>
        </w:rPr>
        <w:t>.</w:t>
      </w:r>
      <w:r w:rsidR="00230478" w:rsidRPr="00EE36E7">
        <w:rPr>
          <w:rFonts w:ascii="Candara" w:hAnsi="Candara"/>
        </w:rPr>
        <w:t xml:space="preserve"> </w:t>
      </w:r>
      <w:r w:rsidR="00D218FD">
        <w:rPr>
          <w:rFonts w:ascii="Candara" w:hAnsi="Candara"/>
        </w:rPr>
        <w:t>Hyödynnä arvioinnin kriteerejä ja a</w:t>
      </w:r>
      <w:r w:rsidR="007656D1" w:rsidRPr="00EE36E7">
        <w:rPr>
          <w:rFonts w:ascii="Candara" w:hAnsi="Candara"/>
        </w:rPr>
        <w:t xml:space="preserve">rvioi </w:t>
      </w:r>
      <w:r w:rsidR="00EE2AB4" w:rsidRPr="00EE36E7">
        <w:rPr>
          <w:rFonts w:ascii="Candara" w:hAnsi="Candara"/>
        </w:rPr>
        <w:t xml:space="preserve">asteikolla </w:t>
      </w:r>
      <w:r w:rsidR="00D218FD">
        <w:rPr>
          <w:rFonts w:ascii="Candara" w:hAnsi="Candara"/>
        </w:rPr>
        <w:t>0</w:t>
      </w:r>
      <w:r w:rsidR="00D218FD" w:rsidRPr="00D218FD">
        <w:rPr>
          <w:rFonts w:ascii="Candara" w:hAnsi="Candara"/>
        </w:rPr>
        <w:t>–5</w:t>
      </w:r>
      <w:r w:rsidR="00D218FD">
        <w:rPr>
          <w:rFonts w:ascii="Candara" w:hAnsi="Candara"/>
        </w:rPr>
        <w:t>.</w:t>
      </w:r>
      <w:r w:rsidR="00D218FD">
        <w:rPr>
          <w:rFonts w:ascii="Candara" w:hAnsi="Candara"/>
          <w:i/>
        </w:rPr>
        <w:t xml:space="preserve"> P</w:t>
      </w:r>
      <w:r w:rsidR="00EE2AB4" w:rsidRPr="00EE36E7">
        <w:rPr>
          <w:rFonts w:ascii="Candara" w:hAnsi="Candara"/>
        </w:rPr>
        <w:t>erustele arviosi.</w:t>
      </w:r>
    </w:p>
    <w:p w:rsidR="00CD45AE" w:rsidRPr="006727F2" w:rsidRDefault="00CD45AE" w:rsidP="006727F2">
      <w:pPr>
        <w:spacing w:after="200" w:line="276"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808"/>
        <w:gridCol w:w="6970"/>
      </w:tblGrid>
      <w:tr w:rsidR="00832EAF" w:rsidRPr="00E63390" w:rsidTr="000D18F8">
        <w:trPr>
          <w:trHeight w:val="764"/>
        </w:trPr>
        <w:tc>
          <w:tcPr>
            <w:tcW w:w="2808" w:type="dxa"/>
          </w:tcPr>
          <w:p w:rsidR="00832EAF" w:rsidRPr="00832EAF" w:rsidRDefault="00832EAF" w:rsidP="006727F2">
            <w:pPr>
              <w:spacing w:before="100" w:beforeAutospacing="1" w:after="100" w:afterAutospacing="1"/>
              <w:rPr>
                <w:rFonts w:ascii="Candara" w:hAnsi="Candara"/>
                <w:b/>
              </w:rPr>
            </w:pPr>
            <w:r w:rsidRPr="00832EAF">
              <w:rPr>
                <w:rFonts w:ascii="Candara" w:hAnsi="Candara"/>
                <w:b/>
              </w:rPr>
              <w:t xml:space="preserve">Opintojakson </w:t>
            </w:r>
            <w:proofErr w:type="spellStart"/>
            <w:r w:rsidRPr="00832EAF">
              <w:rPr>
                <w:rFonts w:ascii="Candara" w:hAnsi="Candara"/>
                <w:b/>
              </w:rPr>
              <w:t>suoritet-tuaan</w:t>
            </w:r>
            <w:proofErr w:type="spellEnd"/>
            <w:r w:rsidRPr="00832EAF">
              <w:rPr>
                <w:rFonts w:ascii="Candara" w:hAnsi="Candara"/>
                <w:b/>
              </w:rPr>
              <w:t xml:space="preserve"> opiskelija </w:t>
            </w:r>
          </w:p>
        </w:tc>
        <w:tc>
          <w:tcPr>
            <w:tcW w:w="6970" w:type="dxa"/>
          </w:tcPr>
          <w:p w:rsidR="00832EAF" w:rsidRPr="00E63390" w:rsidRDefault="00832EAF" w:rsidP="00832EAF">
            <w:pPr>
              <w:rPr>
                <w:rFonts w:ascii="Candara" w:hAnsi="Candara"/>
                <w:b/>
              </w:rPr>
            </w:pPr>
            <w:r w:rsidRPr="00E63390">
              <w:rPr>
                <w:rFonts w:ascii="Candara" w:hAnsi="Candara"/>
                <w:b/>
              </w:rPr>
              <w:t xml:space="preserve">Arvioi </w:t>
            </w:r>
            <w:r>
              <w:rPr>
                <w:rFonts w:ascii="Candara" w:hAnsi="Candara"/>
                <w:b/>
              </w:rPr>
              <w:t>oppimistasi</w:t>
            </w:r>
            <w:r w:rsidRPr="00E63390">
              <w:rPr>
                <w:rFonts w:ascii="Candara" w:hAnsi="Candara"/>
                <w:b/>
              </w:rPr>
              <w:t xml:space="preserve"> ja perustele arviosi</w:t>
            </w:r>
            <w:r>
              <w:rPr>
                <w:rFonts w:ascii="Candara" w:hAnsi="Candara"/>
                <w:b/>
              </w:rPr>
              <w:t xml:space="preserve"> (ks. arviointikriteerit alla)</w:t>
            </w:r>
            <w:r w:rsidRPr="00E63390">
              <w:rPr>
                <w:rFonts w:ascii="Candara" w:hAnsi="Candara"/>
                <w:b/>
              </w:rPr>
              <w:t>:</w:t>
            </w:r>
          </w:p>
        </w:tc>
      </w:tr>
      <w:tr w:rsidR="004F023C" w:rsidRPr="006727F2" w:rsidTr="000D18F8">
        <w:trPr>
          <w:trHeight w:val="764"/>
        </w:trPr>
        <w:tc>
          <w:tcPr>
            <w:tcW w:w="2808" w:type="dxa"/>
          </w:tcPr>
          <w:p w:rsidR="004F023C" w:rsidRPr="006727F2" w:rsidRDefault="006727F2" w:rsidP="006727F2">
            <w:pPr>
              <w:spacing w:after="200"/>
              <w:rPr>
                <w:rFonts w:ascii="Candara" w:hAnsi="Candara"/>
                <w:sz w:val="22"/>
                <w:szCs w:val="22"/>
              </w:rPr>
            </w:pPr>
            <w:r w:rsidRPr="006727F2">
              <w:rPr>
                <w:rFonts w:ascii="Candara" w:eastAsiaTheme="minorEastAsia" w:hAnsi="Candara"/>
                <w:sz w:val="22"/>
                <w:szCs w:val="22"/>
              </w:rPr>
              <w:t>tuntee alakoululaisen tekstiympäristöjä ja teksteillä toimimisen tapoja sekä niiden kehittämisen keinoja</w:t>
            </w:r>
          </w:p>
        </w:tc>
        <w:tc>
          <w:tcPr>
            <w:tcW w:w="6970" w:type="dxa"/>
          </w:tcPr>
          <w:p w:rsidR="004F023C" w:rsidRPr="006727F2" w:rsidRDefault="004F023C" w:rsidP="004F023C">
            <w:pPr>
              <w:rPr>
                <w:rFonts w:ascii="Candara" w:hAnsi="Candara"/>
                <w:b/>
              </w:rPr>
            </w:pPr>
          </w:p>
        </w:tc>
      </w:tr>
      <w:tr w:rsidR="00832EAF" w:rsidRPr="006727F2" w:rsidTr="000D18F8">
        <w:trPr>
          <w:trHeight w:val="764"/>
        </w:trPr>
        <w:tc>
          <w:tcPr>
            <w:tcW w:w="2808" w:type="dxa"/>
          </w:tcPr>
          <w:p w:rsidR="006727F2" w:rsidRPr="006727F2" w:rsidRDefault="006727F2" w:rsidP="006727F2">
            <w:pPr>
              <w:spacing w:before="100" w:beforeAutospacing="1" w:after="100" w:afterAutospacing="1"/>
              <w:rPr>
                <w:rFonts w:ascii="Candara" w:hAnsi="Candara"/>
                <w:sz w:val="22"/>
                <w:szCs w:val="22"/>
              </w:rPr>
            </w:pPr>
            <w:r w:rsidRPr="006727F2">
              <w:rPr>
                <w:rFonts w:ascii="Candara" w:hAnsi="Candara"/>
                <w:sz w:val="22"/>
                <w:szCs w:val="22"/>
              </w:rPr>
              <w:t xml:space="preserve">ymmärtää, miten lukutaito on osa laaja-alaisia tekstitaitoja, </w:t>
            </w:r>
            <w:proofErr w:type="spellStart"/>
            <w:r w:rsidRPr="006727F2">
              <w:rPr>
                <w:rFonts w:ascii="Candara" w:hAnsi="Candara"/>
                <w:sz w:val="22"/>
                <w:szCs w:val="22"/>
              </w:rPr>
              <w:t>tiedonhallin-taa</w:t>
            </w:r>
            <w:proofErr w:type="spellEnd"/>
            <w:r w:rsidRPr="006727F2">
              <w:rPr>
                <w:rFonts w:ascii="Candara" w:hAnsi="Candara"/>
                <w:sz w:val="22"/>
                <w:szCs w:val="22"/>
              </w:rPr>
              <w:t xml:space="preserve">, yhteisöllistä </w:t>
            </w:r>
            <w:proofErr w:type="spellStart"/>
            <w:r w:rsidRPr="006727F2">
              <w:rPr>
                <w:rFonts w:ascii="Candara" w:hAnsi="Candara"/>
                <w:sz w:val="22"/>
                <w:szCs w:val="22"/>
              </w:rPr>
              <w:t>osallis</w:t>
            </w:r>
            <w:r>
              <w:rPr>
                <w:rFonts w:ascii="Candara" w:hAnsi="Candara"/>
                <w:sz w:val="22"/>
                <w:szCs w:val="22"/>
              </w:rPr>
              <w:t>-</w:t>
            </w:r>
            <w:r w:rsidRPr="006727F2">
              <w:rPr>
                <w:rFonts w:ascii="Candara" w:hAnsi="Candara"/>
                <w:sz w:val="22"/>
                <w:szCs w:val="22"/>
              </w:rPr>
              <w:t>tumista</w:t>
            </w:r>
            <w:proofErr w:type="spellEnd"/>
            <w:r w:rsidRPr="006727F2">
              <w:rPr>
                <w:rFonts w:ascii="Candara" w:hAnsi="Candara"/>
                <w:sz w:val="22"/>
                <w:szCs w:val="22"/>
              </w:rPr>
              <w:t xml:space="preserve"> ja yksilönkehitystä</w:t>
            </w:r>
          </w:p>
          <w:p w:rsidR="00832EAF" w:rsidRPr="006727F2" w:rsidRDefault="00832EAF" w:rsidP="006727F2">
            <w:pPr>
              <w:spacing w:before="100" w:beforeAutospacing="1" w:after="100" w:afterAutospacing="1"/>
              <w:rPr>
                <w:rFonts w:ascii="Candara" w:hAnsi="Candara"/>
                <w:sz w:val="22"/>
                <w:szCs w:val="22"/>
              </w:rPr>
            </w:pPr>
          </w:p>
        </w:tc>
        <w:tc>
          <w:tcPr>
            <w:tcW w:w="6970" w:type="dxa"/>
          </w:tcPr>
          <w:p w:rsidR="00832EAF" w:rsidRPr="006727F2" w:rsidRDefault="00832EAF" w:rsidP="004F023C">
            <w:pPr>
              <w:rPr>
                <w:rFonts w:ascii="Candara" w:hAnsi="Candara"/>
                <w:b/>
              </w:rPr>
            </w:pPr>
          </w:p>
        </w:tc>
      </w:tr>
      <w:tr w:rsidR="00832EAF" w:rsidRPr="006727F2" w:rsidTr="000D18F8">
        <w:trPr>
          <w:trHeight w:val="764"/>
        </w:trPr>
        <w:tc>
          <w:tcPr>
            <w:tcW w:w="2808" w:type="dxa"/>
          </w:tcPr>
          <w:p w:rsidR="006727F2" w:rsidRPr="006727F2" w:rsidRDefault="006727F2" w:rsidP="006727F2">
            <w:pPr>
              <w:spacing w:before="100" w:beforeAutospacing="1" w:after="100" w:afterAutospacing="1"/>
              <w:rPr>
                <w:rFonts w:ascii="Candara" w:hAnsi="Candara"/>
                <w:sz w:val="22"/>
                <w:szCs w:val="22"/>
              </w:rPr>
            </w:pPr>
            <w:r w:rsidRPr="006727F2">
              <w:rPr>
                <w:rFonts w:ascii="Candara" w:hAnsi="Candara"/>
                <w:sz w:val="22"/>
                <w:szCs w:val="22"/>
              </w:rPr>
              <w:t>osaa jäsentää ja eritellä erilaisten tekstien tapaa rakentaa tietoa sekä kehittää ymmärtävää lukutaitoa ja tukea ja arvioida sitä eri tilanteissa ja eri oppiaineissa</w:t>
            </w:r>
          </w:p>
          <w:p w:rsidR="00832EAF" w:rsidRPr="006727F2" w:rsidRDefault="00832EAF" w:rsidP="006727F2">
            <w:pPr>
              <w:spacing w:before="100" w:beforeAutospacing="1" w:after="100" w:afterAutospacing="1"/>
              <w:rPr>
                <w:rFonts w:ascii="Candara" w:hAnsi="Candara"/>
                <w:sz w:val="22"/>
                <w:szCs w:val="22"/>
              </w:rPr>
            </w:pPr>
          </w:p>
        </w:tc>
        <w:tc>
          <w:tcPr>
            <w:tcW w:w="6970" w:type="dxa"/>
          </w:tcPr>
          <w:p w:rsidR="00832EAF" w:rsidRPr="006727F2" w:rsidRDefault="00832EAF" w:rsidP="004F023C">
            <w:pPr>
              <w:rPr>
                <w:rFonts w:ascii="Candara" w:hAnsi="Candara"/>
                <w:b/>
              </w:rPr>
            </w:pPr>
          </w:p>
        </w:tc>
      </w:tr>
      <w:tr w:rsidR="00832EAF" w:rsidRPr="006727F2" w:rsidTr="000D18F8">
        <w:trPr>
          <w:trHeight w:val="764"/>
        </w:trPr>
        <w:tc>
          <w:tcPr>
            <w:tcW w:w="2808" w:type="dxa"/>
          </w:tcPr>
          <w:p w:rsidR="00832EAF" w:rsidRPr="006727F2" w:rsidRDefault="006727F2" w:rsidP="006727F2">
            <w:pPr>
              <w:spacing w:before="100" w:beforeAutospacing="1" w:after="100" w:afterAutospacing="1"/>
              <w:rPr>
                <w:rFonts w:ascii="Candara" w:hAnsi="Candara"/>
                <w:sz w:val="22"/>
                <w:szCs w:val="22"/>
              </w:rPr>
            </w:pPr>
            <w:r w:rsidRPr="006727F2">
              <w:rPr>
                <w:rFonts w:ascii="Candara" w:hAnsi="Candara"/>
                <w:sz w:val="22"/>
                <w:szCs w:val="22"/>
              </w:rPr>
              <w:t xml:space="preserve">osaa arvioida oppikirjojen tekstien ja tehtävien lähestymistapoja ja kehittää niitä tekstitaitoja paremmin harjoittaviksi </w:t>
            </w:r>
          </w:p>
        </w:tc>
        <w:tc>
          <w:tcPr>
            <w:tcW w:w="6970" w:type="dxa"/>
          </w:tcPr>
          <w:p w:rsidR="00832EAF" w:rsidRPr="006727F2" w:rsidRDefault="00832EAF" w:rsidP="004F023C">
            <w:pPr>
              <w:rPr>
                <w:rFonts w:ascii="Candara" w:hAnsi="Candara"/>
                <w:b/>
              </w:rPr>
            </w:pPr>
          </w:p>
        </w:tc>
      </w:tr>
      <w:tr w:rsidR="00832EAF" w:rsidRPr="006727F2" w:rsidTr="000D18F8">
        <w:trPr>
          <w:trHeight w:val="764"/>
        </w:trPr>
        <w:tc>
          <w:tcPr>
            <w:tcW w:w="2808" w:type="dxa"/>
          </w:tcPr>
          <w:p w:rsidR="00832EAF" w:rsidRPr="006727F2" w:rsidRDefault="006727F2" w:rsidP="006727F2">
            <w:pPr>
              <w:spacing w:after="200"/>
              <w:rPr>
                <w:rFonts w:ascii="Candara" w:hAnsi="Candara"/>
                <w:sz w:val="22"/>
                <w:szCs w:val="22"/>
              </w:rPr>
            </w:pPr>
            <w:r w:rsidRPr="006727F2">
              <w:rPr>
                <w:rFonts w:ascii="Candara" w:eastAsiaTheme="minorEastAsia" w:hAnsi="Candara"/>
                <w:sz w:val="22"/>
                <w:szCs w:val="22"/>
              </w:rPr>
              <w:t>tuntee moninaisia keinoja käsitellä kirjallisuutta ja käyttää sitä oppimisen tukena</w:t>
            </w:r>
          </w:p>
        </w:tc>
        <w:tc>
          <w:tcPr>
            <w:tcW w:w="6970" w:type="dxa"/>
          </w:tcPr>
          <w:p w:rsidR="00832EAF" w:rsidRPr="006727F2" w:rsidRDefault="00832EAF" w:rsidP="004F023C">
            <w:pPr>
              <w:rPr>
                <w:rFonts w:ascii="Candara" w:hAnsi="Candara"/>
                <w:b/>
              </w:rPr>
            </w:pPr>
          </w:p>
        </w:tc>
      </w:tr>
      <w:tr w:rsidR="006727F2" w:rsidRPr="006727F2" w:rsidTr="006727F2">
        <w:trPr>
          <w:trHeight w:val="331"/>
        </w:trPr>
        <w:tc>
          <w:tcPr>
            <w:tcW w:w="2808" w:type="dxa"/>
          </w:tcPr>
          <w:p w:rsidR="006727F2" w:rsidRPr="006727F2" w:rsidRDefault="006727F2" w:rsidP="006727F2">
            <w:pPr>
              <w:spacing w:after="200"/>
              <w:rPr>
                <w:rFonts w:ascii="Candara" w:eastAsiaTheme="minorEastAsia" w:hAnsi="Candara"/>
                <w:sz w:val="22"/>
                <w:szCs w:val="22"/>
              </w:rPr>
            </w:pPr>
            <w:r w:rsidRPr="006727F2">
              <w:rPr>
                <w:rFonts w:ascii="Candara" w:eastAsiaTheme="minorEastAsia" w:hAnsi="Candara"/>
                <w:sz w:val="22"/>
                <w:szCs w:val="22"/>
              </w:rPr>
              <w:t xml:space="preserve">osaa luoda ja hyödyntää oppimisympäristöjä, jotka mahdollistavat elämyksellisen lukutavan ja kasvattavat </w:t>
            </w:r>
            <w:proofErr w:type="spellStart"/>
            <w:r w:rsidRPr="006727F2">
              <w:rPr>
                <w:rFonts w:ascii="Candara" w:eastAsiaTheme="minorEastAsia" w:hAnsi="Candara"/>
                <w:sz w:val="22"/>
                <w:szCs w:val="22"/>
              </w:rPr>
              <w:t>oppijoiden</w:t>
            </w:r>
            <w:proofErr w:type="spellEnd"/>
            <w:r w:rsidRPr="006727F2">
              <w:rPr>
                <w:rFonts w:ascii="Candara" w:eastAsiaTheme="minorEastAsia" w:hAnsi="Candara"/>
                <w:sz w:val="22"/>
                <w:szCs w:val="22"/>
              </w:rPr>
              <w:t xml:space="preserve"> </w:t>
            </w:r>
            <w:r w:rsidRPr="006727F2">
              <w:rPr>
                <w:rFonts w:ascii="Candara" w:eastAsiaTheme="minorEastAsia" w:hAnsi="Candara"/>
                <w:sz w:val="22"/>
                <w:szCs w:val="22"/>
              </w:rPr>
              <w:lastRenderedPageBreak/>
              <w:t>lukuintoa</w:t>
            </w:r>
            <w:r w:rsidRPr="006727F2">
              <w:rPr>
                <w:rFonts w:ascii="Candara" w:hAnsi="Candara"/>
                <w:sz w:val="22"/>
                <w:szCs w:val="22"/>
              </w:rPr>
              <w:t>.</w:t>
            </w:r>
          </w:p>
        </w:tc>
        <w:tc>
          <w:tcPr>
            <w:tcW w:w="6970" w:type="dxa"/>
          </w:tcPr>
          <w:p w:rsidR="006727F2" w:rsidRPr="006727F2" w:rsidRDefault="006727F2" w:rsidP="004F023C">
            <w:pPr>
              <w:rPr>
                <w:rFonts w:ascii="Candara" w:hAnsi="Candara"/>
                <w:b/>
              </w:rPr>
            </w:pPr>
          </w:p>
        </w:tc>
      </w:tr>
      <w:tr w:rsidR="004B57CC" w:rsidRPr="006727F2" w:rsidTr="006727F2">
        <w:trPr>
          <w:trHeight w:val="331"/>
        </w:trPr>
        <w:tc>
          <w:tcPr>
            <w:tcW w:w="2808" w:type="dxa"/>
          </w:tcPr>
          <w:p w:rsidR="004B57CC" w:rsidRPr="006727F2" w:rsidRDefault="004B57CC" w:rsidP="006727F2">
            <w:pPr>
              <w:spacing w:after="200"/>
              <w:rPr>
                <w:rFonts w:ascii="Candara" w:eastAsiaTheme="minorEastAsia" w:hAnsi="Candara"/>
                <w:sz w:val="22"/>
                <w:szCs w:val="22"/>
              </w:rPr>
            </w:pPr>
            <w:r>
              <w:rPr>
                <w:rFonts w:ascii="Candara" w:eastAsiaTheme="minorEastAsia" w:hAnsi="Candara"/>
                <w:sz w:val="22"/>
                <w:szCs w:val="22"/>
              </w:rPr>
              <w:lastRenderedPageBreak/>
              <w:t>KOKONAISARVOSANA</w:t>
            </w:r>
            <w:bookmarkStart w:id="0" w:name="_GoBack"/>
            <w:bookmarkEnd w:id="0"/>
          </w:p>
        </w:tc>
        <w:tc>
          <w:tcPr>
            <w:tcW w:w="6970" w:type="dxa"/>
          </w:tcPr>
          <w:p w:rsidR="004B57CC" w:rsidRPr="006727F2" w:rsidRDefault="004B57CC" w:rsidP="004F023C">
            <w:pPr>
              <w:rPr>
                <w:rFonts w:ascii="Candara" w:hAnsi="Candara"/>
                <w:b/>
              </w:rPr>
            </w:pPr>
          </w:p>
        </w:tc>
      </w:tr>
    </w:tbl>
    <w:p w:rsidR="004F023C" w:rsidRPr="006727F2" w:rsidRDefault="004F023C">
      <w:pPr>
        <w:rPr>
          <w:rFonts w:ascii="Candara" w:hAnsi="Candara"/>
        </w:rPr>
      </w:pPr>
    </w:p>
    <w:p w:rsidR="00CD45AE" w:rsidRPr="006727F2" w:rsidRDefault="00CD45AE">
      <w:pPr>
        <w:rPr>
          <w:rFonts w:ascii="Candara" w:hAnsi="Candara"/>
        </w:rPr>
      </w:pPr>
    </w:p>
    <w:p w:rsidR="00832EAF" w:rsidRPr="006727F2" w:rsidRDefault="00832EAF" w:rsidP="00832EAF">
      <w:pPr>
        <w:rPr>
          <w:rFonts w:ascii="Candara" w:hAnsi="Candara"/>
        </w:rPr>
      </w:pPr>
      <w:r w:rsidRPr="006727F2">
        <w:rPr>
          <w:rFonts w:ascii="Candara" w:hAnsi="Candara"/>
          <w:b/>
          <w:bCs/>
        </w:rPr>
        <w:t>Arviointikriteerit</w:t>
      </w:r>
    </w:p>
    <w:p w:rsidR="00422636" w:rsidRPr="00422636" w:rsidRDefault="00422636" w:rsidP="00422636">
      <w:pPr>
        <w:spacing w:before="100" w:beforeAutospacing="1" w:after="100" w:afterAutospacing="1"/>
        <w:rPr>
          <w:rFonts w:ascii="Times New Roman" w:hAnsi="Times New Roman"/>
        </w:rPr>
      </w:pPr>
      <w:r w:rsidRPr="00422636">
        <w:rPr>
          <w:rFonts w:ascii="Times New Roman" w:hAnsi="Times New Roman"/>
          <w:b/>
          <w:bCs/>
        </w:rPr>
        <w:t>Arvosana 5</w:t>
      </w:r>
      <w:r w:rsidRPr="00422636">
        <w:rPr>
          <w:rFonts w:ascii="Times New Roman" w:hAnsi="Times New Roman"/>
        </w:rPr>
        <w:t>: Havaitsee monipuolisesti erilaisia oppimisessa hyödynnettäviä tekstiympäristöjä. Osaa eritellä kriittisesti ja monipuolisesti tekstiympäristöjä, tekstejä ja teksteillä toimimisen tapoja. Ymmärtää laaja-alaisten tekstitaitojen ja monilukutaidon merkityksen kaikissa oppiaineissa ja osaa rakentaa ymmärryksensä pohjalta pedagogisia jatkumoita, joissa sisällön ja kielen oppiminen limittyvät. Arvioi aktiivisesti valmiiden oppimateriaalien tekstejä ja tehtäviä ja osaa muokata niitä monilukutaitoa tukeviksi. Osaa havainnoida oppilaiden monilukutaitoa ja kehittää sitä määrätietoisesti opetuksessa. Pystyy reflektoimaan kriittisesti omaa kehittymistään, määrittelemään kehittämiskohteitaan ja aktiivisesti laajentamaan omaa ja ryhmän ymmärrystä kieli- ja tekstitiedosta ja sen opetuksesta. Tekee oppimisesta itselleen merkityksellistä.</w:t>
      </w:r>
    </w:p>
    <w:p w:rsidR="00422636" w:rsidRPr="00422636" w:rsidRDefault="00422636" w:rsidP="00422636">
      <w:pPr>
        <w:spacing w:before="100" w:beforeAutospacing="1" w:after="100" w:afterAutospacing="1"/>
        <w:rPr>
          <w:rFonts w:ascii="Times New Roman" w:hAnsi="Times New Roman"/>
        </w:rPr>
      </w:pPr>
      <w:r w:rsidRPr="00422636">
        <w:rPr>
          <w:rFonts w:ascii="Times New Roman" w:hAnsi="Times New Roman"/>
          <w:b/>
          <w:bCs/>
        </w:rPr>
        <w:t>Arvosana 3</w:t>
      </w:r>
      <w:r w:rsidRPr="00422636">
        <w:rPr>
          <w:rFonts w:ascii="Times New Roman" w:hAnsi="Times New Roman"/>
        </w:rPr>
        <w:t>: Osaa havainnoida ja eritellä erilaisia tekstiympäristöjä, tekstejä ja teksteillä toimimisen tapoja. Ymmärtää laaja-alaisten tekstitaitojen ja monilukutaidon merkityksen kaikissa oppiaineissa ja osaa rakentaa pedagogisia jatkumoita, joissa sisällön ja kielen oppiminen limittyvät. Osaa arvioida valmiiden oppimateriaalien tekstejä ja tehtäviä ja muokata niitä monilukutaitoa paremmin kehittäviksi. Osaa havainnoida oppilaiden monilukutaitoa ja pystyy tukemaan sitä opetuksessa tarkoituksenmukaisella tavalla. Pystyy reflektoimaan omaa kehittymistään ja määrittelemään kehittämiskohteitaan kieli- ja viestintäasiantuntijana. Rakentaa omaa ja ryhmän ymmärrystä kieli- ja tekstitiedosta ja sen opetuksesta. Pyrkii tekemään oppimisesta itselleen merkityksellistä.</w:t>
      </w:r>
    </w:p>
    <w:p w:rsidR="00422636" w:rsidRPr="00422636" w:rsidRDefault="00422636" w:rsidP="00422636">
      <w:pPr>
        <w:spacing w:before="100" w:beforeAutospacing="1" w:after="100" w:afterAutospacing="1"/>
        <w:rPr>
          <w:rFonts w:ascii="Times New Roman" w:eastAsiaTheme="minorHAnsi" w:hAnsi="Times New Roman"/>
          <w:lang w:eastAsia="en-US"/>
        </w:rPr>
      </w:pPr>
      <w:r w:rsidRPr="00422636">
        <w:rPr>
          <w:rFonts w:ascii="Times New Roman" w:hAnsi="Times New Roman"/>
          <w:b/>
          <w:bCs/>
        </w:rPr>
        <w:t>Arvosana 1:</w:t>
      </w:r>
      <w:r w:rsidRPr="00422636">
        <w:rPr>
          <w:rFonts w:ascii="Times New Roman" w:hAnsi="Times New Roman"/>
        </w:rPr>
        <w:t xml:space="preserve"> Tekee havaintoja erilaisista tekstiympäristöistä, teksteistä ja teksteillä toimimisen tavoista ja ymmärtää monilukutaidon roolin eri oppiaineissa. Pedagogisen toiminnan, oppimistehtävien ja </w:t>
      </w:r>
      <w:proofErr w:type="spellStart"/>
      <w:r w:rsidRPr="00422636">
        <w:rPr>
          <w:rFonts w:ascii="Times New Roman" w:hAnsi="Times New Roman"/>
        </w:rPr>
        <w:t>tekstuaalisten</w:t>
      </w:r>
      <w:proofErr w:type="spellEnd"/>
      <w:r w:rsidRPr="00422636">
        <w:rPr>
          <w:rFonts w:ascii="Times New Roman" w:hAnsi="Times New Roman"/>
        </w:rPr>
        <w:t xml:space="preserve"> ilmiöiden erittely ja tulkinta on kuitenkin pinnallista ja/tai vähäistä. Tekee havaintoja oppilaiden monilukutaidosta ja pystyy jossakin määrin tukemaan sitä opetuksessaan. Pystyy jossain määrin reflektoimaan omaa kehittymistään ja tunnistamaan kehittämiskohteitaan </w:t>
      </w:r>
      <w:r w:rsidRPr="00422636">
        <w:rPr>
          <w:rFonts w:ascii="Times New Roman" w:eastAsiaTheme="minorHAnsi" w:hAnsi="Times New Roman"/>
          <w:lang w:eastAsia="en-US"/>
        </w:rPr>
        <w:t xml:space="preserve">kieli- ja viestintäasiantuntijana. </w:t>
      </w:r>
      <w:r w:rsidRPr="00422636">
        <w:rPr>
          <w:rFonts w:ascii="Times New Roman" w:hAnsi="Times New Roman"/>
        </w:rPr>
        <w:t>Oppiminen ja osallistuminen jäävät ulkokohtaisiksi.</w:t>
      </w:r>
    </w:p>
    <w:p w:rsidR="00422636" w:rsidRPr="00422636" w:rsidRDefault="00422636" w:rsidP="00422636">
      <w:pPr>
        <w:spacing w:before="100" w:beforeAutospacing="1" w:after="100" w:afterAutospacing="1"/>
        <w:rPr>
          <w:rFonts w:ascii="Times New Roman" w:hAnsi="Times New Roman"/>
        </w:rPr>
      </w:pPr>
      <w:r w:rsidRPr="00422636">
        <w:rPr>
          <w:rFonts w:ascii="Times New Roman" w:hAnsi="Times New Roman"/>
          <w:b/>
          <w:bCs/>
        </w:rPr>
        <w:t>Arvosana 0:</w:t>
      </w:r>
      <w:r w:rsidRPr="00422636">
        <w:rPr>
          <w:rFonts w:ascii="Times New Roman" w:hAnsi="Times New Roman"/>
        </w:rPr>
        <w:t xml:space="preserve"> Ei täytä arvosanan 1 kriteerejä.</w:t>
      </w:r>
    </w:p>
    <w:p w:rsidR="00832EAF" w:rsidRPr="00832EAF" w:rsidRDefault="00832EAF" w:rsidP="006727F2">
      <w:pPr>
        <w:spacing w:before="100" w:beforeAutospacing="1" w:after="100" w:afterAutospacing="1"/>
        <w:rPr>
          <w:rFonts w:ascii="Candara" w:hAnsi="Candara"/>
        </w:rPr>
      </w:pPr>
    </w:p>
    <w:sectPr w:rsidR="00832EAF" w:rsidRPr="00832EAF" w:rsidSect="00832EAF">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357"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14A" w:rsidRDefault="009F414A">
      <w:r>
        <w:separator/>
      </w:r>
    </w:p>
  </w:endnote>
  <w:endnote w:type="continuationSeparator" w:id="0">
    <w:p w:rsidR="009F414A" w:rsidRDefault="009F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D9E" w:rsidRDefault="00957D9E">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D9E" w:rsidRDefault="00957D9E">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D9E" w:rsidRDefault="00957D9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14A" w:rsidRDefault="009F414A">
      <w:r>
        <w:separator/>
      </w:r>
    </w:p>
  </w:footnote>
  <w:footnote w:type="continuationSeparator" w:id="0">
    <w:p w:rsidR="009F414A" w:rsidRDefault="009F4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D9E" w:rsidRDefault="00957D9E">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D9E" w:rsidRPr="00832EAF" w:rsidRDefault="00957D9E" w:rsidP="00832EAF">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D9E" w:rsidRDefault="00957D9E">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42F"/>
    <w:multiLevelType w:val="hybridMultilevel"/>
    <w:tmpl w:val="93DA754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F417312"/>
    <w:multiLevelType w:val="hybridMultilevel"/>
    <w:tmpl w:val="AFDADD34"/>
    <w:lvl w:ilvl="0" w:tplc="A13C0452">
      <w:start w:val="1"/>
      <w:numFmt w:val="bullet"/>
      <w:lvlText w:val="—"/>
      <w:lvlJc w:val="left"/>
      <w:pPr>
        <w:ind w:left="360" w:hanging="360"/>
      </w:pPr>
      <w:rPr>
        <w:rFonts w:ascii="Trebuchet MS" w:hAnsi="Trebuchet M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nsid w:val="12EA51BC"/>
    <w:multiLevelType w:val="hybridMultilevel"/>
    <w:tmpl w:val="EF7C0188"/>
    <w:lvl w:ilvl="0" w:tplc="196EEDA8">
      <w:start w:val="1"/>
      <w:numFmt w:val="bullet"/>
      <w:lvlText w:val="‒"/>
      <w:lvlJc w:val="left"/>
      <w:pPr>
        <w:tabs>
          <w:tab w:val="num" w:pos="720"/>
        </w:tabs>
        <w:ind w:left="720" w:hanging="360"/>
      </w:pPr>
      <w:rPr>
        <w:rFonts w:ascii="Calibri" w:hAnsi="Calibri" w:hint="default"/>
      </w:rPr>
    </w:lvl>
    <w:lvl w:ilvl="1" w:tplc="0BBEBEA6" w:tentative="1">
      <w:start w:val="1"/>
      <w:numFmt w:val="bullet"/>
      <w:lvlText w:val="‒"/>
      <w:lvlJc w:val="left"/>
      <w:pPr>
        <w:tabs>
          <w:tab w:val="num" w:pos="1440"/>
        </w:tabs>
        <w:ind w:left="1440" w:hanging="360"/>
      </w:pPr>
      <w:rPr>
        <w:rFonts w:ascii="Calibri" w:hAnsi="Calibri" w:hint="default"/>
      </w:rPr>
    </w:lvl>
    <w:lvl w:ilvl="2" w:tplc="5F2A34C4" w:tentative="1">
      <w:start w:val="1"/>
      <w:numFmt w:val="bullet"/>
      <w:lvlText w:val="‒"/>
      <w:lvlJc w:val="left"/>
      <w:pPr>
        <w:tabs>
          <w:tab w:val="num" w:pos="2160"/>
        </w:tabs>
        <w:ind w:left="2160" w:hanging="360"/>
      </w:pPr>
      <w:rPr>
        <w:rFonts w:ascii="Calibri" w:hAnsi="Calibri" w:hint="default"/>
      </w:rPr>
    </w:lvl>
    <w:lvl w:ilvl="3" w:tplc="A11C415C" w:tentative="1">
      <w:start w:val="1"/>
      <w:numFmt w:val="bullet"/>
      <w:lvlText w:val="‒"/>
      <w:lvlJc w:val="left"/>
      <w:pPr>
        <w:tabs>
          <w:tab w:val="num" w:pos="2880"/>
        </w:tabs>
        <w:ind w:left="2880" w:hanging="360"/>
      </w:pPr>
      <w:rPr>
        <w:rFonts w:ascii="Calibri" w:hAnsi="Calibri" w:hint="default"/>
      </w:rPr>
    </w:lvl>
    <w:lvl w:ilvl="4" w:tplc="E6F25ED8" w:tentative="1">
      <w:start w:val="1"/>
      <w:numFmt w:val="bullet"/>
      <w:lvlText w:val="‒"/>
      <w:lvlJc w:val="left"/>
      <w:pPr>
        <w:tabs>
          <w:tab w:val="num" w:pos="3600"/>
        </w:tabs>
        <w:ind w:left="3600" w:hanging="360"/>
      </w:pPr>
      <w:rPr>
        <w:rFonts w:ascii="Calibri" w:hAnsi="Calibri" w:hint="default"/>
      </w:rPr>
    </w:lvl>
    <w:lvl w:ilvl="5" w:tplc="03B2209A" w:tentative="1">
      <w:start w:val="1"/>
      <w:numFmt w:val="bullet"/>
      <w:lvlText w:val="‒"/>
      <w:lvlJc w:val="left"/>
      <w:pPr>
        <w:tabs>
          <w:tab w:val="num" w:pos="4320"/>
        </w:tabs>
        <w:ind w:left="4320" w:hanging="360"/>
      </w:pPr>
      <w:rPr>
        <w:rFonts w:ascii="Calibri" w:hAnsi="Calibri" w:hint="default"/>
      </w:rPr>
    </w:lvl>
    <w:lvl w:ilvl="6" w:tplc="F75075B0" w:tentative="1">
      <w:start w:val="1"/>
      <w:numFmt w:val="bullet"/>
      <w:lvlText w:val="‒"/>
      <w:lvlJc w:val="left"/>
      <w:pPr>
        <w:tabs>
          <w:tab w:val="num" w:pos="5040"/>
        </w:tabs>
        <w:ind w:left="5040" w:hanging="360"/>
      </w:pPr>
      <w:rPr>
        <w:rFonts w:ascii="Calibri" w:hAnsi="Calibri" w:hint="default"/>
      </w:rPr>
    </w:lvl>
    <w:lvl w:ilvl="7" w:tplc="83829B5A" w:tentative="1">
      <w:start w:val="1"/>
      <w:numFmt w:val="bullet"/>
      <w:lvlText w:val="‒"/>
      <w:lvlJc w:val="left"/>
      <w:pPr>
        <w:tabs>
          <w:tab w:val="num" w:pos="5760"/>
        </w:tabs>
        <w:ind w:left="5760" w:hanging="360"/>
      </w:pPr>
      <w:rPr>
        <w:rFonts w:ascii="Calibri" w:hAnsi="Calibri" w:hint="default"/>
      </w:rPr>
    </w:lvl>
    <w:lvl w:ilvl="8" w:tplc="63B230B6" w:tentative="1">
      <w:start w:val="1"/>
      <w:numFmt w:val="bullet"/>
      <w:lvlText w:val="‒"/>
      <w:lvlJc w:val="left"/>
      <w:pPr>
        <w:tabs>
          <w:tab w:val="num" w:pos="6480"/>
        </w:tabs>
        <w:ind w:left="6480" w:hanging="360"/>
      </w:pPr>
      <w:rPr>
        <w:rFonts w:ascii="Calibri" w:hAnsi="Calibri" w:hint="default"/>
      </w:rPr>
    </w:lvl>
  </w:abstractNum>
  <w:abstractNum w:abstractNumId="3">
    <w:nsid w:val="170849EA"/>
    <w:multiLevelType w:val="hybridMultilevel"/>
    <w:tmpl w:val="B644E4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6931484"/>
    <w:multiLevelType w:val="hybridMultilevel"/>
    <w:tmpl w:val="881AD37E"/>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nsid w:val="277207DD"/>
    <w:multiLevelType w:val="hybridMultilevel"/>
    <w:tmpl w:val="A62C885C"/>
    <w:lvl w:ilvl="0" w:tplc="460A3E68">
      <w:numFmt w:val="bullet"/>
      <w:lvlText w:val="-"/>
      <w:lvlJc w:val="left"/>
      <w:pPr>
        <w:ind w:left="360" w:hanging="360"/>
      </w:pPr>
      <w:rPr>
        <w:rFonts w:ascii="Candara" w:eastAsia="Times New Roman" w:hAnsi="Candar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nsid w:val="35B80892"/>
    <w:multiLevelType w:val="hybridMultilevel"/>
    <w:tmpl w:val="6FD6E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912CBC"/>
    <w:multiLevelType w:val="hybridMultilevel"/>
    <w:tmpl w:val="D4BCA88A"/>
    <w:lvl w:ilvl="0" w:tplc="460A3E68">
      <w:numFmt w:val="bullet"/>
      <w:lvlText w:val="-"/>
      <w:lvlJc w:val="left"/>
      <w:pPr>
        <w:tabs>
          <w:tab w:val="num" w:pos="1980"/>
        </w:tabs>
        <w:ind w:left="1980" w:hanging="360"/>
      </w:pPr>
      <w:rPr>
        <w:rFonts w:ascii="Candara" w:eastAsia="Times New Roman" w:hAnsi="Candara"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nsid w:val="4B095EB3"/>
    <w:multiLevelType w:val="hybridMultilevel"/>
    <w:tmpl w:val="7DBC1E20"/>
    <w:lvl w:ilvl="0" w:tplc="460A3E68">
      <w:numFmt w:val="bullet"/>
      <w:lvlText w:val="-"/>
      <w:lvlJc w:val="left"/>
      <w:pPr>
        <w:ind w:left="720" w:hanging="360"/>
      </w:pPr>
      <w:rPr>
        <w:rFonts w:ascii="Candara" w:eastAsia="Times New Roman" w:hAnsi="Candar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52682473"/>
    <w:multiLevelType w:val="hybridMultilevel"/>
    <w:tmpl w:val="049AD542"/>
    <w:lvl w:ilvl="0" w:tplc="FE3C11D2">
      <w:start w:val="1"/>
      <w:numFmt w:val="bullet"/>
      <w:lvlText w:val="•"/>
      <w:lvlJc w:val="left"/>
      <w:pPr>
        <w:tabs>
          <w:tab w:val="num" w:pos="720"/>
        </w:tabs>
        <w:ind w:left="720" w:hanging="360"/>
      </w:pPr>
      <w:rPr>
        <w:rFonts w:ascii="Arial" w:hAnsi="Arial" w:hint="default"/>
      </w:rPr>
    </w:lvl>
    <w:lvl w:ilvl="1" w:tplc="E6F4B66C" w:tentative="1">
      <w:start w:val="1"/>
      <w:numFmt w:val="bullet"/>
      <w:lvlText w:val="•"/>
      <w:lvlJc w:val="left"/>
      <w:pPr>
        <w:tabs>
          <w:tab w:val="num" w:pos="1440"/>
        </w:tabs>
        <w:ind w:left="1440" w:hanging="360"/>
      </w:pPr>
      <w:rPr>
        <w:rFonts w:ascii="Arial" w:hAnsi="Arial" w:hint="default"/>
      </w:rPr>
    </w:lvl>
    <w:lvl w:ilvl="2" w:tplc="F1FCDD52" w:tentative="1">
      <w:start w:val="1"/>
      <w:numFmt w:val="bullet"/>
      <w:lvlText w:val="•"/>
      <w:lvlJc w:val="left"/>
      <w:pPr>
        <w:tabs>
          <w:tab w:val="num" w:pos="2160"/>
        </w:tabs>
        <w:ind w:left="2160" w:hanging="360"/>
      </w:pPr>
      <w:rPr>
        <w:rFonts w:ascii="Arial" w:hAnsi="Arial" w:hint="default"/>
      </w:rPr>
    </w:lvl>
    <w:lvl w:ilvl="3" w:tplc="33A23572" w:tentative="1">
      <w:start w:val="1"/>
      <w:numFmt w:val="bullet"/>
      <w:lvlText w:val="•"/>
      <w:lvlJc w:val="left"/>
      <w:pPr>
        <w:tabs>
          <w:tab w:val="num" w:pos="2880"/>
        </w:tabs>
        <w:ind w:left="2880" w:hanging="360"/>
      </w:pPr>
      <w:rPr>
        <w:rFonts w:ascii="Arial" w:hAnsi="Arial" w:hint="default"/>
      </w:rPr>
    </w:lvl>
    <w:lvl w:ilvl="4" w:tplc="C430F610" w:tentative="1">
      <w:start w:val="1"/>
      <w:numFmt w:val="bullet"/>
      <w:lvlText w:val="•"/>
      <w:lvlJc w:val="left"/>
      <w:pPr>
        <w:tabs>
          <w:tab w:val="num" w:pos="3600"/>
        </w:tabs>
        <w:ind w:left="3600" w:hanging="360"/>
      </w:pPr>
      <w:rPr>
        <w:rFonts w:ascii="Arial" w:hAnsi="Arial" w:hint="default"/>
      </w:rPr>
    </w:lvl>
    <w:lvl w:ilvl="5" w:tplc="80D6256E" w:tentative="1">
      <w:start w:val="1"/>
      <w:numFmt w:val="bullet"/>
      <w:lvlText w:val="•"/>
      <w:lvlJc w:val="left"/>
      <w:pPr>
        <w:tabs>
          <w:tab w:val="num" w:pos="4320"/>
        </w:tabs>
        <w:ind w:left="4320" w:hanging="360"/>
      </w:pPr>
      <w:rPr>
        <w:rFonts w:ascii="Arial" w:hAnsi="Arial" w:hint="default"/>
      </w:rPr>
    </w:lvl>
    <w:lvl w:ilvl="6" w:tplc="6B701A26" w:tentative="1">
      <w:start w:val="1"/>
      <w:numFmt w:val="bullet"/>
      <w:lvlText w:val="•"/>
      <w:lvlJc w:val="left"/>
      <w:pPr>
        <w:tabs>
          <w:tab w:val="num" w:pos="5040"/>
        </w:tabs>
        <w:ind w:left="5040" w:hanging="360"/>
      </w:pPr>
      <w:rPr>
        <w:rFonts w:ascii="Arial" w:hAnsi="Arial" w:hint="default"/>
      </w:rPr>
    </w:lvl>
    <w:lvl w:ilvl="7" w:tplc="94286CAC" w:tentative="1">
      <w:start w:val="1"/>
      <w:numFmt w:val="bullet"/>
      <w:lvlText w:val="•"/>
      <w:lvlJc w:val="left"/>
      <w:pPr>
        <w:tabs>
          <w:tab w:val="num" w:pos="5760"/>
        </w:tabs>
        <w:ind w:left="5760" w:hanging="360"/>
      </w:pPr>
      <w:rPr>
        <w:rFonts w:ascii="Arial" w:hAnsi="Arial" w:hint="default"/>
      </w:rPr>
    </w:lvl>
    <w:lvl w:ilvl="8" w:tplc="7A489956" w:tentative="1">
      <w:start w:val="1"/>
      <w:numFmt w:val="bullet"/>
      <w:lvlText w:val="•"/>
      <w:lvlJc w:val="left"/>
      <w:pPr>
        <w:tabs>
          <w:tab w:val="num" w:pos="6480"/>
        </w:tabs>
        <w:ind w:left="6480" w:hanging="360"/>
      </w:pPr>
      <w:rPr>
        <w:rFonts w:ascii="Arial" w:hAnsi="Arial" w:hint="default"/>
      </w:rPr>
    </w:lvl>
  </w:abstractNum>
  <w:abstractNum w:abstractNumId="10">
    <w:nsid w:val="5B326088"/>
    <w:multiLevelType w:val="hybridMultilevel"/>
    <w:tmpl w:val="0BA65E74"/>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659B3AB6"/>
    <w:multiLevelType w:val="multilevel"/>
    <w:tmpl w:val="346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C072B6"/>
    <w:multiLevelType w:val="hybridMultilevel"/>
    <w:tmpl w:val="1A962AF2"/>
    <w:lvl w:ilvl="0" w:tplc="460A3E68">
      <w:numFmt w:val="bullet"/>
      <w:lvlText w:val="-"/>
      <w:lvlJc w:val="left"/>
      <w:pPr>
        <w:tabs>
          <w:tab w:val="num" w:pos="360"/>
        </w:tabs>
        <w:ind w:left="360" w:hanging="360"/>
      </w:pPr>
      <w:rPr>
        <w:rFonts w:ascii="Candara" w:eastAsia="Times New Roman" w:hAnsi="Candara" w:cs="Times New Roman" w:hint="default"/>
      </w:rPr>
    </w:lvl>
    <w:lvl w:ilvl="1" w:tplc="040B0003" w:tentative="1">
      <w:start w:val="1"/>
      <w:numFmt w:val="bullet"/>
      <w:lvlText w:val="o"/>
      <w:lvlJc w:val="left"/>
      <w:pPr>
        <w:tabs>
          <w:tab w:val="num" w:pos="-180"/>
        </w:tabs>
        <w:ind w:left="-180" w:hanging="360"/>
      </w:pPr>
      <w:rPr>
        <w:rFonts w:ascii="Courier New" w:hAnsi="Courier New" w:cs="Courier New" w:hint="default"/>
      </w:rPr>
    </w:lvl>
    <w:lvl w:ilvl="2" w:tplc="040B0005" w:tentative="1">
      <w:start w:val="1"/>
      <w:numFmt w:val="bullet"/>
      <w:lvlText w:val=""/>
      <w:lvlJc w:val="left"/>
      <w:pPr>
        <w:tabs>
          <w:tab w:val="num" w:pos="540"/>
        </w:tabs>
        <w:ind w:left="540" w:hanging="360"/>
      </w:pPr>
      <w:rPr>
        <w:rFonts w:ascii="Wingdings" w:hAnsi="Wingdings" w:hint="default"/>
      </w:rPr>
    </w:lvl>
    <w:lvl w:ilvl="3" w:tplc="040B0001" w:tentative="1">
      <w:start w:val="1"/>
      <w:numFmt w:val="bullet"/>
      <w:lvlText w:val=""/>
      <w:lvlJc w:val="left"/>
      <w:pPr>
        <w:tabs>
          <w:tab w:val="num" w:pos="1260"/>
        </w:tabs>
        <w:ind w:left="1260" w:hanging="360"/>
      </w:pPr>
      <w:rPr>
        <w:rFonts w:ascii="Symbol" w:hAnsi="Symbol" w:hint="default"/>
      </w:rPr>
    </w:lvl>
    <w:lvl w:ilvl="4" w:tplc="040B0003" w:tentative="1">
      <w:start w:val="1"/>
      <w:numFmt w:val="bullet"/>
      <w:lvlText w:val="o"/>
      <w:lvlJc w:val="left"/>
      <w:pPr>
        <w:tabs>
          <w:tab w:val="num" w:pos="1980"/>
        </w:tabs>
        <w:ind w:left="1980" w:hanging="360"/>
      </w:pPr>
      <w:rPr>
        <w:rFonts w:ascii="Courier New" w:hAnsi="Courier New" w:cs="Courier New" w:hint="default"/>
      </w:rPr>
    </w:lvl>
    <w:lvl w:ilvl="5" w:tplc="040B0005" w:tentative="1">
      <w:start w:val="1"/>
      <w:numFmt w:val="bullet"/>
      <w:lvlText w:val=""/>
      <w:lvlJc w:val="left"/>
      <w:pPr>
        <w:tabs>
          <w:tab w:val="num" w:pos="2700"/>
        </w:tabs>
        <w:ind w:left="2700" w:hanging="360"/>
      </w:pPr>
      <w:rPr>
        <w:rFonts w:ascii="Wingdings" w:hAnsi="Wingdings" w:hint="default"/>
      </w:rPr>
    </w:lvl>
    <w:lvl w:ilvl="6" w:tplc="040B0001" w:tentative="1">
      <w:start w:val="1"/>
      <w:numFmt w:val="bullet"/>
      <w:lvlText w:val=""/>
      <w:lvlJc w:val="left"/>
      <w:pPr>
        <w:tabs>
          <w:tab w:val="num" w:pos="3420"/>
        </w:tabs>
        <w:ind w:left="3420" w:hanging="360"/>
      </w:pPr>
      <w:rPr>
        <w:rFonts w:ascii="Symbol" w:hAnsi="Symbol" w:hint="default"/>
      </w:rPr>
    </w:lvl>
    <w:lvl w:ilvl="7" w:tplc="040B0003" w:tentative="1">
      <w:start w:val="1"/>
      <w:numFmt w:val="bullet"/>
      <w:lvlText w:val="o"/>
      <w:lvlJc w:val="left"/>
      <w:pPr>
        <w:tabs>
          <w:tab w:val="num" w:pos="4140"/>
        </w:tabs>
        <w:ind w:left="4140" w:hanging="360"/>
      </w:pPr>
      <w:rPr>
        <w:rFonts w:ascii="Courier New" w:hAnsi="Courier New" w:cs="Courier New" w:hint="default"/>
      </w:rPr>
    </w:lvl>
    <w:lvl w:ilvl="8" w:tplc="040B0005" w:tentative="1">
      <w:start w:val="1"/>
      <w:numFmt w:val="bullet"/>
      <w:lvlText w:val=""/>
      <w:lvlJc w:val="left"/>
      <w:pPr>
        <w:tabs>
          <w:tab w:val="num" w:pos="4860"/>
        </w:tabs>
        <w:ind w:left="4860" w:hanging="360"/>
      </w:pPr>
      <w:rPr>
        <w:rFonts w:ascii="Wingdings" w:hAnsi="Wingdings" w:hint="default"/>
      </w:rPr>
    </w:lvl>
  </w:abstractNum>
  <w:abstractNum w:abstractNumId="13">
    <w:nsid w:val="725038B1"/>
    <w:multiLevelType w:val="hybridMultilevel"/>
    <w:tmpl w:val="B06C8B30"/>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77164AC9"/>
    <w:multiLevelType w:val="hybridMultilevel"/>
    <w:tmpl w:val="6B729060"/>
    <w:lvl w:ilvl="0" w:tplc="460A3E68">
      <w:numFmt w:val="bullet"/>
      <w:lvlText w:val="-"/>
      <w:lvlJc w:val="left"/>
      <w:pPr>
        <w:tabs>
          <w:tab w:val="num" w:pos="360"/>
        </w:tabs>
        <w:ind w:left="360" w:hanging="360"/>
      </w:pPr>
      <w:rPr>
        <w:rFonts w:ascii="Candara" w:eastAsia="Times New Roman" w:hAnsi="Candara" w:cs="Times New Roman" w:hint="default"/>
      </w:rPr>
    </w:lvl>
    <w:lvl w:ilvl="1" w:tplc="040B0003" w:tentative="1">
      <w:start w:val="1"/>
      <w:numFmt w:val="bullet"/>
      <w:lvlText w:val="o"/>
      <w:lvlJc w:val="left"/>
      <w:pPr>
        <w:ind w:left="-180" w:hanging="360"/>
      </w:pPr>
      <w:rPr>
        <w:rFonts w:ascii="Courier New" w:hAnsi="Courier New" w:cs="Courier New" w:hint="default"/>
      </w:rPr>
    </w:lvl>
    <w:lvl w:ilvl="2" w:tplc="040B0005" w:tentative="1">
      <w:start w:val="1"/>
      <w:numFmt w:val="bullet"/>
      <w:lvlText w:val=""/>
      <w:lvlJc w:val="left"/>
      <w:pPr>
        <w:ind w:left="540" w:hanging="360"/>
      </w:pPr>
      <w:rPr>
        <w:rFonts w:ascii="Wingdings" w:hAnsi="Wingdings" w:hint="default"/>
      </w:rPr>
    </w:lvl>
    <w:lvl w:ilvl="3" w:tplc="040B0001" w:tentative="1">
      <w:start w:val="1"/>
      <w:numFmt w:val="bullet"/>
      <w:lvlText w:val=""/>
      <w:lvlJc w:val="left"/>
      <w:pPr>
        <w:ind w:left="1260" w:hanging="360"/>
      </w:pPr>
      <w:rPr>
        <w:rFonts w:ascii="Symbol" w:hAnsi="Symbol" w:hint="default"/>
      </w:rPr>
    </w:lvl>
    <w:lvl w:ilvl="4" w:tplc="040B0003" w:tentative="1">
      <w:start w:val="1"/>
      <w:numFmt w:val="bullet"/>
      <w:lvlText w:val="o"/>
      <w:lvlJc w:val="left"/>
      <w:pPr>
        <w:ind w:left="1980" w:hanging="360"/>
      </w:pPr>
      <w:rPr>
        <w:rFonts w:ascii="Courier New" w:hAnsi="Courier New" w:cs="Courier New" w:hint="default"/>
      </w:rPr>
    </w:lvl>
    <w:lvl w:ilvl="5" w:tplc="040B0005" w:tentative="1">
      <w:start w:val="1"/>
      <w:numFmt w:val="bullet"/>
      <w:lvlText w:val=""/>
      <w:lvlJc w:val="left"/>
      <w:pPr>
        <w:ind w:left="2700" w:hanging="360"/>
      </w:pPr>
      <w:rPr>
        <w:rFonts w:ascii="Wingdings" w:hAnsi="Wingdings" w:hint="default"/>
      </w:rPr>
    </w:lvl>
    <w:lvl w:ilvl="6" w:tplc="040B0001" w:tentative="1">
      <w:start w:val="1"/>
      <w:numFmt w:val="bullet"/>
      <w:lvlText w:val=""/>
      <w:lvlJc w:val="left"/>
      <w:pPr>
        <w:ind w:left="3420" w:hanging="360"/>
      </w:pPr>
      <w:rPr>
        <w:rFonts w:ascii="Symbol" w:hAnsi="Symbol" w:hint="default"/>
      </w:rPr>
    </w:lvl>
    <w:lvl w:ilvl="7" w:tplc="040B0003" w:tentative="1">
      <w:start w:val="1"/>
      <w:numFmt w:val="bullet"/>
      <w:lvlText w:val="o"/>
      <w:lvlJc w:val="left"/>
      <w:pPr>
        <w:ind w:left="4140" w:hanging="360"/>
      </w:pPr>
      <w:rPr>
        <w:rFonts w:ascii="Courier New" w:hAnsi="Courier New" w:cs="Courier New" w:hint="default"/>
      </w:rPr>
    </w:lvl>
    <w:lvl w:ilvl="8" w:tplc="040B0005" w:tentative="1">
      <w:start w:val="1"/>
      <w:numFmt w:val="bullet"/>
      <w:lvlText w:val=""/>
      <w:lvlJc w:val="left"/>
      <w:pPr>
        <w:ind w:left="4860" w:hanging="360"/>
      </w:pPr>
      <w:rPr>
        <w:rFonts w:ascii="Wingdings" w:hAnsi="Wingdings" w:hint="default"/>
      </w:rPr>
    </w:lvl>
  </w:abstractNum>
  <w:abstractNum w:abstractNumId="15">
    <w:nsid w:val="792C4EC2"/>
    <w:multiLevelType w:val="hybridMultilevel"/>
    <w:tmpl w:val="508A1DE8"/>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nsid w:val="794A5A3B"/>
    <w:multiLevelType w:val="hybridMultilevel"/>
    <w:tmpl w:val="BA1EAA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7CF21F2B"/>
    <w:multiLevelType w:val="hybridMultilevel"/>
    <w:tmpl w:val="C43851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7DC13279"/>
    <w:multiLevelType w:val="hybridMultilevel"/>
    <w:tmpl w:val="12080160"/>
    <w:lvl w:ilvl="0" w:tplc="460A3E68">
      <w:numFmt w:val="bullet"/>
      <w:lvlText w:val="-"/>
      <w:lvlJc w:val="left"/>
      <w:pPr>
        <w:ind w:left="360" w:hanging="360"/>
      </w:pPr>
      <w:rPr>
        <w:rFonts w:ascii="Candara" w:eastAsia="Times New Roman" w:hAnsi="Candar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nsid w:val="7E444688"/>
    <w:multiLevelType w:val="hybridMultilevel"/>
    <w:tmpl w:val="0442B470"/>
    <w:lvl w:ilvl="0" w:tplc="A13C0452">
      <w:start w:val="1"/>
      <w:numFmt w:val="bullet"/>
      <w:lvlText w:val="—"/>
      <w:lvlJc w:val="left"/>
      <w:pPr>
        <w:tabs>
          <w:tab w:val="num" w:pos="360"/>
        </w:tabs>
        <w:ind w:left="360" w:hanging="360"/>
      </w:pPr>
      <w:rPr>
        <w:rFonts w:ascii="Trebuchet MS" w:hAnsi="Trebuchet MS" w:hint="default"/>
      </w:rPr>
    </w:lvl>
    <w:lvl w:ilvl="1" w:tplc="040B0003" w:tentative="1">
      <w:start w:val="1"/>
      <w:numFmt w:val="bullet"/>
      <w:lvlText w:val="o"/>
      <w:lvlJc w:val="left"/>
      <w:pPr>
        <w:ind w:left="-180" w:hanging="360"/>
      </w:pPr>
      <w:rPr>
        <w:rFonts w:ascii="Courier New" w:hAnsi="Courier New" w:cs="Courier New" w:hint="default"/>
      </w:rPr>
    </w:lvl>
    <w:lvl w:ilvl="2" w:tplc="040B0005" w:tentative="1">
      <w:start w:val="1"/>
      <w:numFmt w:val="bullet"/>
      <w:lvlText w:val=""/>
      <w:lvlJc w:val="left"/>
      <w:pPr>
        <w:ind w:left="540" w:hanging="360"/>
      </w:pPr>
      <w:rPr>
        <w:rFonts w:ascii="Wingdings" w:hAnsi="Wingdings" w:hint="default"/>
      </w:rPr>
    </w:lvl>
    <w:lvl w:ilvl="3" w:tplc="040B0001" w:tentative="1">
      <w:start w:val="1"/>
      <w:numFmt w:val="bullet"/>
      <w:lvlText w:val=""/>
      <w:lvlJc w:val="left"/>
      <w:pPr>
        <w:ind w:left="1260" w:hanging="360"/>
      </w:pPr>
      <w:rPr>
        <w:rFonts w:ascii="Symbol" w:hAnsi="Symbol" w:hint="default"/>
      </w:rPr>
    </w:lvl>
    <w:lvl w:ilvl="4" w:tplc="040B0003" w:tentative="1">
      <w:start w:val="1"/>
      <w:numFmt w:val="bullet"/>
      <w:lvlText w:val="o"/>
      <w:lvlJc w:val="left"/>
      <w:pPr>
        <w:ind w:left="1980" w:hanging="360"/>
      </w:pPr>
      <w:rPr>
        <w:rFonts w:ascii="Courier New" w:hAnsi="Courier New" w:cs="Courier New" w:hint="default"/>
      </w:rPr>
    </w:lvl>
    <w:lvl w:ilvl="5" w:tplc="040B0005" w:tentative="1">
      <w:start w:val="1"/>
      <w:numFmt w:val="bullet"/>
      <w:lvlText w:val=""/>
      <w:lvlJc w:val="left"/>
      <w:pPr>
        <w:ind w:left="2700" w:hanging="360"/>
      </w:pPr>
      <w:rPr>
        <w:rFonts w:ascii="Wingdings" w:hAnsi="Wingdings" w:hint="default"/>
      </w:rPr>
    </w:lvl>
    <w:lvl w:ilvl="6" w:tplc="040B0001" w:tentative="1">
      <w:start w:val="1"/>
      <w:numFmt w:val="bullet"/>
      <w:lvlText w:val=""/>
      <w:lvlJc w:val="left"/>
      <w:pPr>
        <w:ind w:left="3420" w:hanging="360"/>
      </w:pPr>
      <w:rPr>
        <w:rFonts w:ascii="Symbol" w:hAnsi="Symbol" w:hint="default"/>
      </w:rPr>
    </w:lvl>
    <w:lvl w:ilvl="7" w:tplc="040B0003" w:tentative="1">
      <w:start w:val="1"/>
      <w:numFmt w:val="bullet"/>
      <w:lvlText w:val="o"/>
      <w:lvlJc w:val="left"/>
      <w:pPr>
        <w:ind w:left="4140" w:hanging="360"/>
      </w:pPr>
      <w:rPr>
        <w:rFonts w:ascii="Courier New" w:hAnsi="Courier New" w:cs="Courier New" w:hint="default"/>
      </w:rPr>
    </w:lvl>
    <w:lvl w:ilvl="8" w:tplc="040B0005" w:tentative="1">
      <w:start w:val="1"/>
      <w:numFmt w:val="bullet"/>
      <w:lvlText w:val=""/>
      <w:lvlJc w:val="left"/>
      <w:pPr>
        <w:ind w:left="4860" w:hanging="360"/>
      </w:pPr>
      <w:rPr>
        <w:rFonts w:ascii="Wingdings" w:hAnsi="Wingdings" w:hint="default"/>
      </w:rPr>
    </w:lvl>
  </w:abstractNum>
  <w:num w:numId="1">
    <w:abstractNumId w:val="10"/>
  </w:num>
  <w:num w:numId="2">
    <w:abstractNumId w:val="15"/>
  </w:num>
  <w:num w:numId="3">
    <w:abstractNumId w:val="4"/>
  </w:num>
  <w:num w:numId="4">
    <w:abstractNumId w:val="6"/>
  </w:num>
  <w:num w:numId="5">
    <w:abstractNumId w:val="16"/>
  </w:num>
  <w:num w:numId="6">
    <w:abstractNumId w:val="3"/>
  </w:num>
  <w:num w:numId="7">
    <w:abstractNumId w:val="8"/>
  </w:num>
  <w:num w:numId="8">
    <w:abstractNumId w:val="1"/>
  </w:num>
  <w:num w:numId="9">
    <w:abstractNumId w:val="5"/>
  </w:num>
  <w:num w:numId="10">
    <w:abstractNumId w:val="7"/>
  </w:num>
  <w:num w:numId="11">
    <w:abstractNumId w:val="19"/>
  </w:num>
  <w:num w:numId="12">
    <w:abstractNumId w:val="14"/>
  </w:num>
  <w:num w:numId="13">
    <w:abstractNumId w:val="18"/>
  </w:num>
  <w:num w:numId="14">
    <w:abstractNumId w:val="12"/>
  </w:num>
  <w:num w:numId="15">
    <w:abstractNumId w:val="17"/>
  </w:num>
  <w:num w:numId="16">
    <w:abstractNumId w:val="9"/>
  </w:num>
  <w:num w:numId="17">
    <w:abstractNumId w:val="0"/>
  </w:num>
  <w:num w:numId="18">
    <w:abstractNumId w:val="1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B4"/>
    <w:rsid w:val="00004278"/>
    <w:rsid w:val="0003643E"/>
    <w:rsid w:val="00056B5B"/>
    <w:rsid w:val="000913CB"/>
    <w:rsid w:val="000A7EF5"/>
    <w:rsid w:val="000B56F2"/>
    <w:rsid w:val="0010171F"/>
    <w:rsid w:val="001227CF"/>
    <w:rsid w:val="00123D70"/>
    <w:rsid w:val="001467D8"/>
    <w:rsid w:val="00153C91"/>
    <w:rsid w:val="001C4E80"/>
    <w:rsid w:val="001F567D"/>
    <w:rsid w:val="00204A5B"/>
    <w:rsid w:val="00230478"/>
    <w:rsid w:val="00232A7C"/>
    <w:rsid w:val="002506BB"/>
    <w:rsid w:val="00251862"/>
    <w:rsid w:val="002634B4"/>
    <w:rsid w:val="00290D22"/>
    <w:rsid w:val="00321D1A"/>
    <w:rsid w:val="00342CA9"/>
    <w:rsid w:val="00344022"/>
    <w:rsid w:val="00367F02"/>
    <w:rsid w:val="003734AE"/>
    <w:rsid w:val="00375D03"/>
    <w:rsid w:val="00401DB3"/>
    <w:rsid w:val="00422636"/>
    <w:rsid w:val="00423AA6"/>
    <w:rsid w:val="004B57CC"/>
    <w:rsid w:val="004C5286"/>
    <w:rsid w:val="004F023C"/>
    <w:rsid w:val="004F18EA"/>
    <w:rsid w:val="004F5C69"/>
    <w:rsid w:val="005272B9"/>
    <w:rsid w:val="00534A18"/>
    <w:rsid w:val="00552F75"/>
    <w:rsid w:val="005B45F4"/>
    <w:rsid w:val="005B6D49"/>
    <w:rsid w:val="005D6C9A"/>
    <w:rsid w:val="00611747"/>
    <w:rsid w:val="00621A16"/>
    <w:rsid w:val="00664D30"/>
    <w:rsid w:val="006727F2"/>
    <w:rsid w:val="006C1CDB"/>
    <w:rsid w:val="006E0EEF"/>
    <w:rsid w:val="006F466C"/>
    <w:rsid w:val="00736C47"/>
    <w:rsid w:val="00740A6C"/>
    <w:rsid w:val="00753EE5"/>
    <w:rsid w:val="007656D1"/>
    <w:rsid w:val="0077430E"/>
    <w:rsid w:val="007C66FD"/>
    <w:rsid w:val="00832EAF"/>
    <w:rsid w:val="00853988"/>
    <w:rsid w:val="00871D9B"/>
    <w:rsid w:val="008840CE"/>
    <w:rsid w:val="008E4362"/>
    <w:rsid w:val="008E4A13"/>
    <w:rsid w:val="008E4ADD"/>
    <w:rsid w:val="008F2EF5"/>
    <w:rsid w:val="0091011C"/>
    <w:rsid w:val="0094293E"/>
    <w:rsid w:val="00951C7B"/>
    <w:rsid w:val="00957267"/>
    <w:rsid w:val="00957D9E"/>
    <w:rsid w:val="009B3001"/>
    <w:rsid w:val="009F414A"/>
    <w:rsid w:val="00A75576"/>
    <w:rsid w:val="00A81156"/>
    <w:rsid w:val="00A82BD3"/>
    <w:rsid w:val="00AD7252"/>
    <w:rsid w:val="00AF0428"/>
    <w:rsid w:val="00B02A1C"/>
    <w:rsid w:val="00B34BCC"/>
    <w:rsid w:val="00B9154D"/>
    <w:rsid w:val="00BA30EB"/>
    <w:rsid w:val="00BB5805"/>
    <w:rsid w:val="00C51341"/>
    <w:rsid w:val="00C86AC3"/>
    <w:rsid w:val="00CB1FFD"/>
    <w:rsid w:val="00CD45AE"/>
    <w:rsid w:val="00CD7CD4"/>
    <w:rsid w:val="00CF7A77"/>
    <w:rsid w:val="00D15D03"/>
    <w:rsid w:val="00D17E70"/>
    <w:rsid w:val="00D218FD"/>
    <w:rsid w:val="00D33AC2"/>
    <w:rsid w:val="00D4178E"/>
    <w:rsid w:val="00D70E0A"/>
    <w:rsid w:val="00DC012E"/>
    <w:rsid w:val="00DD36B8"/>
    <w:rsid w:val="00E63390"/>
    <w:rsid w:val="00E64217"/>
    <w:rsid w:val="00EA168C"/>
    <w:rsid w:val="00EC0DDC"/>
    <w:rsid w:val="00EC202C"/>
    <w:rsid w:val="00EE2AB4"/>
    <w:rsid w:val="00EE36E7"/>
    <w:rsid w:val="00F00715"/>
    <w:rsid w:val="00F066D5"/>
    <w:rsid w:val="00F15B4D"/>
    <w:rsid w:val="00F237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rFonts w:ascii="Franklin Gothic Book" w:hAnsi="Franklin Gothic Book"/>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2634B4"/>
    <w:pPr>
      <w:tabs>
        <w:tab w:val="center" w:pos="4819"/>
        <w:tab w:val="right" w:pos="9638"/>
      </w:tabs>
    </w:pPr>
  </w:style>
  <w:style w:type="paragraph" w:styleId="Alatunniste">
    <w:name w:val="footer"/>
    <w:basedOn w:val="Normaali"/>
    <w:rsid w:val="002634B4"/>
    <w:pPr>
      <w:tabs>
        <w:tab w:val="center" w:pos="4819"/>
        <w:tab w:val="right" w:pos="9638"/>
      </w:tabs>
    </w:pPr>
  </w:style>
  <w:style w:type="table" w:styleId="TaulukkoRuudukko">
    <w:name w:val="Table Grid"/>
    <w:basedOn w:val="Normaalitaulukko"/>
    <w:rsid w:val="0095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rsid w:val="007656D1"/>
    <w:rPr>
      <w:color w:val="0000FF"/>
      <w:u w:val="single"/>
    </w:rPr>
  </w:style>
  <w:style w:type="table" w:styleId="Normaaliruudukko1-korostus5">
    <w:name w:val="Medium Grid 1 Accent 5"/>
    <w:basedOn w:val="Normaalitaulukko"/>
    <w:uiPriority w:val="67"/>
    <w:rsid w:val="000042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uettelokappale">
    <w:name w:val="List Paragraph"/>
    <w:basedOn w:val="Normaali"/>
    <w:uiPriority w:val="34"/>
    <w:qFormat/>
    <w:rsid w:val="00736C47"/>
    <w:pPr>
      <w:ind w:left="720"/>
      <w:contextualSpacing/>
    </w:pPr>
  </w:style>
  <w:style w:type="paragraph" w:styleId="Kommentinteksti">
    <w:name w:val="annotation text"/>
    <w:basedOn w:val="Normaali"/>
    <w:link w:val="KommentintekstiChar"/>
    <w:uiPriority w:val="99"/>
    <w:unhideWhenUsed/>
    <w:rsid w:val="00832EAF"/>
    <w:pPr>
      <w:spacing w:after="200"/>
    </w:pPr>
    <w:rPr>
      <w:rFonts w:asciiTheme="minorHAnsi" w:eastAsiaTheme="minorHAnsi" w:hAnsiTheme="minorHAnsi" w:cstheme="minorBidi"/>
      <w:sz w:val="20"/>
      <w:szCs w:val="20"/>
      <w:lang w:eastAsia="en-US"/>
    </w:rPr>
  </w:style>
  <w:style w:type="character" w:customStyle="1" w:styleId="KommentintekstiChar">
    <w:name w:val="Kommentin teksti Char"/>
    <w:basedOn w:val="Kappaleenoletusfontti"/>
    <w:link w:val="Kommentinteksti"/>
    <w:uiPriority w:val="99"/>
    <w:rsid w:val="00832EAF"/>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rFonts w:ascii="Franklin Gothic Book" w:hAnsi="Franklin Gothic Book"/>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2634B4"/>
    <w:pPr>
      <w:tabs>
        <w:tab w:val="center" w:pos="4819"/>
        <w:tab w:val="right" w:pos="9638"/>
      </w:tabs>
    </w:pPr>
  </w:style>
  <w:style w:type="paragraph" w:styleId="Alatunniste">
    <w:name w:val="footer"/>
    <w:basedOn w:val="Normaali"/>
    <w:rsid w:val="002634B4"/>
    <w:pPr>
      <w:tabs>
        <w:tab w:val="center" w:pos="4819"/>
        <w:tab w:val="right" w:pos="9638"/>
      </w:tabs>
    </w:pPr>
  </w:style>
  <w:style w:type="table" w:styleId="TaulukkoRuudukko">
    <w:name w:val="Table Grid"/>
    <w:basedOn w:val="Normaalitaulukko"/>
    <w:rsid w:val="0095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rsid w:val="007656D1"/>
    <w:rPr>
      <w:color w:val="0000FF"/>
      <w:u w:val="single"/>
    </w:rPr>
  </w:style>
  <w:style w:type="table" w:styleId="Normaaliruudukko1-korostus5">
    <w:name w:val="Medium Grid 1 Accent 5"/>
    <w:basedOn w:val="Normaalitaulukko"/>
    <w:uiPriority w:val="67"/>
    <w:rsid w:val="000042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uettelokappale">
    <w:name w:val="List Paragraph"/>
    <w:basedOn w:val="Normaali"/>
    <w:uiPriority w:val="34"/>
    <w:qFormat/>
    <w:rsid w:val="00736C47"/>
    <w:pPr>
      <w:ind w:left="720"/>
      <w:contextualSpacing/>
    </w:pPr>
  </w:style>
  <w:style w:type="paragraph" w:styleId="Kommentinteksti">
    <w:name w:val="annotation text"/>
    <w:basedOn w:val="Normaali"/>
    <w:link w:val="KommentintekstiChar"/>
    <w:uiPriority w:val="99"/>
    <w:unhideWhenUsed/>
    <w:rsid w:val="00832EAF"/>
    <w:pPr>
      <w:spacing w:after="200"/>
    </w:pPr>
    <w:rPr>
      <w:rFonts w:asciiTheme="minorHAnsi" w:eastAsiaTheme="minorHAnsi" w:hAnsiTheme="minorHAnsi" w:cstheme="minorBidi"/>
      <w:sz w:val="20"/>
      <w:szCs w:val="20"/>
      <w:lang w:eastAsia="en-US"/>
    </w:rPr>
  </w:style>
  <w:style w:type="character" w:customStyle="1" w:styleId="KommentintekstiChar">
    <w:name w:val="Kommentin teksti Char"/>
    <w:basedOn w:val="Kappaleenoletusfontti"/>
    <w:link w:val="Kommentinteksti"/>
    <w:uiPriority w:val="99"/>
    <w:rsid w:val="00832EA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31721">
      <w:bodyDiv w:val="1"/>
      <w:marLeft w:val="0"/>
      <w:marRight w:val="0"/>
      <w:marTop w:val="0"/>
      <w:marBottom w:val="0"/>
      <w:divBdr>
        <w:top w:val="none" w:sz="0" w:space="0" w:color="auto"/>
        <w:left w:val="none" w:sz="0" w:space="0" w:color="auto"/>
        <w:bottom w:val="none" w:sz="0" w:space="0" w:color="auto"/>
        <w:right w:val="none" w:sz="0" w:space="0" w:color="auto"/>
      </w:divBdr>
      <w:divsChild>
        <w:div w:id="648172143">
          <w:marLeft w:val="446"/>
          <w:marRight w:val="0"/>
          <w:marTop w:val="115"/>
          <w:marBottom w:val="0"/>
          <w:divBdr>
            <w:top w:val="none" w:sz="0" w:space="0" w:color="auto"/>
            <w:left w:val="none" w:sz="0" w:space="0" w:color="auto"/>
            <w:bottom w:val="none" w:sz="0" w:space="0" w:color="auto"/>
            <w:right w:val="none" w:sz="0" w:space="0" w:color="auto"/>
          </w:divBdr>
        </w:div>
        <w:div w:id="706763139">
          <w:marLeft w:val="446"/>
          <w:marRight w:val="0"/>
          <w:marTop w:val="115"/>
          <w:marBottom w:val="0"/>
          <w:divBdr>
            <w:top w:val="none" w:sz="0" w:space="0" w:color="auto"/>
            <w:left w:val="none" w:sz="0" w:space="0" w:color="auto"/>
            <w:bottom w:val="none" w:sz="0" w:space="0" w:color="auto"/>
            <w:right w:val="none" w:sz="0" w:space="0" w:color="auto"/>
          </w:divBdr>
        </w:div>
        <w:div w:id="715470551">
          <w:marLeft w:val="44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3016</Characters>
  <Application>Microsoft Office Word</Application>
  <DocSecurity>4</DocSecurity>
  <Lines>25</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ITSEARVIOINTI</vt:lpstr>
      <vt:lpstr>ITSEARVIOINTI</vt:lpstr>
    </vt:vector>
  </TitlesOfParts>
  <Company>JY</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ITSEARVIOINTI</dc:title>
  <dc:creator>user1</dc:creator>
  <cp:lastModifiedBy>Kauppinen Merja</cp:lastModifiedBy>
  <cp:revision>2</cp:revision>
  <cp:lastPrinted>2014-08-26T09:10:00Z</cp:lastPrinted>
  <dcterms:created xsi:type="dcterms:W3CDTF">2015-08-12T08:07:00Z</dcterms:created>
  <dcterms:modified xsi:type="dcterms:W3CDTF">2015-08-12T08:07:00Z</dcterms:modified>
</cp:coreProperties>
</file>