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1DD" w:rsidRDefault="00317F2D">
      <w:pPr>
        <w:tabs>
          <w:tab w:val="left" w:pos="8080"/>
        </w:tabs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LIITE </w:t>
      </w:r>
      <w:r>
        <w:t>     </w:t>
      </w:r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3494723" cy="5715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43837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51DD" w:rsidRDefault="00317F2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72"/>
                              </w:rPr>
                              <w:t>PLAANI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3494723" cy="5715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4723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51DD" w:rsidRDefault="00C251DD">
      <w:pPr>
        <w:rPr>
          <w:rFonts w:ascii="Tahoma" w:eastAsia="Tahoma" w:hAnsi="Tahoma" w:cs="Tahoma"/>
          <w:sz w:val="16"/>
          <w:szCs w:val="16"/>
        </w:rPr>
      </w:pPr>
    </w:p>
    <w:p w:rsidR="00C251DD" w:rsidRDefault="00C251DD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"/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C251DD">
        <w:trPr>
          <w:trHeight w:val="454"/>
        </w:trPr>
        <w:tc>
          <w:tcPr>
            <w:tcW w:w="2379" w:type="dxa"/>
            <w:tcBorders>
              <w:bottom w:val="nil"/>
              <w:right w:val="nil"/>
            </w:tcBorders>
          </w:tcPr>
          <w:p w:rsidR="00C251DD" w:rsidRDefault="00C251D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251DD" w:rsidRDefault="00317F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Oppimiskokonaisu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den nimi      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Kirjallisuusetsivät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C251DD" w:rsidRDefault="00C251DD">
            <w:pPr>
              <w:ind w:left="284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251DD" w:rsidRDefault="00317F2D">
            <w:pPr>
              <w:ind w:left="3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C251DD">
        <w:trPr>
          <w:trHeight w:val="453"/>
        </w:trPr>
        <w:tc>
          <w:tcPr>
            <w:tcW w:w="2379" w:type="dxa"/>
            <w:tcBorders>
              <w:top w:val="nil"/>
              <w:right w:val="nil"/>
            </w:tcBorders>
          </w:tcPr>
          <w:p w:rsidR="00C251DD" w:rsidRDefault="00C251DD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317F2D" w:rsidRDefault="00317F2D">
            <w:pPr>
              <w:ind w:left="28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Kesto 21 h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</w:p>
          <w:p w:rsidR="00C251DD" w:rsidRDefault="00317F2D">
            <w:pPr>
              <w:ind w:left="28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koko lukuvuoden, kerran kuukaudessa </w:t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C251DD" w:rsidRDefault="00C251DD">
            <w:pPr>
              <w:ind w:left="284"/>
              <w:rPr>
                <w:rFonts w:ascii="Tahoma" w:eastAsia="Tahoma" w:hAnsi="Tahoma" w:cs="Tahoma"/>
                <w:sz w:val="4"/>
                <w:szCs w:val="4"/>
              </w:rPr>
            </w:pPr>
          </w:p>
          <w:p w:rsidR="00C251DD" w:rsidRDefault="00317F2D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</w:tc>
      </w:tr>
      <w:tr w:rsidR="00C251DD">
        <w:tc>
          <w:tcPr>
            <w:tcW w:w="3262" w:type="dxa"/>
            <w:gridSpan w:val="3"/>
          </w:tcPr>
          <w:p w:rsidR="00C251DD" w:rsidRDefault="00C251DD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C251DD" w:rsidRDefault="00317F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Ketkä osallistuvat oppimiskokonaisuuteen?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r>
              <w:t>     </w:t>
            </w:r>
          </w:p>
          <w:p w:rsidR="00C251DD" w:rsidRDefault="00317F2D">
            <w:pPr>
              <w:rPr>
                <w:rFonts w:ascii="Tahoma" w:eastAsia="Tahoma" w:hAnsi="Tahoma" w:cs="Tahoma"/>
                <w:sz w:val="8"/>
                <w:szCs w:val="8"/>
              </w:rPr>
            </w:pPr>
            <w:r>
              <w:rPr>
                <w:rFonts w:ascii="Tahoma" w:eastAsia="Tahoma" w:hAnsi="Tahoma" w:cs="Tahoma"/>
                <w:sz w:val="8"/>
                <w:szCs w:val="8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1-2. luokkalaiset</w:t>
            </w:r>
          </w:p>
        </w:tc>
        <w:tc>
          <w:tcPr>
            <w:tcW w:w="6519" w:type="dxa"/>
            <w:gridSpan w:val="5"/>
          </w:tcPr>
          <w:p w:rsidR="00C251DD" w:rsidRDefault="00C251DD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C251DD" w:rsidRDefault="00317F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5" w:hanging="285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toimintakulttuuria ohjaavat periaatteet ovat mukana?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1" w:name="30j0zll" w:colFirst="0" w:colLast="0"/>
            <w:bookmarkEnd w:id="1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Oppiva yhteisö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ab/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Hyvinvointi ja turvallinen arki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Vuorovaikutus ja monipuolinen työskentely x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Kulttuurinen moninaisuus ja kielitietoisuus x 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Osallisuus ja demokraattinen toiminta x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Yhdenvertaisuus ja tasa-arvo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Vastuu ympäristöstä ja kestävään   tulevaisuuteen suuntautuminen x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C251DD">
        <w:tc>
          <w:tcPr>
            <w:tcW w:w="4931" w:type="dxa"/>
            <w:gridSpan w:val="5"/>
            <w:tcBorders>
              <w:bottom w:val="single" w:sz="4" w:space="0" w:color="000000"/>
            </w:tcBorders>
          </w:tcPr>
          <w:p w:rsidR="00C251DD" w:rsidRDefault="00C251DD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C251DD" w:rsidRDefault="00317F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oppiaineet ovat mukana?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r>
              <w:t> </w:t>
            </w:r>
            <w:r>
              <w:t>Suomen kieli ja kirjallisuus, kuvataide, musiikki, ympäristötieto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C251DD" w:rsidRDefault="00C251DD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C251DD" w:rsidRDefault="00317F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Miten oppilaita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osallistetaan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?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r>
              <w:t> </w:t>
            </w:r>
            <w:r>
              <w:t xml:space="preserve">Oppilaat ovat aktiivisia tekijöitä koko projektin ajan 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C251DD">
        <w:tc>
          <w:tcPr>
            <w:tcW w:w="4931" w:type="dxa"/>
            <w:gridSpan w:val="5"/>
            <w:tcBorders>
              <w:bottom w:val="single" w:sz="4" w:space="0" w:color="000000"/>
              <w:right w:val="nil"/>
            </w:tcBorders>
          </w:tcPr>
          <w:p w:rsidR="00C251DD" w:rsidRDefault="00C251DD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C251DD" w:rsidRDefault="00317F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laaja-alaiset osaamisalueet ovat mukana?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1  Ajattelu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ja oppimaan oppiminen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L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2  Kulttuurinen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osaaminen, vuorovaikutus ja ilmaisu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  Itsestä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huolehtiminen ja arjen taidot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4  Monilukutaito</w:t>
            </w:r>
            <w:proofErr w:type="gramEnd"/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000000"/>
            </w:tcBorders>
          </w:tcPr>
          <w:p w:rsidR="00C251DD" w:rsidRDefault="00C251DD">
            <w:pPr>
              <w:jc w:val="both"/>
              <w:rPr>
                <w:rFonts w:ascii="Tahoma" w:eastAsia="Tahoma" w:hAnsi="Tahoma" w:cs="Tahoma"/>
                <w:sz w:val="4"/>
                <w:szCs w:val="4"/>
              </w:rPr>
            </w:pPr>
          </w:p>
          <w:p w:rsidR="00C251DD" w:rsidRDefault="00C251DD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C251DD" w:rsidRDefault="00C251DD">
            <w:pPr>
              <w:jc w:val="both"/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5  Tieto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>- ja viestintäteknologinen osaaminen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ja yrittäjyys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7  Osallistuminen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, vaikuttaminen ja kestävän tulevaisuuden</w:t>
            </w:r>
          </w:p>
          <w:p w:rsidR="00C251DD" w:rsidRDefault="00317F2D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rakentaminen</w:t>
            </w:r>
          </w:p>
        </w:tc>
      </w:tr>
      <w:tr w:rsidR="00C251DD">
        <w:tc>
          <w:tcPr>
            <w:tcW w:w="9781" w:type="dxa"/>
            <w:gridSpan w:val="8"/>
            <w:tcBorders>
              <w:bottom w:val="nil"/>
            </w:tcBorders>
          </w:tcPr>
          <w:p w:rsidR="00C251DD" w:rsidRDefault="00C251DD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C251DD" w:rsidRDefault="00317F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Kuvaus oppimiskokonaisuudesta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t>Kerran kuukaudessa koko lukuvuoden ajan toteutetaan</w:t>
            </w:r>
            <w:r>
              <w:t xml:space="preserve"> kirjallisuusetsivätunnit. (2-3 h/kerta).  Tunnit sisältävät toiminnallista kirjallisuuteen perehtymistä. Samalla tunnit toimivat kirjavinkkauksina sekä kirjoittamisen innoittajana</w:t>
            </w:r>
            <w:r>
              <w:t>.  Etsivätunneilla perehd</w:t>
            </w:r>
            <w:r>
              <w:t>ytään eri kirjallisuuden lajeihin. Tavoitteena lukuinnostuksen tartuttaminen  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C251DD">
        <w:tc>
          <w:tcPr>
            <w:tcW w:w="2663" w:type="dxa"/>
            <w:gridSpan w:val="2"/>
            <w:tcBorders>
              <w:top w:val="nil"/>
            </w:tcBorders>
          </w:tcPr>
          <w:p w:rsidR="00C251DD" w:rsidRDefault="00317F2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Toteutustapa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r>
              <w:t>   </w:t>
            </w:r>
            <w:r>
              <w:t>Kerran kuukaudessa kirjallisuusetsivätunnit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C251DD" w:rsidRDefault="00317F2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Aikataulu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r>
              <w:t>     </w:t>
            </w:r>
          </w:p>
          <w:p w:rsidR="00C251DD" w:rsidRDefault="00317F2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elokuu-toukokuu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C251DD" w:rsidRDefault="00317F2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Tavoitteet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r>
              <w:t>     </w:t>
            </w:r>
          </w:p>
          <w:p w:rsidR="00C251DD" w:rsidRDefault="00317F2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Oppilas oppii tunnistamaan eri kirjallisuuden lajeja</w:t>
            </w:r>
          </w:p>
          <w:p w:rsidR="00C251DD" w:rsidRDefault="00317F2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Oppilas oppii tunnistamaan kirjallisuuden elementtejä: päähenkilö, tapahtumapaikka</w:t>
            </w:r>
          </w:p>
          <w:p w:rsidR="00C251DD" w:rsidRDefault="00317F2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Lukuinnostuksen herättäminen</w:t>
            </w:r>
          </w:p>
          <w:p w:rsidR="00C251DD" w:rsidRDefault="00C251D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C251DD" w:rsidRDefault="00317F2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Työtavat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r>
              <w:t>     </w:t>
            </w:r>
          </w:p>
          <w:p w:rsidR="00C251DD" w:rsidRDefault="00317F2D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Monipuoliset toiminnalliset työtavat</w:t>
            </w:r>
          </w:p>
        </w:tc>
      </w:tr>
      <w:tr w:rsidR="00C251DD">
        <w:tc>
          <w:tcPr>
            <w:tcW w:w="9781" w:type="dxa"/>
            <w:gridSpan w:val="8"/>
            <w:tcBorders>
              <w:bottom w:val="single" w:sz="4" w:space="0" w:color="000000"/>
            </w:tcBorders>
          </w:tcPr>
          <w:p w:rsidR="00C251DD" w:rsidRDefault="00C251DD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C251DD" w:rsidRDefault="00317F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Mitä ulkopuolisia tahoja ja oppimisympäristöjä käytetään?</w:t>
            </w:r>
          </w:p>
          <w:p w:rsidR="00C251DD" w:rsidRDefault="0031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-Yhteistyö kirjaston kanssa</w:t>
            </w:r>
          </w:p>
          <w:p w:rsidR="00C251DD" w:rsidRDefault="0031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Koulun tilat ja lähiympäristö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r>
              <w:t>     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C251DD">
        <w:tc>
          <w:tcPr>
            <w:tcW w:w="9781" w:type="dxa"/>
            <w:gridSpan w:val="8"/>
            <w:tcBorders>
              <w:bottom w:val="nil"/>
            </w:tcBorders>
          </w:tcPr>
          <w:p w:rsidR="00C251DD" w:rsidRDefault="00C251DD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C251DD" w:rsidRDefault="00317F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Mitä arvioidaan ja miten?</w:t>
            </w:r>
          </w:p>
          <w:p w:rsidR="00C251DD" w:rsidRDefault="0031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Arviointi jatkuu koko prosessin ajan. Arvioidaan oppilaan aktiivisuutta, osallisuutta, innostuneisuutta ja toimintaa eri oppi</w:t>
            </w:r>
            <w:bookmarkStart w:id="2" w:name="_GoBack"/>
            <w:bookmarkEnd w:id="2"/>
            <w:r>
              <w:rPr>
                <w:rFonts w:ascii="Tahoma" w:eastAsia="Tahoma" w:hAnsi="Tahoma" w:cs="Tahoma"/>
                <w:sz w:val="20"/>
                <w:szCs w:val="20"/>
              </w:rPr>
              <w:t xml:space="preserve">mistilanteissa. Voidaan käyttää myös vertaisarviointia, ryhmäarviointia ja itsearviointia. 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C251DD">
        <w:tc>
          <w:tcPr>
            <w:tcW w:w="3262" w:type="dxa"/>
            <w:gridSpan w:val="3"/>
            <w:tcBorders>
              <w:top w:val="nil"/>
            </w:tcBorders>
          </w:tcPr>
          <w:p w:rsidR="00C251DD" w:rsidRDefault="00317F2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numPr>
                <w:ilvl w:val="0"/>
                <w:numId w:val="1"/>
              </w:numPr>
            </w:pPr>
            <w:r>
              <w:t>Keskusteluissa</w:t>
            </w:r>
          </w:p>
          <w:p w:rsidR="00C251DD" w:rsidRDefault="00317F2D">
            <w:pPr>
              <w:numPr>
                <w:ilvl w:val="0"/>
                <w:numId w:val="1"/>
              </w:numPr>
            </w:pPr>
            <w:r>
              <w:t>Miten käyttää omissa töissä opittuja asioita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C251DD" w:rsidRDefault="00317F2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Käyttäytymisen arvioinnin tavat?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pPr>
              <w:numPr>
                <w:ilvl w:val="0"/>
                <w:numId w:val="2"/>
              </w:numPr>
            </w:pPr>
            <w:r>
              <w:t>jatkuva havainnointi</w:t>
            </w:r>
          </w:p>
          <w:p w:rsidR="00C251DD" w:rsidRDefault="00317F2D">
            <w:pPr>
              <w:numPr>
                <w:ilvl w:val="0"/>
                <w:numId w:val="2"/>
              </w:numPr>
            </w:pPr>
            <w:r>
              <w:t>ryhmän toiminta  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C251DD" w:rsidRDefault="00317F2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Oppiaineiden arviointi?</w:t>
            </w:r>
          </w:p>
          <w:p w:rsidR="00C251DD" w:rsidRDefault="00C251DD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C251DD" w:rsidRDefault="00317F2D">
            <w:r>
              <w:t>     </w:t>
            </w:r>
          </w:p>
          <w:p w:rsidR="00C251DD" w:rsidRDefault="00317F2D">
            <w:pPr>
              <w:numPr>
                <w:ilvl w:val="0"/>
                <w:numId w:val="3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opettaja havainnoi lapsen edistymistä koko projektin aj</w:t>
            </w:r>
            <w:r>
              <w:rPr>
                <w:rFonts w:ascii="Tahoma" w:eastAsia="Tahoma" w:hAnsi="Tahoma" w:cs="Tahoma"/>
                <w:sz w:val="20"/>
                <w:szCs w:val="20"/>
              </w:rPr>
              <w:t>an</w:t>
            </w:r>
          </w:p>
        </w:tc>
      </w:tr>
    </w:tbl>
    <w:p w:rsidR="00C251DD" w:rsidRDefault="00C251DD">
      <w:pPr>
        <w:rPr>
          <w:rFonts w:ascii="Tahoma" w:eastAsia="Tahoma" w:hAnsi="Tahoma" w:cs="Tahoma"/>
          <w:sz w:val="16"/>
          <w:szCs w:val="16"/>
        </w:rPr>
      </w:pPr>
    </w:p>
    <w:sectPr w:rsidR="00C251DD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0042"/>
    <w:multiLevelType w:val="multilevel"/>
    <w:tmpl w:val="1CE872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BC3155"/>
    <w:multiLevelType w:val="multilevel"/>
    <w:tmpl w:val="B2DC3240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035D4"/>
    <w:multiLevelType w:val="multilevel"/>
    <w:tmpl w:val="7F6484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C314D4"/>
    <w:multiLevelType w:val="multilevel"/>
    <w:tmpl w:val="74F2D0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DD"/>
    <w:rsid w:val="00317F2D"/>
    <w:rsid w:val="00C2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4BA3"/>
  <w15:docId w15:val="{8B591BE2-24E9-4038-9604-728AFAE4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Otsikko2">
    <w:name w:val="heading 2"/>
    <w:basedOn w:val="Normaali"/>
    <w:next w:val="Normaali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Otsikko3">
    <w:name w:val="heading 3"/>
    <w:basedOn w:val="Normaali"/>
    <w:next w:val="Normaali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Alaotsikko">
    <w:name w:val="Subtitle"/>
    <w:basedOn w:val="Normaali"/>
    <w:next w:val="Normaali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Marika</dc:creator>
  <cp:lastModifiedBy>Lehtinen Marika</cp:lastModifiedBy>
  <cp:revision>2</cp:revision>
  <dcterms:created xsi:type="dcterms:W3CDTF">2023-09-21T09:22:00Z</dcterms:created>
  <dcterms:modified xsi:type="dcterms:W3CDTF">2023-09-21T09:22:00Z</dcterms:modified>
</cp:coreProperties>
</file>