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center"/>
        <w:rPr>
          <w:b w:val="1"/>
          <w:u w:val="single"/>
        </w:rPr>
      </w:pPr>
      <w:r w:rsidDel="00000000" w:rsidR="00000000" w:rsidRPr="00000000">
        <w:rPr>
          <w:b w:val="1"/>
          <w:u w:val="single"/>
          <w:rtl w:val="0"/>
        </w:rPr>
        <w:t xml:space="preserve">STUDY PACK SPAIN – CHOIR – LA CANCIÓN DEL COLUMPIO</w:t>
      </w:r>
    </w:p>
    <w:p w:rsidR="00000000" w:rsidDel="00000000" w:rsidP="00000000" w:rsidRDefault="00000000" w:rsidRPr="00000000" w14:paraId="00000002">
      <w:pPr>
        <w:spacing w:after="240" w:before="240" w:line="360" w:lineRule="auto"/>
        <w:rPr>
          <w:b w:val="1"/>
        </w:rPr>
      </w:pPr>
      <w:r w:rsidDel="00000000" w:rsidR="00000000" w:rsidRPr="00000000">
        <w:rPr>
          <w:rtl w:val="0"/>
        </w:rPr>
        <w:t xml:space="preserve">-</w:t>
      </w:r>
      <w:r w:rsidDel="00000000" w:rsidR="00000000" w:rsidRPr="00000000">
        <w:rPr>
          <w:b w:val="1"/>
          <w:rtl w:val="0"/>
        </w:rPr>
        <w:t xml:space="preserve">LESSON 1</w:t>
      </w:r>
    </w:p>
    <w:p w:rsidR="00000000" w:rsidDel="00000000" w:rsidP="00000000" w:rsidRDefault="00000000" w:rsidRPr="00000000" w14:paraId="00000003">
      <w:pPr>
        <w:spacing w:after="240" w:before="240" w:line="360" w:lineRule="auto"/>
        <w:jc w:val="both"/>
        <w:rPr/>
      </w:pPr>
      <w:r w:rsidDel="00000000" w:rsidR="00000000" w:rsidRPr="00000000">
        <w:rPr>
          <w:rtl w:val="0"/>
        </w:rPr>
        <w:t xml:space="preserve">The song that we are about to sing is “La canción del columpio” (the song of the swing). It is a song that has an old origin and many versions, so it is going to be a long journey to our final version. First of all we want to give some little explanations about how a swing can be related to some kind of music. Please read this two texts :</w:t>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1143000</wp:posOffset>
            </wp:positionV>
            <wp:extent cx="2140681" cy="2907663"/>
            <wp:effectExtent b="0" l="0" r="0" t="0"/>
            <wp:wrapSquare wrapText="bothSides" distB="114300" distT="114300" distL="114300" distR="114300"/>
            <wp:docPr id="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2140681" cy="2907663"/>
                    </a:xfrm>
                    <a:prstGeom prst="rect"/>
                    <a:ln/>
                  </pic:spPr>
                </pic:pic>
              </a:graphicData>
            </a:graphic>
          </wp:anchor>
        </w:drawing>
      </w:r>
    </w:p>
    <w:p w:rsidR="00000000" w:rsidDel="00000000" w:rsidP="00000000" w:rsidRDefault="00000000" w:rsidRPr="00000000" w14:paraId="00000004">
      <w:pPr>
        <w:spacing w:after="240" w:before="240" w:line="360" w:lineRule="auto"/>
        <w:jc w:val="both"/>
        <w:rPr>
          <w:i w:val="1"/>
          <w:sz w:val="16"/>
          <w:szCs w:val="16"/>
        </w:rPr>
      </w:pPr>
      <w:r w:rsidDel="00000000" w:rsidR="00000000" w:rsidRPr="00000000">
        <w:rPr>
          <w:i w:val="1"/>
          <w:sz w:val="16"/>
          <w:szCs w:val="16"/>
          <w:rtl w:val="0"/>
        </w:rPr>
        <w:t xml:space="preserve">―COLUMPIO:  es una soga fuerte y doblada que se echa sobre una viga del techo y subiéndose en ella una persona, las demás la bambolean de una parte a otra parte, y en  Andalucía es juego común de las mozas, y la que se columpia está tañendo un pandero y cantando. Es juego muy antiguo, del cual hacen mención algunos autores, y en especial Julio Pólux. /—SWING: It is a strong and bent rope that is thrown on a beam of the ceiling and while one person climbs on it, the others wobble it from one side to another, and in Andalusia it is a common game of the girls, and the one that swings is playing a tambourine and singing. It is a very old game, which is mentioned by some authors, especially Julius Pollux. [Tesoro de la lengua castellana, Sebastián de Covarrubias, 1611]</w:t>
      </w:r>
    </w:p>
    <w:p w:rsidR="00000000" w:rsidDel="00000000" w:rsidP="00000000" w:rsidRDefault="00000000" w:rsidRPr="00000000" w14:paraId="00000005">
      <w:pPr>
        <w:spacing w:after="240" w:before="240" w:line="360" w:lineRule="auto"/>
        <w:jc w:val="both"/>
        <w:rPr>
          <w:i w:val="1"/>
          <w:sz w:val="16"/>
          <w:szCs w:val="16"/>
        </w:rPr>
      </w:pPr>
      <w:r w:rsidDel="00000000" w:rsidR="00000000" w:rsidRPr="00000000">
        <w:rPr>
          <w:i w:val="1"/>
          <w:sz w:val="16"/>
          <w:szCs w:val="16"/>
          <w:rtl w:val="0"/>
        </w:rPr>
        <w:t xml:space="preserve">―Las Bambas son un doble columpio que se suspende de un corpulento árbol, por lo ordinario nogal, y se atraviesa con una tabla bastante resistente; colócase en ella la pareja que se mece mientras le hacen el corro y cantan e impulsan la bamba. Regularmente cada copla de uno de los del corro es contestada por otra de los del columpio; pero lo original es que para estas ocasiones guardan los amantes todas sus quejas, sus celos, desdenes, y, con una imaginación viva y perspicaz, improvisan expresivas canciones, de un momento en que median reconvención y ternezas, galanterías o resentimientos, desaires o desahogos de contenida pasión/  — A Bamba is a double swing that is suspended from a corpulent tree, usually walnut, and is crossed with a fairly resistant board; The couple that rocks is placed in it while the others make the run and sing and promote the bamba. Regularly each couplet of one of the corro is answered by another person of the swing; But the original thing is that for these occasions the lovers keep all their complaints, their jealousy, disdain, and, with a lively and insightful imagination, improvise expressive songs, of a moment in which there are counterclaims and tenderness, gallantry or resentments, slights or vents of contained passion.  [Crónica de la provincia de Sevilla, José Bisso, 1869]</w:t>
      </w:r>
    </w:p>
    <w:p w:rsidR="00000000" w:rsidDel="00000000" w:rsidP="00000000" w:rsidRDefault="00000000" w:rsidRPr="00000000" w14:paraId="00000006">
      <w:pPr>
        <w:spacing w:after="240" w:before="240" w:line="360" w:lineRule="auto"/>
        <w:jc w:val="both"/>
        <w:rPr/>
      </w:pPr>
      <w:r w:rsidDel="00000000" w:rsidR="00000000" w:rsidRPr="00000000">
        <w:rPr>
          <w:rtl w:val="0"/>
        </w:rPr>
        <w:t xml:space="preserve">So, now we know that at least at the beginning of the seventeenth century, in Andalusia was common for the girls and couples to play with a swing and sing some songs, so it is right to say that there was a kind of folkloric spanish music called “Cante de columpio” o “Bamberas” (Swinging songs).  Let’s begin our journey:</w:t>
      </w:r>
    </w:p>
    <w:p w:rsidR="00000000" w:rsidDel="00000000" w:rsidP="00000000" w:rsidRDefault="00000000" w:rsidRPr="00000000" w14:paraId="00000007">
      <w:pPr>
        <w:spacing w:after="240" w:before="240" w:line="360" w:lineRule="auto"/>
        <w:jc w:val="both"/>
        <w:rPr/>
      </w:pPr>
      <w:r w:rsidDel="00000000" w:rsidR="00000000" w:rsidRPr="00000000">
        <w:rPr>
          <w:rtl w:val="0"/>
        </w:rPr>
      </w:r>
    </w:p>
    <w:p w:rsidR="00000000" w:rsidDel="00000000" w:rsidP="00000000" w:rsidRDefault="00000000" w:rsidRPr="00000000" w14:paraId="00000008">
      <w:pPr>
        <w:spacing w:after="240" w:before="240" w:line="360" w:lineRule="auto"/>
        <w:jc w:val="both"/>
        <w:rPr/>
      </w:pPr>
      <w:r w:rsidDel="00000000" w:rsidR="00000000" w:rsidRPr="00000000">
        <w:rPr>
          <w:rtl w:val="0"/>
        </w:rPr>
      </w:r>
    </w:p>
    <w:p w:rsidR="00000000" w:rsidDel="00000000" w:rsidP="00000000" w:rsidRDefault="00000000" w:rsidRPr="00000000" w14:paraId="00000009">
      <w:pPr>
        <w:spacing w:after="240" w:before="240" w:line="360" w:lineRule="auto"/>
        <w:jc w:val="both"/>
        <w:rPr/>
      </w:pPr>
      <w:r w:rsidDel="00000000" w:rsidR="00000000" w:rsidRPr="00000000">
        <w:rPr>
          <w:rtl w:val="0"/>
        </w:rPr>
      </w:r>
    </w:p>
    <w:p w:rsidR="00000000" w:rsidDel="00000000" w:rsidP="00000000" w:rsidRDefault="00000000" w:rsidRPr="00000000" w14:paraId="0000000A">
      <w:pPr>
        <w:spacing w:after="240" w:before="240" w:line="360" w:lineRule="auto"/>
        <w:jc w:val="both"/>
        <w:rPr/>
      </w:pPr>
      <w:r w:rsidDel="00000000" w:rsidR="00000000" w:rsidRPr="00000000">
        <w:rPr>
          <w:rtl w:val="0"/>
        </w:rPr>
        <w:t xml:space="preserve">In 1867, Spanish composer Lázaro Nuñez Robres published 50 popular songs, one of them a swinging song, but it didn’t become popular at the time. In 1941, another composer called Eduard Toldrá also published a songbook of popular spanish songs, and he included exactly the same melody and lyrics of the Nuñez Robres’ song, only with a different key and piano accompaniment. Versions by Nuñez Robres and Eduard Toldrá are still in a folkloric style, but the most famous versions of the song are in flamenco style. How did it happen?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1557700</wp:posOffset>
            </wp:positionV>
            <wp:extent cx="2190750" cy="2190750"/>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90750" cy="2190750"/>
                    </a:xfrm>
                    <a:prstGeom prst="rect"/>
                    <a:ln/>
                  </pic:spPr>
                </pic:pic>
              </a:graphicData>
            </a:graphic>
          </wp:anchor>
        </w:drawing>
      </w:r>
    </w:p>
    <w:p w:rsidR="00000000" w:rsidDel="00000000" w:rsidP="00000000" w:rsidRDefault="00000000" w:rsidRPr="00000000" w14:paraId="0000000B">
      <w:pPr>
        <w:spacing w:after="240" w:before="240" w:line="360" w:lineRule="auto"/>
        <w:ind w:left="0" w:firstLine="0"/>
        <w:jc w:val="both"/>
        <w:rPr/>
      </w:pPr>
      <w:r w:rsidDel="00000000" w:rsidR="00000000" w:rsidRPr="00000000">
        <w:rPr>
          <w:rtl w:val="0"/>
        </w:rPr>
        <w:t xml:space="preserve">It was, first of all, thanks to sevilian flamenco singers Pepe Pinto and  Pastora Pavón Cruz, also known as “La niña de los peines”, that recorded some Bamberas but with guitar accompaniment, a different lyric and the usual flamenco melismas to the melody. Then, when Pastora died, flamenco singer Naranjito de Triana and guitarrist Paco de Lucía, made a tribute song called “Aires de Bambera”, again with flamenco melismas and a different lyric, closer to the ones by Toldrá. In 1979, famous flamenco singer Camarón de la Isla published an album called “La Leyenda del Tiempo”. The album was a tribute to Federico García Lorca, as all the songs had Lorca’s lyrics. The first song of the album is also called “La Leyenda del tiempo”, and it has the typical rythm of the Bulerías, the most famous </w:t>
      </w:r>
      <w:r w:rsidDel="00000000" w:rsidR="00000000" w:rsidRPr="00000000">
        <w:rPr>
          <w:i w:val="1"/>
          <w:rtl w:val="0"/>
        </w:rPr>
        <w:t xml:space="preserve">palo (word that means “category”). </w:t>
      </w:r>
      <w:r w:rsidDel="00000000" w:rsidR="00000000" w:rsidRPr="00000000">
        <w:rPr>
          <w:rtl w:val="0"/>
        </w:rPr>
        <w:t xml:space="preserve">It turns out that the melody of the song is the same that in the swinging song that we have been talking about. The first part of the melody would be closer to Toldrá’s version and the second part would be closer to the Pastora’s version. </w:t>
      </w:r>
      <w:r w:rsidDel="00000000" w:rsidR="00000000" w:rsidRPr="00000000">
        <w:drawing>
          <wp:anchor allowOverlap="1" behindDoc="0" distB="114300" distT="114300" distL="114300" distR="114300" hidden="0" layoutInCell="1" locked="0" relativeHeight="0" simplePos="0">
            <wp:simplePos x="0" y="0"/>
            <wp:positionH relativeFrom="column">
              <wp:posOffset>3683325</wp:posOffset>
            </wp:positionH>
            <wp:positionV relativeFrom="paragraph">
              <wp:posOffset>3038475</wp:posOffset>
            </wp:positionV>
            <wp:extent cx="2047125" cy="2043725"/>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047125" cy="2043725"/>
                    </a:xfrm>
                    <a:prstGeom prst="rect"/>
                    <a:ln/>
                  </pic:spPr>
                </pic:pic>
              </a:graphicData>
            </a:graphic>
          </wp:anchor>
        </w:drawing>
      </w:r>
    </w:p>
    <w:p w:rsidR="00000000" w:rsidDel="00000000" w:rsidP="00000000" w:rsidRDefault="00000000" w:rsidRPr="00000000" w14:paraId="0000000C">
      <w:pPr>
        <w:spacing w:after="240" w:before="240" w:line="360" w:lineRule="auto"/>
        <w:ind w:left="0" w:firstLine="0"/>
        <w:jc w:val="both"/>
        <w:rPr/>
      </w:pPr>
      <w:r w:rsidDel="00000000" w:rsidR="00000000" w:rsidRPr="00000000">
        <w:rPr>
          <w:rtl w:val="0"/>
        </w:rPr>
        <w:t xml:space="preserve">The last stop of our journey will be Manuel Castillo (1930-2005).. He was a sevilian composer and  headmaster of the Superior Conservatory of Music of Seville, which was later renamed after him. He created a choral work called “La canción del columpio” in which he used the lyrics of Nuñez Robres and Toldrá, but the harmonies and rhythm of Camarón’s version, turning the piece into an absolute wonder. That is the version that we are going to sing.</w:t>
      </w:r>
    </w:p>
    <w:p w:rsidR="00000000" w:rsidDel="00000000" w:rsidP="00000000" w:rsidRDefault="00000000" w:rsidRPr="00000000" w14:paraId="0000000D">
      <w:pPr>
        <w:spacing w:after="240" w:before="240" w:line="360" w:lineRule="auto"/>
        <w:ind w:left="0" w:firstLine="0"/>
        <w:jc w:val="both"/>
        <w:rPr/>
      </w:pPr>
      <w:r w:rsidDel="00000000" w:rsidR="00000000" w:rsidRPr="00000000">
        <w:rPr>
          <w:rtl w:val="0"/>
        </w:rPr>
      </w:r>
    </w:p>
    <w:p w:rsidR="00000000" w:rsidDel="00000000" w:rsidP="00000000" w:rsidRDefault="00000000" w:rsidRPr="00000000" w14:paraId="0000000E">
      <w:pPr>
        <w:spacing w:after="240" w:before="240" w:line="360" w:lineRule="auto"/>
        <w:ind w:left="0" w:firstLine="0"/>
        <w:jc w:val="both"/>
        <w:rPr/>
      </w:pPr>
      <w:r w:rsidDel="00000000" w:rsidR="00000000" w:rsidRPr="00000000">
        <w:rPr>
          <w:rtl w:val="0"/>
        </w:rPr>
      </w:r>
    </w:p>
    <w:p w:rsidR="00000000" w:rsidDel="00000000" w:rsidP="00000000" w:rsidRDefault="00000000" w:rsidRPr="00000000" w14:paraId="0000000F">
      <w:pPr>
        <w:spacing w:after="240" w:before="240" w:line="360" w:lineRule="auto"/>
        <w:ind w:left="0" w:firstLine="0"/>
        <w:jc w:val="both"/>
        <w:rPr>
          <w:b w:val="1"/>
          <w:u w:val="single"/>
        </w:rPr>
      </w:pPr>
      <w:r w:rsidDel="00000000" w:rsidR="00000000" w:rsidRPr="00000000">
        <w:rPr>
          <w:rtl w:val="0"/>
        </w:rPr>
      </w:r>
    </w:p>
    <w:p w:rsidR="00000000" w:rsidDel="00000000" w:rsidP="00000000" w:rsidRDefault="00000000" w:rsidRPr="00000000" w14:paraId="00000010">
      <w:pPr>
        <w:spacing w:after="240" w:before="240" w:line="360" w:lineRule="auto"/>
        <w:jc w:val="center"/>
        <w:rPr>
          <w:b w:val="1"/>
          <w:u w:val="single"/>
        </w:rPr>
      </w:pPr>
      <w:r w:rsidDel="00000000" w:rsidR="00000000" w:rsidRPr="00000000">
        <w:rPr>
          <w:b w:val="1"/>
          <w:u w:val="single"/>
          <w:rtl w:val="0"/>
        </w:rPr>
        <w:t xml:space="preserve">Activities for this Lesson</w:t>
      </w:r>
    </w:p>
    <w:p w:rsidR="00000000" w:rsidDel="00000000" w:rsidP="00000000" w:rsidRDefault="00000000" w:rsidRPr="00000000" w14:paraId="00000011">
      <w:pPr>
        <w:numPr>
          <w:ilvl w:val="0"/>
          <w:numId w:val="1"/>
        </w:numPr>
        <w:spacing w:after="240" w:before="240" w:line="360" w:lineRule="auto"/>
        <w:ind w:left="720" w:hanging="360"/>
        <w:jc w:val="both"/>
        <w:rPr/>
      </w:pPr>
      <w:r w:rsidDel="00000000" w:rsidR="00000000" w:rsidRPr="00000000">
        <w:rPr>
          <w:rtl w:val="0"/>
        </w:rPr>
        <w:t xml:space="preserve">Here you have all the versions that we have talked about, but they are not chronologically ordered. Your task is to order them to create the right journey.</w:t>
      </w:r>
    </w:p>
    <w:p w:rsidR="00000000" w:rsidDel="00000000" w:rsidP="00000000" w:rsidRDefault="00000000" w:rsidRPr="00000000" w14:paraId="00000012">
      <w:pPr>
        <w:spacing w:after="240" w:before="240" w:line="360" w:lineRule="auto"/>
        <w:rPr>
          <w:sz w:val="18"/>
          <w:szCs w:val="18"/>
        </w:rPr>
      </w:pPr>
      <w:hyperlink r:id="rId9">
        <w:r w:rsidDel="00000000" w:rsidR="00000000" w:rsidRPr="00000000">
          <w:rPr>
            <w:color w:val="1155cc"/>
            <w:sz w:val="18"/>
            <w:szCs w:val="18"/>
            <w:u w:val="single"/>
            <w:rtl w:val="0"/>
          </w:rPr>
          <w:t xml:space="preserve">Seo BAMBERA La niña de los peines ente sabanas de Holanda - YouTube</w:t>
        </w:r>
      </w:hyperlink>
      <w:r w:rsidDel="00000000" w:rsidR="00000000" w:rsidRPr="00000000">
        <w:rPr>
          <w:rtl w:val="0"/>
        </w:rPr>
      </w:r>
    </w:p>
    <w:p w:rsidR="00000000" w:rsidDel="00000000" w:rsidP="00000000" w:rsidRDefault="00000000" w:rsidRPr="00000000" w14:paraId="00000013">
      <w:pPr>
        <w:spacing w:after="240" w:before="240" w:line="360" w:lineRule="auto"/>
        <w:rPr>
          <w:sz w:val="18"/>
          <w:szCs w:val="18"/>
        </w:rPr>
      </w:pPr>
      <w:hyperlink r:id="rId10">
        <w:r w:rsidDel="00000000" w:rsidR="00000000" w:rsidRPr="00000000">
          <w:rPr>
            <w:color w:val="1155cc"/>
            <w:sz w:val="18"/>
            <w:szCs w:val="18"/>
            <w:u w:val="single"/>
            <w:rtl w:val="0"/>
          </w:rPr>
          <w:t xml:space="preserve">Joaquín Díaz, obra completa - Canciones (funjdiaz.net)</w:t>
        </w:r>
      </w:hyperlink>
      <w:r w:rsidDel="00000000" w:rsidR="00000000" w:rsidRPr="00000000">
        <w:rPr>
          <w:rtl w:val="0"/>
        </w:rPr>
      </w:r>
    </w:p>
    <w:p w:rsidR="00000000" w:rsidDel="00000000" w:rsidP="00000000" w:rsidRDefault="00000000" w:rsidRPr="00000000" w14:paraId="00000014">
      <w:pPr>
        <w:spacing w:after="240" w:before="240" w:line="360" w:lineRule="auto"/>
        <w:rPr>
          <w:sz w:val="18"/>
          <w:szCs w:val="18"/>
        </w:rPr>
      </w:pPr>
      <w:hyperlink r:id="rId11">
        <w:r w:rsidDel="00000000" w:rsidR="00000000" w:rsidRPr="00000000">
          <w:rPr>
            <w:color w:val="1155cc"/>
            <w:sz w:val="18"/>
            <w:szCs w:val="18"/>
            <w:u w:val="single"/>
            <w:rtl w:val="0"/>
          </w:rPr>
          <w:t xml:space="preserve">10 CANCIÓN DEL COLUMPIO - YouTube</w:t>
        </w:r>
      </w:hyperlink>
      <w:r w:rsidDel="00000000" w:rsidR="00000000" w:rsidRPr="00000000">
        <w:rPr>
          <w:rtl w:val="0"/>
        </w:rPr>
      </w:r>
    </w:p>
    <w:p w:rsidR="00000000" w:rsidDel="00000000" w:rsidP="00000000" w:rsidRDefault="00000000" w:rsidRPr="00000000" w14:paraId="00000015">
      <w:pPr>
        <w:spacing w:after="240" w:before="240" w:line="360" w:lineRule="auto"/>
        <w:rPr/>
      </w:pPr>
      <w:hyperlink r:id="rId12">
        <w:r w:rsidDel="00000000" w:rsidR="00000000" w:rsidRPr="00000000">
          <w:rPr>
            <w:color w:val="1155cc"/>
            <w:sz w:val="18"/>
            <w:szCs w:val="18"/>
            <w:u w:val="single"/>
            <w:rtl w:val="0"/>
          </w:rPr>
          <w:t xml:space="preserve">Doce Canciones Populares Españolas: V. La "Bamba" - YouTube</w:t>
        </w:r>
      </w:hyperlink>
      <w:r w:rsidDel="00000000" w:rsidR="00000000" w:rsidRPr="00000000">
        <w:rPr>
          <w:rtl w:val="0"/>
        </w:rPr>
      </w:r>
    </w:p>
    <w:p w:rsidR="00000000" w:rsidDel="00000000" w:rsidP="00000000" w:rsidRDefault="00000000" w:rsidRPr="00000000" w14:paraId="00000016">
      <w:pPr>
        <w:spacing w:after="240" w:before="240" w:line="360" w:lineRule="auto"/>
        <w:rPr/>
      </w:pPr>
      <w:hyperlink r:id="rId13">
        <w:r w:rsidDel="00000000" w:rsidR="00000000" w:rsidRPr="00000000">
          <w:rPr>
            <w:color w:val="1155cc"/>
            <w:u w:val="single"/>
            <w:rtl w:val="0"/>
          </w:rPr>
          <w:t xml:space="preserve">La Leyenda Del Tiempo (Jaleos) - YouTube</w:t>
        </w:r>
      </w:hyperlink>
      <w:r w:rsidDel="00000000" w:rsidR="00000000" w:rsidRPr="00000000">
        <w:rPr>
          <w:rtl w:val="0"/>
        </w:rPr>
      </w:r>
    </w:p>
    <w:p w:rsidR="00000000" w:rsidDel="00000000" w:rsidP="00000000" w:rsidRDefault="00000000" w:rsidRPr="00000000" w14:paraId="00000017">
      <w:pPr>
        <w:spacing w:after="240" w:before="240" w:line="360" w:lineRule="auto"/>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Chronological 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Name of the author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Link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A">
      <w:pPr>
        <w:spacing w:after="240" w:before="240" w:line="360" w:lineRule="auto"/>
        <w:rPr/>
      </w:pPr>
      <w:r w:rsidDel="00000000" w:rsidR="00000000" w:rsidRPr="00000000">
        <w:rPr>
          <w:rtl w:val="0"/>
        </w:rPr>
      </w:r>
    </w:p>
    <w:p w:rsidR="00000000" w:rsidDel="00000000" w:rsidP="00000000" w:rsidRDefault="00000000" w:rsidRPr="00000000" w14:paraId="0000002B">
      <w:pPr>
        <w:spacing w:after="240" w:before="240" w:lineRule="auto"/>
        <w:ind w:left="0" w:firstLine="0"/>
        <w:jc w:val="both"/>
        <w:rPr/>
      </w:pPr>
      <w:r w:rsidDel="00000000" w:rsidR="00000000" w:rsidRPr="00000000">
        <w:rPr>
          <w:rtl w:val="0"/>
        </w:rPr>
      </w:r>
    </w:p>
    <w:p w:rsidR="00000000" w:rsidDel="00000000" w:rsidP="00000000" w:rsidRDefault="00000000" w:rsidRPr="00000000" w14:paraId="0000002C">
      <w:pPr>
        <w:spacing w:after="240" w:before="240" w:lineRule="auto"/>
        <w:jc w:val="both"/>
        <w:rPr/>
      </w:pPr>
      <w:r w:rsidDel="00000000" w:rsidR="00000000" w:rsidRPr="00000000">
        <w:rPr>
          <w:rtl w:val="0"/>
        </w:rPr>
      </w:r>
    </w:p>
    <w:p w:rsidR="00000000" w:rsidDel="00000000" w:rsidP="00000000" w:rsidRDefault="00000000" w:rsidRPr="00000000" w14:paraId="0000002D">
      <w:pPr>
        <w:spacing w:after="240" w:before="240" w:lineRule="auto"/>
        <w:jc w:val="both"/>
        <w:rPr/>
      </w:pPr>
      <w:r w:rsidDel="00000000" w:rsidR="00000000" w:rsidRPr="00000000">
        <w:rPr>
          <w:rtl w:val="0"/>
        </w:rPr>
      </w:r>
    </w:p>
    <w:p w:rsidR="00000000" w:rsidDel="00000000" w:rsidP="00000000" w:rsidRDefault="00000000" w:rsidRPr="00000000" w14:paraId="0000002E">
      <w:pPr>
        <w:spacing w:after="240" w:before="240" w:lineRule="auto"/>
        <w:jc w:val="both"/>
        <w:rPr/>
      </w:pPr>
      <w:r w:rsidDel="00000000" w:rsidR="00000000" w:rsidRPr="00000000">
        <w:rPr>
          <w:rtl w:val="0"/>
        </w:rPr>
      </w:r>
    </w:p>
    <w:p w:rsidR="00000000" w:rsidDel="00000000" w:rsidP="00000000" w:rsidRDefault="00000000" w:rsidRPr="00000000" w14:paraId="0000002F">
      <w:pPr>
        <w:spacing w:after="240" w:before="240" w:lineRule="auto"/>
        <w:jc w:val="both"/>
        <w:rPr/>
      </w:pPr>
      <w:r w:rsidDel="00000000" w:rsidR="00000000" w:rsidRPr="00000000">
        <w:rPr>
          <w:rtl w:val="0"/>
        </w:rPr>
      </w:r>
    </w:p>
    <w:p w:rsidR="00000000" w:rsidDel="00000000" w:rsidP="00000000" w:rsidRDefault="00000000" w:rsidRPr="00000000" w14:paraId="00000030">
      <w:pPr>
        <w:spacing w:after="240" w:before="240" w:lineRule="auto"/>
        <w:jc w:val="both"/>
        <w:rPr>
          <w:color w:val="ff0000"/>
        </w:rPr>
      </w:pPr>
      <w:r w:rsidDel="00000000" w:rsidR="00000000" w:rsidRPr="00000000">
        <w:rPr>
          <w:color w:val="ff0000"/>
          <w:rtl w:val="0"/>
        </w:rPr>
        <w:t xml:space="preserve"> </w:t>
      </w:r>
    </w:p>
    <w:p w:rsidR="00000000" w:rsidDel="00000000" w:rsidP="00000000" w:rsidRDefault="00000000" w:rsidRPr="00000000" w14:paraId="00000031">
      <w:pPr>
        <w:spacing w:after="240" w:before="240" w:lineRule="auto"/>
        <w:jc w:val="both"/>
        <w:rPr>
          <w:color w:val="ff0000"/>
        </w:rPr>
      </w:pPr>
      <w:r w:rsidDel="00000000" w:rsidR="00000000" w:rsidRPr="00000000">
        <w:rPr>
          <w:color w:val="ff0000"/>
          <w:rtl w:val="0"/>
        </w:rPr>
        <w:t xml:space="preserve"> </w:t>
      </w:r>
    </w:p>
    <w:p w:rsidR="00000000" w:rsidDel="00000000" w:rsidP="00000000" w:rsidRDefault="00000000" w:rsidRPr="00000000" w14:paraId="00000032">
      <w:pPr>
        <w:spacing w:after="240" w:before="240" w:line="360" w:lineRule="auto"/>
        <w:rPr>
          <w:b w:val="1"/>
          <w:sz w:val="46"/>
          <w:szCs w:val="46"/>
        </w:rPr>
      </w:pPr>
      <w:r w:rsidDel="00000000" w:rsidR="00000000" w:rsidRPr="00000000">
        <w:rPr>
          <w:rtl w:val="0"/>
        </w:rPr>
        <w:t xml:space="preserve">-</w:t>
      </w:r>
      <w:r w:rsidDel="00000000" w:rsidR="00000000" w:rsidRPr="00000000">
        <w:rPr>
          <w:b w:val="1"/>
          <w:u w:val="single"/>
          <w:rtl w:val="0"/>
        </w:rPr>
        <w:t xml:space="preserve">LESSON 2</w:t>
      </w:r>
      <w:r w:rsidDel="00000000" w:rsidR="00000000" w:rsidRPr="00000000">
        <w:rPr>
          <w:rtl w:val="0"/>
        </w:rPr>
      </w:r>
    </w:p>
    <w:p w:rsidR="00000000" w:rsidDel="00000000" w:rsidP="00000000" w:rsidRDefault="00000000" w:rsidRPr="00000000" w14:paraId="00000033">
      <w:pPr>
        <w:pStyle w:val="Heading3"/>
        <w:keepNext w:val="0"/>
        <w:keepLines w:val="0"/>
        <w:spacing w:before="280" w:line="360" w:lineRule="auto"/>
        <w:ind w:left="0" w:firstLine="0"/>
        <w:rPr>
          <w:b w:val="1"/>
          <w:color w:val="000000"/>
          <w:sz w:val="22"/>
          <w:szCs w:val="22"/>
        </w:rPr>
      </w:pPr>
      <w:bookmarkStart w:colFirst="0" w:colLast="0" w:name="_2a14mxs6pjlw" w:id="0"/>
      <w:bookmarkEnd w:id="0"/>
      <w:r w:rsidDel="00000000" w:rsidR="00000000" w:rsidRPr="00000000">
        <w:rPr>
          <w:b w:val="1"/>
          <w:color w:val="000000"/>
          <w:sz w:val="22"/>
          <w:szCs w:val="22"/>
          <w:rtl w:val="0"/>
        </w:rPr>
        <w:t xml:space="preserve">RHYTHM</w:t>
      </w:r>
    </w:p>
    <w:p w:rsidR="00000000" w:rsidDel="00000000" w:rsidP="00000000" w:rsidRDefault="00000000" w:rsidRPr="00000000" w14:paraId="00000034">
      <w:pPr>
        <w:shd w:fill="ffffff" w:val="clear"/>
        <w:spacing w:after="120" w:before="120" w:line="360" w:lineRule="auto"/>
        <w:jc w:val="both"/>
        <w:rPr/>
      </w:pPr>
      <w:r w:rsidDel="00000000" w:rsidR="00000000" w:rsidRPr="00000000">
        <w:rPr>
          <w:rtl w:val="0"/>
        </w:rPr>
        <w:t xml:space="preserve">The time signature of “Canción del columpio” is 6/8 and 3/4.</w:t>
      </w:r>
      <w:r w:rsidDel="00000000" w:rsidR="00000000" w:rsidRPr="00000000">
        <w:rPr>
          <w:rtl w:val="0"/>
        </w:rPr>
      </w:r>
    </w:p>
    <w:p w:rsidR="00000000" w:rsidDel="00000000" w:rsidP="00000000" w:rsidRDefault="00000000" w:rsidRPr="00000000" w14:paraId="00000035">
      <w:pPr>
        <w:spacing w:after="240" w:before="240" w:line="360" w:lineRule="auto"/>
        <w:jc w:val="center"/>
        <w:rPr>
          <w:color w:val="ff0000"/>
        </w:rPr>
      </w:pPr>
      <w:r w:rsidDel="00000000" w:rsidR="00000000" w:rsidRPr="00000000">
        <w:rPr>
          <w:rtl w:val="0"/>
        </w:rPr>
        <w:t xml:space="preserve"> </w:t>
      </w:r>
      <w:r w:rsidDel="00000000" w:rsidR="00000000" w:rsidRPr="00000000">
        <w:rPr>
          <w:b w:val="1"/>
          <w:u w:val="single"/>
          <w:rtl w:val="0"/>
        </w:rPr>
        <w:t xml:space="preserve">Activities for this Lesson</w:t>
      </w:r>
      <w:r w:rsidDel="00000000" w:rsidR="00000000" w:rsidRPr="00000000">
        <w:rPr>
          <w:color w:val="434343"/>
          <w:sz w:val="28"/>
          <w:szCs w:val="28"/>
          <w:rtl w:val="0"/>
        </w:rPr>
        <w:t xml:space="preserve"> </w:t>
      </w:r>
      <w:r w:rsidDel="00000000" w:rsidR="00000000" w:rsidRPr="00000000">
        <w:rPr>
          <w:rtl w:val="0"/>
        </w:rPr>
      </w:r>
    </w:p>
    <w:p w:rsidR="00000000" w:rsidDel="00000000" w:rsidP="00000000" w:rsidRDefault="00000000" w:rsidRPr="00000000" w14:paraId="00000036">
      <w:pPr>
        <w:spacing w:after="240" w:before="240" w:line="360" w:lineRule="auto"/>
        <w:ind w:left="360"/>
        <w:rPr/>
      </w:pPr>
      <w:r w:rsidDel="00000000" w:rsidR="00000000" w:rsidRPr="00000000">
        <w:rPr>
          <w:rtl w:val="0"/>
        </w:rPr>
        <w:t xml:space="preserve">1.</w:t>
      </w:r>
      <w:r w:rsidDel="00000000" w:rsidR="00000000" w:rsidRPr="00000000">
        <w:rPr>
          <w:rtl w:val="0"/>
        </w:rPr>
        <w:tab/>
        <w:t xml:space="preserve">Learn how to do the solfege of  these 2 rhythms patterns inspired by the different themes of  the piece.</w:t>
      </w:r>
      <w:r w:rsidDel="00000000" w:rsidR="00000000" w:rsidRPr="00000000">
        <w:rPr>
          <w:rtl w:val="0"/>
        </w:rPr>
        <w:t xml:space="preserve"> </w:t>
      </w:r>
      <w:r w:rsidDel="00000000" w:rsidR="00000000" w:rsidRPr="00000000">
        <w:rPr>
          <w:rtl w:val="0"/>
        </w:rPr>
        <w:t xml:space="preserve">The rhythm of this pattern is called “Bamba”, and it belongs to the Soprano part..</w:t>
      </w:r>
    </w:p>
    <w:p w:rsidR="00000000" w:rsidDel="00000000" w:rsidP="00000000" w:rsidRDefault="00000000" w:rsidRPr="00000000" w14:paraId="00000037">
      <w:pPr>
        <w:spacing w:after="240" w:before="240" w:line="360" w:lineRule="auto"/>
        <w:jc w:val="center"/>
        <w:rPr>
          <w:b w:val="1"/>
        </w:rPr>
      </w:pPr>
      <w:r w:rsidDel="00000000" w:rsidR="00000000" w:rsidRPr="00000000">
        <w:rPr>
          <w:rtl w:val="0"/>
        </w:rPr>
        <w:t xml:space="preserve"> </w:t>
      </w:r>
      <w:r w:rsidDel="00000000" w:rsidR="00000000" w:rsidRPr="00000000">
        <w:rPr>
          <w:b w:val="1"/>
          <w:rtl w:val="0"/>
        </w:rPr>
        <w:t xml:space="preserve">Rhythm pattern nº1 (Bamba)</w:t>
      </w:r>
    </w:p>
    <w:p w:rsidR="00000000" w:rsidDel="00000000" w:rsidP="00000000" w:rsidRDefault="00000000" w:rsidRPr="00000000" w14:paraId="00000038">
      <w:pPr>
        <w:spacing w:after="240" w:before="240" w:line="360" w:lineRule="auto"/>
        <w:ind w:left="580"/>
        <w:rPr/>
      </w:pPr>
      <w:r w:rsidDel="00000000" w:rsidR="00000000" w:rsidRPr="00000000">
        <w:rPr>
          <w:rtl w:val="0"/>
        </w:rPr>
        <w:t xml:space="preserve"> </w:t>
      </w:r>
      <w:r w:rsidDel="00000000" w:rsidR="00000000" w:rsidRPr="00000000">
        <w:rPr/>
        <w:drawing>
          <wp:inline distB="114300" distT="114300" distL="114300" distR="114300">
            <wp:extent cx="5167313" cy="1201701"/>
            <wp:effectExtent b="0" l="0" r="0" t="0"/>
            <wp:docPr id="1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167313" cy="1201701"/>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360" w:lineRule="auto"/>
        <w:jc w:val="both"/>
        <w:rPr/>
      </w:pPr>
      <w:r w:rsidDel="00000000" w:rsidR="00000000" w:rsidRPr="00000000">
        <w:rPr>
          <w:rtl w:val="0"/>
        </w:rPr>
        <w:t xml:space="preserve"> </w:t>
      </w:r>
    </w:p>
    <w:p w:rsidR="00000000" w:rsidDel="00000000" w:rsidP="00000000" w:rsidRDefault="00000000" w:rsidRPr="00000000" w14:paraId="0000003A">
      <w:pPr>
        <w:spacing w:after="240" w:before="240" w:line="360" w:lineRule="auto"/>
        <w:ind w:left="0" w:firstLine="0"/>
        <w:jc w:val="both"/>
        <w:rPr/>
      </w:pPr>
      <w:r w:rsidDel="00000000" w:rsidR="00000000" w:rsidRPr="00000000">
        <w:rPr>
          <w:rtl w:val="0"/>
        </w:rPr>
        <w:t xml:space="preserve"> 2.</w:t>
      </w:r>
      <w:r w:rsidDel="00000000" w:rsidR="00000000" w:rsidRPr="00000000">
        <w:rPr>
          <w:rtl w:val="0"/>
        </w:rPr>
        <w:t xml:space="preserve">  </w:t>
        <w:tab/>
        <w:t xml:space="preserve">Learn to play the rhythm of the song in your voice. You can play the same note throughout, or you can play two different notes (one in each bar)</w:t>
      </w:r>
      <w:r w:rsidDel="00000000" w:rsidR="00000000" w:rsidRPr="00000000">
        <w:rPr>
          <w:rtl w:val="0"/>
        </w:rPr>
      </w:r>
    </w:p>
    <w:p w:rsidR="00000000" w:rsidDel="00000000" w:rsidP="00000000" w:rsidRDefault="00000000" w:rsidRPr="00000000" w14:paraId="0000003B">
      <w:pPr>
        <w:spacing w:after="240" w:before="240" w:line="360" w:lineRule="auto"/>
        <w:jc w:val="both"/>
        <w:rPr/>
      </w:pPr>
      <w:r w:rsidDel="00000000" w:rsidR="00000000" w:rsidRPr="00000000">
        <w:rPr>
          <w:color w:val="ff0000"/>
          <w:rtl w:val="0"/>
        </w:rPr>
        <w:t xml:space="preserve"> </w:t>
      </w:r>
      <w:r w:rsidDel="00000000" w:rsidR="00000000" w:rsidRPr="00000000">
        <w:rPr>
          <w:rtl w:val="0"/>
        </w:rPr>
        <w:t xml:space="preserve">3.</w:t>
      </w:r>
      <w:r w:rsidDel="00000000" w:rsidR="00000000" w:rsidRPr="00000000">
        <w:rPr>
          <w:rtl w:val="0"/>
        </w:rPr>
        <w:tab/>
        <w:t xml:space="preserve">Now, along with your teacher or another student, you can practice rhythm pattern 1 </w:t>
      </w:r>
      <w:r w:rsidDel="00000000" w:rsidR="00000000" w:rsidRPr="00000000">
        <w:rPr>
          <w:rtl w:val="0"/>
        </w:rPr>
        <w:t xml:space="preserve">and the pattern of the Alto part..</w:t>
      </w:r>
      <w:r w:rsidDel="00000000" w:rsidR="00000000" w:rsidRPr="00000000">
        <w:rPr>
          <w:rtl w:val="0"/>
        </w:rPr>
      </w:r>
    </w:p>
    <w:p w:rsidR="00000000" w:rsidDel="00000000" w:rsidP="00000000" w:rsidRDefault="00000000" w:rsidRPr="00000000" w14:paraId="0000003C">
      <w:pPr>
        <w:spacing w:after="240" w:before="240" w:line="360" w:lineRule="auto"/>
        <w:jc w:val="both"/>
        <w:rPr/>
      </w:pPr>
      <w:r w:rsidDel="00000000" w:rsidR="00000000" w:rsidRPr="00000000">
        <w:rPr>
          <w:rtl w:val="0"/>
        </w:rPr>
        <w:t xml:space="preserve">  </w:t>
      </w:r>
      <w:r w:rsidDel="00000000" w:rsidR="00000000" w:rsidRPr="00000000">
        <w:rPr/>
        <w:drawing>
          <wp:inline distB="114300" distT="114300" distL="114300" distR="114300">
            <wp:extent cx="5481638" cy="2376590"/>
            <wp:effectExtent b="0" l="0" r="0" t="0"/>
            <wp:docPr id="1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481638" cy="237659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360" w:lineRule="auto"/>
        <w:rPr/>
      </w:pPr>
      <w:r w:rsidDel="00000000" w:rsidR="00000000" w:rsidRPr="00000000">
        <w:rPr>
          <w:rtl w:val="0"/>
        </w:rPr>
        <w:t xml:space="preserve"> </w:t>
      </w:r>
    </w:p>
    <w:p w:rsidR="00000000" w:rsidDel="00000000" w:rsidP="00000000" w:rsidRDefault="00000000" w:rsidRPr="00000000" w14:paraId="0000003E">
      <w:pPr>
        <w:spacing w:after="240" w:before="240" w:line="360" w:lineRule="auto"/>
        <w:rPr>
          <w:b w:val="1"/>
          <w:color w:val="202122"/>
        </w:rPr>
      </w:pPr>
      <w:r w:rsidDel="00000000" w:rsidR="00000000" w:rsidRPr="00000000">
        <w:rPr>
          <w:rtl w:val="0"/>
        </w:rPr>
        <w:t xml:space="preserve"> </w:t>
      </w:r>
      <w:r w:rsidDel="00000000" w:rsidR="00000000" w:rsidRPr="00000000">
        <w:rPr>
          <w:b w:val="1"/>
          <w:color w:val="202122"/>
          <w:rtl w:val="0"/>
        </w:rPr>
        <w:t xml:space="preserve">MELODY</w:t>
      </w:r>
    </w:p>
    <w:p w:rsidR="00000000" w:rsidDel="00000000" w:rsidP="00000000" w:rsidRDefault="00000000" w:rsidRPr="00000000" w14:paraId="0000003F">
      <w:pPr>
        <w:spacing w:after="240" w:before="240" w:line="360" w:lineRule="auto"/>
        <w:rPr/>
      </w:pPr>
      <w:r w:rsidDel="00000000" w:rsidR="00000000" w:rsidRPr="00000000">
        <w:rPr>
          <w:rtl w:val="0"/>
        </w:rPr>
        <w:t xml:space="preserve">The piece is in G major</w:t>
      </w:r>
      <w:r w:rsidDel="00000000" w:rsidR="00000000" w:rsidRPr="00000000">
        <w:rPr>
          <w:rtl w:val="0"/>
        </w:rPr>
        <w:t xml:space="preserve"> </w:t>
      </w:r>
      <w:r w:rsidDel="00000000" w:rsidR="00000000" w:rsidRPr="00000000">
        <w:rPr>
          <w:rtl w:val="0"/>
        </w:rPr>
        <w:t xml:space="preserve">and is</w:t>
      </w:r>
      <w:r w:rsidDel="00000000" w:rsidR="00000000" w:rsidRPr="00000000">
        <w:rPr>
          <w:rtl w:val="0"/>
        </w:rPr>
        <w:t xml:space="preserve"> an arrangement inspired by a traditional Andalusian song.</w:t>
      </w:r>
    </w:p>
    <w:p w:rsidR="00000000" w:rsidDel="00000000" w:rsidP="00000000" w:rsidRDefault="00000000" w:rsidRPr="00000000" w14:paraId="00000040">
      <w:pPr>
        <w:spacing w:after="240" w:before="240" w:line="360" w:lineRule="auto"/>
        <w:jc w:val="center"/>
        <w:rPr>
          <w:color w:val="202122"/>
        </w:rPr>
      </w:pPr>
      <w:r w:rsidDel="00000000" w:rsidR="00000000" w:rsidRPr="00000000">
        <w:rPr>
          <w:rtl w:val="0"/>
        </w:rPr>
        <w:t xml:space="preserve"> </w:t>
      </w:r>
      <w:r w:rsidDel="00000000" w:rsidR="00000000" w:rsidRPr="00000000">
        <w:rPr>
          <w:color w:val="202122"/>
          <w:rtl w:val="0"/>
        </w:rPr>
        <w:t xml:space="preserve"> </w:t>
      </w:r>
      <w:r w:rsidDel="00000000" w:rsidR="00000000" w:rsidRPr="00000000">
        <w:rPr>
          <w:b w:val="1"/>
          <w:u w:val="single"/>
          <w:rtl w:val="0"/>
        </w:rPr>
        <w:t xml:space="preserve">Activities for this Lesson</w:t>
      </w:r>
      <w:r w:rsidDel="00000000" w:rsidR="00000000" w:rsidRPr="00000000">
        <w:rPr>
          <w:color w:val="434343"/>
          <w:sz w:val="28"/>
          <w:szCs w:val="28"/>
          <w:rtl w:val="0"/>
        </w:rPr>
        <w:t xml:space="preserve"> </w:t>
      </w:r>
      <w:r w:rsidDel="00000000" w:rsidR="00000000" w:rsidRPr="00000000">
        <w:rPr>
          <w:rtl w:val="0"/>
        </w:rPr>
      </w:r>
    </w:p>
    <w:p w:rsidR="00000000" w:rsidDel="00000000" w:rsidP="00000000" w:rsidRDefault="00000000" w:rsidRPr="00000000" w14:paraId="00000041">
      <w:pPr>
        <w:spacing w:after="240" w:before="240" w:line="360" w:lineRule="auto"/>
        <w:ind w:left="360"/>
        <w:rPr/>
      </w:pPr>
      <w:r w:rsidDel="00000000" w:rsidR="00000000" w:rsidRPr="00000000">
        <w:rPr>
          <w:rtl w:val="0"/>
        </w:rPr>
        <w:t xml:space="preserve">1.</w:t>
      </w:r>
      <w:r w:rsidDel="00000000" w:rsidR="00000000" w:rsidRPr="00000000">
        <w:rPr>
          <w:rtl w:val="0"/>
        </w:rPr>
        <w:tab/>
      </w:r>
      <w:r w:rsidDel="00000000" w:rsidR="00000000" w:rsidRPr="00000000">
        <w:rPr>
          <w:rtl w:val="0"/>
        </w:rPr>
        <w:t xml:space="preserve">Sing G (Sol) major scale– natural, in a 6/8 time signature</w:t>
      </w:r>
    </w:p>
    <w:p w:rsidR="00000000" w:rsidDel="00000000" w:rsidP="00000000" w:rsidRDefault="00000000" w:rsidRPr="00000000" w14:paraId="00000042">
      <w:pPr>
        <w:spacing w:after="240" w:before="240" w:line="360" w:lineRule="auto"/>
        <w:ind w:left="720" w:hanging="360"/>
        <w:rPr/>
      </w:pPr>
      <w:r w:rsidDel="00000000" w:rsidR="00000000" w:rsidRPr="00000000">
        <w:rPr>
          <w:rtl w:val="0"/>
        </w:rPr>
        <w:t xml:space="preserve"> </w:t>
      </w:r>
      <w:r w:rsidDel="00000000" w:rsidR="00000000" w:rsidRPr="00000000">
        <w:rPr/>
        <w:drawing>
          <wp:inline distB="114300" distT="114300" distL="114300" distR="114300">
            <wp:extent cx="5731200" cy="495300"/>
            <wp:effectExtent b="0" l="0" r="0" t="0"/>
            <wp:docPr id="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312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before="240" w:line="360" w:lineRule="auto"/>
        <w:rPr/>
      </w:pPr>
      <w:r w:rsidDel="00000000" w:rsidR="00000000" w:rsidRPr="00000000">
        <w:rPr>
          <w:rtl w:val="0"/>
        </w:rPr>
        <w:t xml:space="preserve"> </w:t>
      </w:r>
      <w:r w:rsidDel="00000000" w:rsidR="00000000" w:rsidRPr="00000000">
        <w:rPr>
          <w:rtl w:val="0"/>
        </w:rPr>
        <w:t xml:space="preserve">2.</w:t>
      </w:r>
      <w:r w:rsidDel="00000000" w:rsidR="00000000" w:rsidRPr="00000000">
        <w:rPr>
          <w:rtl w:val="0"/>
        </w:rPr>
        <w:tab/>
        <w:t xml:space="preserve">Try to perform just the rhythm with the lyrics</w:t>
      </w:r>
      <w:r w:rsidDel="00000000" w:rsidR="00000000" w:rsidRPr="00000000">
        <w:rPr>
          <w:rtl w:val="0"/>
        </w:rPr>
      </w:r>
    </w:p>
    <w:p w:rsidR="00000000" w:rsidDel="00000000" w:rsidP="00000000" w:rsidRDefault="00000000" w:rsidRPr="00000000" w14:paraId="00000044">
      <w:pPr>
        <w:spacing w:after="240" w:before="240" w:line="360" w:lineRule="auto"/>
        <w:rPr>
          <w:color w:val="ff0000"/>
        </w:rPr>
      </w:pPr>
      <w:r w:rsidDel="00000000" w:rsidR="00000000" w:rsidRPr="00000000">
        <w:rPr>
          <w:color w:val="ff0000"/>
          <w:rtl w:val="0"/>
        </w:rPr>
        <w:t xml:space="preserve"> </w:t>
      </w:r>
      <w:r w:rsidDel="00000000" w:rsidR="00000000" w:rsidRPr="00000000">
        <w:rPr>
          <w:color w:val="ff0000"/>
        </w:rPr>
        <w:drawing>
          <wp:inline distB="114300" distT="114300" distL="114300" distR="114300">
            <wp:extent cx="5280917" cy="643131"/>
            <wp:effectExtent b="0" l="0" r="0" t="0"/>
            <wp:docPr id="9"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280917" cy="643131"/>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40" w:before="240" w:line="360" w:lineRule="auto"/>
        <w:rPr>
          <w:color w:val="ff0000"/>
        </w:rPr>
      </w:pPr>
      <w:r w:rsidDel="00000000" w:rsidR="00000000" w:rsidRPr="00000000">
        <w:rPr>
          <w:color w:val="ff0000"/>
          <w:rtl w:val="0"/>
        </w:rPr>
        <w:t xml:space="preserve"> </w:t>
      </w:r>
      <w:r w:rsidDel="00000000" w:rsidR="00000000" w:rsidRPr="00000000">
        <w:rPr>
          <w:color w:val="ff0000"/>
        </w:rPr>
        <w:drawing>
          <wp:inline distB="114300" distT="114300" distL="114300" distR="114300">
            <wp:extent cx="5309492" cy="727697"/>
            <wp:effectExtent b="0" l="0" r="0" t="0"/>
            <wp:docPr id="7"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309492" cy="727697"/>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240" w:before="240" w:line="360" w:lineRule="auto"/>
        <w:ind w:left="360"/>
        <w:rPr/>
      </w:pPr>
      <w:r w:rsidDel="00000000" w:rsidR="00000000" w:rsidRPr="00000000">
        <w:rPr>
          <w:rtl w:val="0"/>
        </w:rPr>
        <w:t xml:space="preserve">3.</w:t>
      </w:r>
      <w:r w:rsidDel="00000000" w:rsidR="00000000" w:rsidRPr="00000000">
        <w:rPr>
          <w:rtl w:val="0"/>
        </w:rPr>
        <w:tab/>
      </w:r>
      <w:r w:rsidDel="00000000" w:rsidR="00000000" w:rsidRPr="00000000">
        <w:rPr>
          <w:rtl w:val="0"/>
        </w:rPr>
        <w:t xml:space="preserve">Sing the song with the lyrics.</w:t>
      </w:r>
    </w:p>
    <w:p w:rsidR="00000000" w:rsidDel="00000000" w:rsidP="00000000" w:rsidRDefault="00000000" w:rsidRPr="00000000" w14:paraId="00000047">
      <w:pPr>
        <w:spacing w:after="240" w:before="240" w:line="360" w:lineRule="auto"/>
        <w:ind w:left="360"/>
        <w:rPr/>
      </w:pPr>
      <w:r w:rsidDel="00000000" w:rsidR="00000000" w:rsidRPr="00000000">
        <w:rPr/>
        <w:drawing>
          <wp:inline distB="114300" distT="114300" distL="114300" distR="114300">
            <wp:extent cx="5500688" cy="721851"/>
            <wp:effectExtent b="0" l="0" r="0" t="0"/>
            <wp:docPr id="1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500688" cy="721851"/>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40" w:before="240" w:line="360" w:lineRule="auto"/>
        <w:ind w:left="360"/>
        <w:rPr/>
      </w:pPr>
      <w:r w:rsidDel="00000000" w:rsidR="00000000" w:rsidRPr="00000000">
        <w:rPr/>
        <w:drawing>
          <wp:inline distB="114300" distT="114300" distL="114300" distR="114300">
            <wp:extent cx="5453063" cy="784281"/>
            <wp:effectExtent b="0" l="0" r="0" t="0"/>
            <wp:docPr id="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453063" cy="78428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360" w:lineRule="auto"/>
        <w:ind w:left="360"/>
        <w:rPr/>
      </w:pPr>
      <w:r w:rsidDel="00000000" w:rsidR="00000000" w:rsidRPr="00000000">
        <w:rPr>
          <w:rtl w:val="0"/>
        </w:rPr>
        <w:t xml:space="preserve">4.</w:t>
      </w:r>
      <w:r w:rsidDel="00000000" w:rsidR="00000000" w:rsidRPr="00000000">
        <w:rPr>
          <w:rtl w:val="0"/>
        </w:rPr>
        <w:tab/>
      </w:r>
      <w:r w:rsidDel="00000000" w:rsidR="00000000" w:rsidRPr="00000000">
        <w:rPr>
          <w:rtl w:val="0"/>
        </w:rPr>
        <w:t xml:space="preserve">Listen to another arrangement of the song performed by a singer alone:</w:t>
      </w:r>
    </w:p>
    <w:p w:rsidR="00000000" w:rsidDel="00000000" w:rsidP="00000000" w:rsidRDefault="00000000" w:rsidRPr="00000000" w14:paraId="0000004A">
      <w:pPr>
        <w:spacing w:after="240" w:before="240" w:line="360" w:lineRule="auto"/>
        <w:rPr>
          <w:color w:val="1155cc"/>
          <w:u w:val="single"/>
        </w:rPr>
      </w:pPr>
      <w:hyperlink r:id="rId21">
        <w:r w:rsidDel="00000000" w:rsidR="00000000" w:rsidRPr="00000000">
          <w:rPr>
            <w:color w:val="1155cc"/>
            <w:u w:val="single"/>
            <w:rtl w:val="0"/>
          </w:rPr>
          <w:t xml:space="preserve">https://www.youtube.com/watch?v=k7fgL8HcliQ</w:t>
        </w:r>
      </w:hyperlink>
      <w:r w:rsidDel="00000000" w:rsidR="00000000" w:rsidRPr="00000000">
        <w:rPr>
          <w:rtl w:val="0"/>
        </w:rPr>
      </w:r>
    </w:p>
    <w:p w:rsidR="00000000" w:rsidDel="00000000" w:rsidP="00000000" w:rsidRDefault="00000000" w:rsidRPr="00000000" w14:paraId="0000004B">
      <w:pPr>
        <w:spacing w:after="240" w:before="240" w:lineRule="auto"/>
        <w:rPr>
          <w:b w:val="1"/>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4C">
      <w:pPr>
        <w:spacing w:after="240" w:before="240" w:lineRule="auto"/>
        <w:rPr>
          <w:b w:val="1"/>
          <w:u w:val="single"/>
        </w:rPr>
      </w:pPr>
      <w:r w:rsidDel="00000000" w:rsidR="00000000" w:rsidRPr="00000000">
        <w:rPr>
          <w:b w:val="1"/>
          <w:u w:val="single"/>
          <w:rtl w:val="0"/>
        </w:rPr>
        <w:t xml:space="preserve">LESSON 3</w:t>
      </w:r>
    </w:p>
    <w:p w:rsidR="00000000" w:rsidDel="00000000" w:rsidP="00000000" w:rsidRDefault="00000000" w:rsidRPr="00000000" w14:paraId="0000004D">
      <w:pPr>
        <w:spacing w:after="240" w:before="240" w:lineRule="auto"/>
        <w:rPr/>
      </w:pPr>
      <w:r w:rsidDel="00000000" w:rsidR="00000000" w:rsidRPr="00000000">
        <w:rPr>
          <w:rtl w:val="0"/>
        </w:rPr>
        <w:t xml:space="preserve">Here you have the lyrics of the Canción del Columpio, both in Spanish and English. </w:t>
      </w:r>
    </w:p>
    <w:p w:rsidR="00000000" w:rsidDel="00000000" w:rsidP="00000000" w:rsidRDefault="00000000" w:rsidRPr="00000000" w14:paraId="0000004E">
      <w:pPr>
        <w:spacing w:after="240" w:before="240" w:lineRule="auto"/>
        <w:rPr/>
      </w:pPr>
      <w:r w:rsidDel="00000000" w:rsidR="00000000" w:rsidRPr="00000000">
        <w:rPr>
          <w:rtl w:val="0"/>
        </w:rPr>
        <w:t xml:space="preserve">SPANISH </w:t>
        <w:tab/>
        <w:tab/>
        <w:tab/>
        <w:tab/>
        <w:tab/>
        <w:tab/>
        <w:t xml:space="preserve">ENGLISH</w:t>
      </w:r>
    </w:p>
    <w:p w:rsidR="00000000" w:rsidDel="00000000" w:rsidP="00000000" w:rsidRDefault="00000000" w:rsidRPr="00000000" w14:paraId="0000004F">
      <w:pPr>
        <w:shd w:fill="ffffff" w:val="clear"/>
        <w:spacing w:before="240" w:line="212.72727272727275" w:lineRule="auto"/>
        <w:rPr>
          <w:sz w:val="14"/>
          <w:szCs w:val="14"/>
        </w:rPr>
      </w:pPr>
      <w:r w:rsidDel="00000000" w:rsidR="00000000" w:rsidRPr="00000000">
        <w:rPr>
          <w:sz w:val="14"/>
          <w:szCs w:val="14"/>
          <w:rtl w:val="0"/>
        </w:rPr>
        <w:t xml:space="preserve">La niña que está en la bamba</w:t>
        <w:tab/>
        <w:tab/>
        <w:tab/>
        <w:tab/>
        <w:tab/>
        <w:t xml:space="preserve">The girl on the swing</w:t>
      </w:r>
    </w:p>
    <w:p w:rsidR="00000000" w:rsidDel="00000000" w:rsidP="00000000" w:rsidRDefault="00000000" w:rsidRPr="00000000" w14:paraId="00000050">
      <w:pPr>
        <w:shd w:fill="ffffff" w:val="clear"/>
        <w:spacing w:before="240" w:line="212.72727272727275" w:lineRule="auto"/>
        <w:rPr>
          <w:sz w:val="14"/>
          <w:szCs w:val="14"/>
        </w:rPr>
      </w:pPr>
      <w:r w:rsidDel="00000000" w:rsidR="00000000" w:rsidRPr="00000000">
        <w:rPr>
          <w:sz w:val="14"/>
          <w:szCs w:val="14"/>
          <w:rtl w:val="0"/>
        </w:rPr>
        <w:t xml:space="preserve">se parece a San Antonio, </w:t>
        <w:tab/>
        <w:tab/>
        <w:tab/>
        <w:tab/>
        <w:tab/>
        <w:t xml:space="preserve">looks like Saint Anthony,</w:t>
      </w:r>
    </w:p>
    <w:p w:rsidR="00000000" w:rsidDel="00000000" w:rsidP="00000000" w:rsidRDefault="00000000" w:rsidRPr="00000000" w14:paraId="00000051">
      <w:pPr>
        <w:shd w:fill="ffffff" w:val="clear"/>
        <w:spacing w:before="240" w:line="212.72727272727275" w:lineRule="auto"/>
        <w:rPr>
          <w:sz w:val="14"/>
          <w:szCs w:val="14"/>
        </w:rPr>
      </w:pPr>
      <w:r w:rsidDel="00000000" w:rsidR="00000000" w:rsidRPr="00000000">
        <w:rPr>
          <w:sz w:val="14"/>
          <w:szCs w:val="14"/>
          <w:rtl w:val="0"/>
        </w:rPr>
        <w:t xml:space="preserve">y la que la está meciendo</w:t>
        <w:tab/>
        <w:tab/>
        <w:tab/>
        <w:tab/>
        <w:tab/>
        <w:t xml:space="preserve">and the one who is rocking her</w:t>
      </w:r>
    </w:p>
    <w:p w:rsidR="00000000" w:rsidDel="00000000" w:rsidP="00000000" w:rsidRDefault="00000000" w:rsidRPr="00000000" w14:paraId="00000052">
      <w:pPr>
        <w:shd w:fill="ffffff" w:val="clear"/>
        <w:spacing w:before="240" w:line="212.72727272727275" w:lineRule="auto"/>
        <w:rPr>
          <w:sz w:val="14"/>
          <w:szCs w:val="14"/>
        </w:rPr>
      </w:pPr>
      <w:r w:rsidDel="00000000" w:rsidR="00000000" w:rsidRPr="00000000">
        <w:rPr>
          <w:sz w:val="14"/>
          <w:szCs w:val="14"/>
          <w:rtl w:val="0"/>
        </w:rPr>
        <w:t xml:space="preserve">al mismísimo demonio.</w:t>
        <w:tab/>
        <w:tab/>
        <w:tab/>
        <w:tab/>
        <w:tab/>
        <w:tab/>
        <w:t xml:space="preserve">look like the devil himself.</w:t>
      </w:r>
    </w:p>
    <w:p w:rsidR="00000000" w:rsidDel="00000000" w:rsidP="00000000" w:rsidRDefault="00000000" w:rsidRPr="00000000" w14:paraId="00000053">
      <w:pPr>
        <w:shd w:fill="ffffff" w:val="clear"/>
        <w:spacing w:before="240" w:line="212.72727272727275" w:lineRule="auto"/>
        <w:rPr>
          <w:sz w:val="14"/>
          <w:szCs w:val="14"/>
        </w:rPr>
      </w:pPr>
      <w:r w:rsidDel="00000000" w:rsidR="00000000" w:rsidRPr="00000000">
        <w:rPr>
          <w:sz w:val="14"/>
          <w:szCs w:val="14"/>
          <w:rtl w:val="0"/>
        </w:rPr>
        <w:t xml:space="preserve">La niña que está en la bamba</w:t>
        <w:tab/>
        <w:tab/>
        <w:tab/>
        <w:tab/>
        <w:tab/>
        <w:t xml:space="preserve">The girl on the swing</w:t>
      </w:r>
    </w:p>
    <w:p w:rsidR="00000000" w:rsidDel="00000000" w:rsidP="00000000" w:rsidRDefault="00000000" w:rsidRPr="00000000" w14:paraId="00000054">
      <w:pPr>
        <w:shd w:fill="ffffff" w:val="clear"/>
        <w:spacing w:before="240" w:line="212.72727272727275" w:lineRule="auto"/>
        <w:rPr>
          <w:sz w:val="14"/>
          <w:szCs w:val="14"/>
        </w:rPr>
      </w:pPr>
      <w:r w:rsidDel="00000000" w:rsidR="00000000" w:rsidRPr="00000000">
        <w:rPr>
          <w:sz w:val="14"/>
          <w:szCs w:val="14"/>
          <w:rtl w:val="0"/>
        </w:rPr>
        <w:t xml:space="preserve">se lo quisiera decir, </w:t>
        <w:tab/>
        <w:tab/>
        <w:tab/>
        <w:tab/>
        <w:tab/>
        <w:tab/>
        <w:t xml:space="preserve">would like to ask her,</w:t>
        <w:tab/>
      </w:r>
    </w:p>
    <w:p w:rsidR="00000000" w:rsidDel="00000000" w:rsidP="00000000" w:rsidRDefault="00000000" w:rsidRPr="00000000" w14:paraId="00000055">
      <w:pPr>
        <w:shd w:fill="ffffff" w:val="clear"/>
        <w:spacing w:before="240" w:line="212.72727272727275" w:lineRule="auto"/>
        <w:rPr>
          <w:sz w:val="14"/>
          <w:szCs w:val="14"/>
        </w:rPr>
      </w:pPr>
      <w:r w:rsidDel="00000000" w:rsidR="00000000" w:rsidRPr="00000000">
        <w:rPr>
          <w:sz w:val="14"/>
          <w:szCs w:val="14"/>
          <w:rtl w:val="0"/>
        </w:rPr>
        <w:t xml:space="preserve">que se baje del columpio</w:t>
        <w:tab/>
        <w:tab/>
        <w:tab/>
        <w:tab/>
        <w:tab/>
        <w:t xml:space="preserve">to get off the swing</w:t>
      </w:r>
    </w:p>
    <w:p w:rsidR="00000000" w:rsidDel="00000000" w:rsidP="00000000" w:rsidRDefault="00000000" w:rsidRPr="00000000" w14:paraId="00000056">
      <w:pPr>
        <w:shd w:fill="ffffff" w:val="clear"/>
        <w:spacing w:before="240" w:line="212.72727272727275" w:lineRule="auto"/>
        <w:rPr>
          <w:sz w:val="14"/>
          <w:szCs w:val="14"/>
        </w:rPr>
      </w:pPr>
      <w:r w:rsidDel="00000000" w:rsidR="00000000" w:rsidRPr="00000000">
        <w:rPr>
          <w:sz w:val="14"/>
          <w:szCs w:val="14"/>
          <w:rtl w:val="0"/>
        </w:rPr>
        <w:t xml:space="preserve">que yo me quiero subir </w:t>
        <w:tab/>
        <w:tab/>
        <w:tab/>
        <w:tab/>
        <w:tab/>
        <w:t xml:space="preserve">because I want to get on it.</w:t>
      </w:r>
    </w:p>
    <w:p w:rsidR="00000000" w:rsidDel="00000000" w:rsidP="00000000" w:rsidRDefault="00000000" w:rsidRPr="00000000" w14:paraId="00000057">
      <w:pPr>
        <w:shd w:fill="ffffff" w:val="clear"/>
        <w:spacing w:before="240" w:line="212.72727272727275" w:lineRule="auto"/>
        <w:rPr>
          <w:sz w:val="14"/>
          <w:szCs w:val="14"/>
        </w:rPr>
      </w:pPr>
      <w:r w:rsidDel="00000000" w:rsidR="00000000" w:rsidRPr="00000000">
        <w:rPr>
          <w:sz w:val="14"/>
          <w:szCs w:val="14"/>
          <w:rtl w:val="0"/>
        </w:rPr>
        <w:t xml:space="preserve">No me bajo del columpio </w:t>
        <w:tab/>
        <w:tab/>
        <w:tab/>
        <w:tab/>
        <w:tab/>
        <w:t xml:space="preserve">I am not getting off the swing</w:t>
      </w:r>
    </w:p>
    <w:p w:rsidR="00000000" w:rsidDel="00000000" w:rsidP="00000000" w:rsidRDefault="00000000" w:rsidRPr="00000000" w14:paraId="00000058">
      <w:pPr>
        <w:shd w:fill="ffffff" w:val="clear"/>
        <w:spacing w:before="240" w:line="212.72727272727275" w:lineRule="auto"/>
        <w:rPr>
          <w:sz w:val="14"/>
          <w:szCs w:val="14"/>
        </w:rPr>
      </w:pPr>
      <w:r w:rsidDel="00000000" w:rsidR="00000000" w:rsidRPr="00000000">
        <w:rPr>
          <w:sz w:val="14"/>
          <w:szCs w:val="14"/>
          <w:rtl w:val="0"/>
        </w:rPr>
        <w:t xml:space="preserve">porque no me da la gana.</w:t>
        <w:tab/>
        <w:tab/>
        <w:tab/>
        <w:tab/>
        <w:tab/>
        <w:t xml:space="preserve">just because I don’t want to.</w:t>
        <w:tab/>
      </w:r>
    </w:p>
    <w:p w:rsidR="00000000" w:rsidDel="00000000" w:rsidP="00000000" w:rsidRDefault="00000000" w:rsidRPr="00000000" w14:paraId="00000059">
      <w:pPr>
        <w:shd w:fill="ffffff" w:val="clear"/>
        <w:spacing w:before="240" w:line="212.72727272727275" w:lineRule="auto"/>
        <w:rPr>
          <w:sz w:val="14"/>
          <w:szCs w:val="14"/>
        </w:rPr>
      </w:pPr>
      <w:r w:rsidDel="00000000" w:rsidR="00000000" w:rsidRPr="00000000">
        <w:rPr>
          <w:sz w:val="14"/>
          <w:szCs w:val="14"/>
          <w:rtl w:val="0"/>
        </w:rPr>
        <w:t xml:space="preserve">La que quiera otro columpio</w:t>
        <w:tab/>
        <w:tab/>
        <w:tab/>
        <w:tab/>
        <w:tab/>
        <w:t xml:space="preserve">The girl that wants one swing</w:t>
      </w:r>
    </w:p>
    <w:p w:rsidR="00000000" w:rsidDel="00000000" w:rsidP="00000000" w:rsidRDefault="00000000" w:rsidRPr="00000000" w14:paraId="0000005A">
      <w:pPr>
        <w:shd w:fill="ffffff" w:val="clear"/>
        <w:spacing w:before="240" w:line="212.72727272727275" w:lineRule="auto"/>
        <w:rPr>
          <w:sz w:val="14"/>
          <w:szCs w:val="14"/>
        </w:rPr>
      </w:pPr>
      <w:r w:rsidDel="00000000" w:rsidR="00000000" w:rsidRPr="00000000">
        <w:rPr>
          <w:sz w:val="14"/>
          <w:szCs w:val="14"/>
          <w:rtl w:val="0"/>
        </w:rPr>
        <w:t xml:space="preserve">vaya a su casa y lo haga.</w:t>
        <w:tab/>
        <w:tab/>
        <w:tab/>
        <w:tab/>
        <w:tab/>
        <w:t xml:space="preserve">can go home and build it.</w:t>
      </w:r>
    </w:p>
    <w:p w:rsidR="00000000" w:rsidDel="00000000" w:rsidP="00000000" w:rsidRDefault="00000000" w:rsidRPr="00000000" w14:paraId="0000005B">
      <w:pPr>
        <w:spacing w:after="240" w:before="240" w:lineRule="auto"/>
        <w:jc w:val="both"/>
        <w:rPr/>
      </w:pPr>
      <w:r w:rsidDel="00000000" w:rsidR="00000000" w:rsidRPr="00000000">
        <w:rPr>
          <w:rtl w:val="0"/>
        </w:rPr>
      </w:r>
    </w:p>
    <w:p w:rsidR="00000000" w:rsidDel="00000000" w:rsidP="00000000" w:rsidRDefault="00000000" w:rsidRPr="00000000" w14:paraId="0000005C">
      <w:pPr>
        <w:spacing w:after="240" w:before="240" w:lineRule="auto"/>
        <w:jc w:val="both"/>
        <w:rPr/>
      </w:pPr>
      <w:r w:rsidDel="00000000" w:rsidR="00000000" w:rsidRPr="00000000">
        <w:rPr>
          <w:rtl w:val="0"/>
        </w:rPr>
      </w:r>
    </w:p>
    <w:p w:rsidR="00000000" w:rsidDel="00000000" w:rsidP="00000000" w:rsidRDefault="00000000" w:rsidRPr="00000000" w14:paraId="0000005D">
      <w:pPr>
        <w:spacing w:after="240" w:before="240" w:lineRule="auto"/>
        <w:jc w:val="center"/>
        <w:rPr>
          <w:b w:val="1"/>
          <w:u w:val="single"/>
        </w:rPr>
      </w:pPr>
      <w:r w:rsidDel="00000000" w:rsidR="00000000" w:rsidRPr="00000000">
        <w:rPr>
          <w:b w:val="1"/>
          <w:u w:val="single"/>
          <w:rtl w:val="0"/>
        </w:rPr>
        <w:t xml:space="preserve">Activities for this Lesson</w:t>
      </w:r>
    </w:p>
    <w:p w:rsidR="00000000" w:rsidDel="00000000" w:rsidP="00000000" w:rsidRDefault="00000000" w:rsidRPr="00000000" w14:paraId="0000005E">
      <w:pPr>
        <w:numPr>
          <w:ilvl w:val="0"/>
          <w:numId w:val="2"/>
        </w:numPr>
        <w:spacing w:after="240" w:before="240" w:lineRule="auto"/>
        <w:ind w:left="720" w:hanging="360"/>
        <w:jc w:val="both"/>
        <w:rPr>
          <w:u w:val="none"/>
        </w:rPr>
      </w:pPr>
      <w:r w:rsidDel="00000000" w:rsidR="00000000" w:rsidRPr="00000000">
        <w:rPr>
          <w:rtl w:val="0"/>
        </w:rPr>
        <w:t xml:space="preserve">There are some tricky sounds that you need to practice: </w:t>
      </w:r>
      <w:r w:rsidDel="00000000" w:rsidR="00000000" w:rsidRPr="00000000">
        <w:rPr>
          <w:rtl w:val="0"/>
        </w:rPr>
      </w:r>
    </w:p>
    <w:p w:rsidR="00000000" w:rsidDel="00000000" w:rsidP="00000000" w:rsidRDefault="00000000" w:rsidRPr="00000000" w14:paraId="0000005F">
      <w:pPr>
        <w:spacing w:after="240" w:before="240" w:lineRule="auto"/>
        <w:jc w:val="both"/>
        <w:rPr>
          <w:b w:val="1"/>
          <w:sz w:val="20"/>
          <w:szCs w:val="20"/>
        </w:rPr>
      </w:pPr>
      <w:r w:rsidDel="00000000" w:rsidR="00000000" w:rsidRPr="00000000">
        <w:rPr>
          <w:rtl w:val="0"/>
        </w:rPr>
        <w:t xml:space="preserve">-Ñ (as in “niña”): </w:t>
      </w:r>
      <w:r w:rsidDel="00000000" w:rsidR="00000000" w:rsidRPr="00000000">
        <w:rPr>
          <w:rtl w:val="0"/>
        </w:rPr>
        <w:t xml:space="preserve">It is very similar to the sound of the letter group “gn” in words of Italian origin, such as lasagna, or “nh” in words of Portuguese origin, such as caipirinha. </w:t>
      </w:r>
      <w:r w:rsidDel="00000000" w:rsidR="00000000" w:rsidRPr="00000000">
        <w:rPr>
          <w:b w:val="1"/>
          <w:rtl w:val="0"/>
        </w:rPr>
        <w:t xml:space="preserve">Say the word “niña” as it was written “nigna” or “ninha”</w:t>
      </w:r>
      <w:r w:rsidDel="00000000" w:rsidR="00000000" w:rsidRPr="00000000">
        <w:rPr>
          <w:rtl w:val="0"/>
        </w:rPr>
      </w:r>
    </w:p>
    <w:p w:rsidR="00000000" w:rsidDel="00000000" w:rsidP="00000000" w:rsidRDefault="00000000" w:rsidRPr="00000000" w14:paraId="00000060">
      <w:pPr>
        <w:spacing w:after="240" w:before="240" w:lineRule="auto"/>
        <w:jc w:val="both"/>
        <w:rPr>
          <w:b w:val="1"/>
        </w:rPr>
      </w:pPr>
      <w:r w:rsidDel="00000000" w:rsidR="00000000" w:rsidRPr="00000000">
        <w:rPr>
          <w:rtl w:val="0"/>
        </w:rPr>
        <w:t xml:space="preserve">-C (as in “parece”: in Spanish, the letter C+E/I is pronounced like the sound “TH” as in “thing”. </w:t>
      </w:r>
      <w:r w:rsidDel="00000000" w:rsidR="00000000" w:rsidRPr="00000000">
        <w:rPr>
          <w:b w:val="1"/>
          <w:rtl w:val="0"/>
        </w:rPr>
        <w:t xml:space="preserve">Say the word “parece” but change the C for a TH as it was written “parethe”.</w:t>
      </w:r>
    </w:p>
    <w:p w:rsidR="00000000" w:rsidDel="00000000" w:rsidP="00000000" w:rsidRDefault="00000000" w:rsidRPr="00000000" w14:paraId="00000061">
      <w:pPr>
        <w:spacing w:after="240" w:before="240" w:lineRule="auto"/>
        <w:jc w:val="both"/>
        <w:rPr/>
      </w:pPr>
      <w:r w:rsidDel="00000000" w:rsidR="00000000" w:rsidRPr="00000000">
        <w:rPr>
          <w:rtl w:val="0"/>
        </w:rPr>
        <w:t xml:space="preserve">-Q (as in “qué”): in Spanish, the letter Q is pronounced like the sound “K” as in “kilo”. </w:t>
      </w:r>
      <w:r w:rsidDel="00000000" w:rsidR="00000000" w:rsidRPr="00000000">
        <w:rPr>
          <w:b w:val="1"/>
          <w:rtl w:val="0"/>
        </w:rPr>
        <w:t xml:space="preserve">Say the word “qué”, but change the C for a K as it was written “ké”.</w:t>
      </w:r>
      <w:r w:rsidDel="00000000" w:rsidR="00000000" w:rsidRPr="00000000">
        <w:rPr>
          <w:rtl w:val="0"/>
        </w:rPr>
      </w:r>
    </w:p>
    <w:p w:rsidR="00000000" w:rsidDel="00000000" w:rsidP="00000000" w:rsidRDefault="00000000" w:rsidRPr="00000000" w14:paraId="00000062">
      <w:pPr>
        <w:spacing w:after="240" w:before="240" w:lineRule="auto"/>
        <w:ind w:left="720" w:firstLine="0"/>
        <w:jc w:val="both"/>
        <w:rPr/>
      </w:pPr>
      <w:r w:rsidDel="00000000" w:rsidR="00000000" w:rsidRPr="00000000">
        <w:rPr>
          <w:rtl w:val="0"/>
        </w:rPr>
      </w:r>
    </w:p>
    <w:p w:rsidR="00000000" w:rsidDel="00000000" w:rsidP="00000000" w:rsidRDefault="00000000" w:rsidRPr="00000000" w14:paraId="00000063">
      <w:pPr>
        <w:spacing w:after="240" w:before="240" w:lineRule="auto"/>
        <w:rPr/>
      </w:pPr>
      <w:r w:rsidDel="00000000" w:rsidR="00000000" w:rsidRPr="00000000">
        <w:rPr>
          <w:rtl w:val="0"/>
        </w:rPr>
        <w:t xml:space="preserve"> </w:t>
      </w:r>
    </w:p>
    <w:p w:rsidR="00000000" w:rsidDel="00000000" w:rsidP="00000000" w:rsidRDefault="00000000" w:rsidRPr="00000000" w14:paraId="00000064">
      <w:pPr>
        <w:spacing w:after="240" w:before="240" w:lineRule="auto"/>
        <w:rPr/>
      </w:pPr>
      <w:r w:rsidDel="00000000" w:rsidR="00000000" w:rsidRPr="00000000">
        <w:rPr>
          <w:rtl w:val="0"/>
        </w:rPr>
        <w:t xml:space="preserve"> </w:t>
      </w:r>
    </w:p>
    <w:p w:rsidR="00000000" w:rsidDel="00000000" w:rsidP="00000000" w:rsidRDefault="00000000" w:rsidRPr="00000000" w14:paraId="00000065">
      <w:pPr>
        <w:rPr/>
      </w:pPr>
      <w:r w:rsidDel="00000000" w:rsidR="00000000" w:rsidRPr="00000000">
        <w:rPr>
          <w:rtl w:val="0"/>
        </w:rPr>
      </w:r>
    </w:p>
    <w:sectPr>
      <w:head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rPr/>
    </w:pPr>
    <w:r w:rsidDel="00000000" w:rsidR="00000000" w:rsidRPr="00000000">
      <w:rPr/>
      <w:drawing>
        <wp:inline distB="114300" distT="114300" distL="114300" distR="114300">
          <wp:extent cx="1003935" cy="442913"/>
          <wp:effectExtent b="0" l="0" r="0" t="0"/>
          <wp:docPr id="8"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1003935" cy="442913"/>
                  </a:xfrm>
                  <a:prstGeom prst="rect"/>
                  <a:ln/>
                </pic:spPr>
              </pic:pic>
            </a:graphicData>
          </a:graphic>
        </wp:inline>
      </w:drawing>
    </w:r>
    <w:r w:rsidDel="00000000" w:rsidR="00000000" w:rsidRPr="00000000">
      <w:rPr>
        <w:rtl w:val="0"/>
      </w:rPr>
      <w:tab/>
      <w:tab/>
      <w:tab/>
      <w:tab/>
      <w:t xml:space="preserve">                          </w:t>
      <w:tab/>
      <w:tab/>
    </w:r>
    <w:r w:rsidDel="00000000" w:rsidR="00000000" w:rsidRPr="00000000">
      <w:rPr/>
      <w:drawing>
        <wp:inline distB="114300" distT="114300" distL="114300" distR="114300">
          <wp:extent cx="1014413" cy="494749"/>
          <wp:effectExtent b="0" l="0" r="0" t="0"/>
          <wp:docPr id="3"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014413" cy="49474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https://www.youtube.com/watch?v=ISn6MjgFHoE" TargetMode="External"/><Relationship Id="rId22" Type="http://schemas.openxmlformats.org/officeDocument/2006/relationships/header" Target="header1.xml"/><Relationship Id="rId10" Type="http://schemas.openxmlformats.org/officeDocument/2006/relationships/hyperlink" Target="https://funjdiaz.net/joaquin-diaz-canciones-ficha.php?id=155" TargetMode="External"/><Relationship Id="rId21" Type="http://schemas.openxmlformats.org/officeDocument/2006/relationships/hyperlink" Target="https://www.youtube.com/watch?v=k7fgL8HcliQ" TargetMode="External"/><Relationship Id="rId13" Type="http://schemas.openxmlformats.org/officeDocument/2006/relationships/hyperlink" Target="https://www.youtube.com/watch?v=0usfxEYijXY" TargetMode="External"/><Relationship Id="rId12" Type="http://schemas.openxmlformats.org/officeDocument/2006/relationships/hyperlink" Target="https://www.youtube.com/watch?v=nHIgpBtgeh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5IYIsszysxQ" TargetMode="External"/><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1.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0.png"/><Relationship Id="rId18" Type="http://schemas.openxmlformats.org/officeDocument/2006/relationships/image" Target="media/image11.png"/><Relationship Id="rId7" Type="http://schemas.openxmlformats.org/officeDocument/2006/relationships/image" Target="media/image3.png"/><Relationship Id="rId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