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1CDC" w:rsidRDefault="001F472A">
      <w:r>
        <w:rPr>
          <w:rFonts w:ascii="Times New Roman" w:eastAsia="Times New Roman" w:hAnsi="Times New Roman" w:cs="Times New Roman"/>
          <w:sz w:val="48"/>
          <w:szCs w:val="48"/>
        </w:rPr>
        <w:t>KUVATAITEEN OPS vuosiluokille 1-7</w:t>
      </w:r>
    </w:p>
    <w:p w:rsidR="00251CDC" w:rsidRDefault="00251CDC"/>
    <w:p w:rsidR="00251CDC" w:rsidRDefault="00251CDC"/>
    <w:p w:rsidR="00251CDC" w:rsidRDefault="00251CDC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Laaja-alainen osaaminen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L1 Ajattelu ja oppimaan oppiminen</w:t>
            </w:r>
            <w:proofErr w:type="gramEnd"/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L2 Kulttuurinen osaaminen, vuorovaikutus ja ilmaisu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L3 Itsestä huolehtiminen ja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arjen taidot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L4 Monilukutaito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L5 Tieto- ja viestintäteknologian osaaminen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L6 Työelämätaidot ja yrittäjyys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L7 Osallistuminen, vaikuttaminen ja kestävän tulevaisuuden rakentaminen</w:t>
            </w:r>
          </w:p>
        </w:tc>
      </w:tr>
    </w:tbl>
    <w:p w:rsidR="00251CDC" w:rsidRDefault="00251CDC">
      <w:pPr>
        <w:ind w:left="2880" w:firstLine="720"/>
      </w:pPr>
    </w:p>
    <w:p w:rsidR="00251CDC" w:rsidRDefault="001F472A">
      <w:pPr>
        <w:ind w:left="288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1.luokka</w:t>
      </w:r>
    </w:p>
    <w:p w:rsidR="00251CDC" w:rsidRDefault="00251CDC">
      <w:pPr>
        <w:ind w:left="2880"/>
      </w:pPr>
    </w:p>
    <w:p w:rsidR="00251CDC" w:rsidRDefault="00251CDC"/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Tavoitteet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lapselle syntyy myönteinen suhde kuvataiteeseen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ilmaisussa tarvittavia taitoja ja tietoja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tutustuu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eri tekniikoihin ja materiaaleihin ja kokeilee niitä luovasti ja leikinomaisesti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kuvallinen ajattelu, mielikuvitus ja ongelmanratkaisukyky kehittyv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ät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kuvalliseen työskentelyyn yksin sekä yhdessä toisten kanssa 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tutustuu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taiteeseen ja omaan kulttuuriympäristöönsä moniaistisesti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tarkastelemaan ja arvioimaan omia ja toisten töitä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tarkastelemaan ja arvioimaan käyttämäänsä mediaa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huolehtimaan työvälineistään</w:t>
            </w:r>
          </w:p>
        </w:tc>
      </w:tr>
    </w:tbl>
    <w:p w:rsidR="00251CDC" w:rsidRDefault="00251CDC"/>
    <w:tbl>
      <w:tblPr>
        <w:tblStyle w:val="a1"/>
        <w:tblW w:w="97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485"/>
        <w:gridCol w:w="4560"/>
        <w:gridCol w:w="915"/>
        <w:gridCol w:w="2745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69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Oppisisällöt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251CDC">
            <w:pPr>
              <w:widowControl w:val="0"/>
              <w:spacing w:line="240" w:lineRule="auto"/>
            </w:pP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Osa-alue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Sisältö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Laaja-al.osaam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esimerkkejä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Visuaalinen havaitseminen ja ajattelu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kotiympäristöön tutustuminen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taiteen havainnointi ja siihen tutustuminen kuvien tekemisen kautta</w:t>
            </w:r>
          </w:p>
          <w:p w:rsidR="00251CDC" w:rsidRDefault="001F472A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taidekäsitteiden alkeita</w:t>
            </w:r>
          </w:p>
          <w:p w:rsidR="00251CDC" w:rsidRDefault="001F472A">
            <w:pPr>
              <w:widowControl w:val="0"/>
              <w:spacing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omien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 toisten töiden arvostaminen  </w:t>
            </w:r>
          </w:p>
          <w:p w:rsidR="00251CDC" w:rsidRDefault="001F472A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L1-L6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kodin ja koulun ympäristö, oma huone,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majan rakentaminen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taidenäyttelyt ja yksittäiset taideteokset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omat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taidenäyttelyt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Kuvallinen tuottaminen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Erilaisia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tekniikoihin ja materiaaleihin tutustuminen: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erilaisten piirtimien käyttö 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maalaaminen eri tekniikoilla 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grafiikan erilaisiin teknii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koihin ja työvaiheisiin   tutustuminen 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rakentelu ja muovailu  erilaisilla materiaaleilla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työvälineiden oikeanlainen käyttö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kuvan tuottaminen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TVT:lla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väri-ilmaisu erilaisin välinein ja materiaalein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välineiden ja materiaalien käytössä mukana 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elikuvituksellisuus ja leikinomaisuus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L1-L7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lyijykynä, hiili, värikynät, vahaliidut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vesivärit, peitevärit, pastelliliidut, sekatekniikka, kollaasi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leimasin- ja kohopainanta, monotypia, kasvipainanta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savi, paperimassa, puu, rautalanka,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lumi, hiekka, kivi,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muovailuvaha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valokuva, video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erilaisten tilojen (sisä-/ulkotila) tutkiminen ja kuvaaminen sekä rakentaminen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viiva, rytmi, liike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värioppiin tutustuminen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Visuaalisen kulttuurin tulkinta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erilaisten kuvien tarkastelu ja niistä kesku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stelu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kuvien tekeminen omaan kulttuuriympäristöön pohjautuen (luonto, rakennettu ympäristö, taide, paikallinen historia)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51CDC" w:rsidRDefault="00251CDC">
            <w:pPr>
              <w:widowControl w:val="0"/>
              <w:spacing w:line="240" w:lineRule="auto"/>
              <w:jc w:val="both"/>
            </w:pPr>
          </w:p>
          <w:p w:rsidR="00251CDC" w:rsidRDefault="00251CDC">
            <w:pPr>
              <w:widowControl w:val="0"/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L1-L7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taidekuva, valokuva, kuvituskuva, elokuva, mainoskuva, sarjakuva ja uutiskuva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Esteettinen, ekologinen ja eettinen arvottaminen</w:t>
            </w:r>
          </w:p>
        </w:tc>
        <w:tc>
          <w:tcPr>
            <w:tcW w:w="4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rakennetun ja luonnonympäristön erottaminen, lähiympäristön tarkastelu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kestävän kehityksestä keskustelu ja kuvien tekeminen siihen pohjautuen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työvälineistä ja työympäristöstä huolehtiminen</w:t>
            </w:r>
          </w:p>
          <w:p w:rsidR="00251CDC" w:rsidRDefault="00251CDC">
            <w:pPr>
              <w:widowControl w:val="0"/>
              <w:spacing w:line="240" w:lineRule="auto"/>
              <w:jc w:val="both"/>
            </w:pPr>
          </w:p>
          <w:p w:rsidR="00251CDC" w:rsidRDefault="00251CDC">
            <w:pPr>
              <w:widowControl w:val="0"/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L1-L4, L6, L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kierrätysmateriaalit, romutavara, luonnonmateriaalit,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luonto taiteen innoittajana</w:t>
            </w:r>
          </w:p>
        </w:tc>
      </w:tr>
    </w:tbl>
    <w:p w:rsidR="00251CDC" w:rsidRDefault="00251CDC"/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Arviointi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Arviointi on kannustavaa, ohjaavaa ja oppilaan yksilöllisyyden huomioivaa</w:t>
            </w:r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Arvioinnilla tuetaan oppilasta kehittymään kuvan tuottamisessa, tulkinnassa, taiteen ja kulttuuriympäristön tuntemisessa, työskentelytaidoissa sekä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itsearvioinnissa</w:t>
            </w:r>
            <w:proofErr w:type="spellEnd"/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Rohkaistaan itseilmaisuun ja omien ja toisten töiden arvostamiseen</w:t>
            </w:r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Arviointi on monipuolist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</w:t>
            </w:r>
          </w:p>
          <w:p w:rsidR="00251CDC" w:rsidRDefault="001F472A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havainnoida ympäristöä ja käyttää havaintojaan kuvien tekemisessä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tuntee perustekniikoita ja erilaisia materiaaleja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tunnistaa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kuvataiteen käsitteistöä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</w:tbl>
    <w:p w:rsidR="00251CDC" w:rsidRDefault="00251CDC"/>
    <w:p w:rsidR="00251CDC" w:rsidRDefault="00251CDC"/>
    <w:p w:rsidR="00251CDC" w:rsidRDefault="001F472A">
      <w:pPr>
        <w:ind w:left="2880" w:firstLine="720"/>
      </w:pPr>
      <w:r>
        <w:rPr>
          <w:rFonts w:ascii="Times New Roman" w:eastAsia="Times New Roman" w:hAnsi="Times New Roman" w:cs="Times New Roman"/>
          <w:sz w:val="36"/>
          <w:szCs w:val="36"/>
        </w:rPr>
        <w:t>2. luokka</w:t>
      </w:r>
    </w:p>
    <w:p w:rsidR="00251CDC" w:rsidRDefault="00251CDC">
      <w:pPr>
        <w:widowControl w:val="0"/>
        <w:jc w:val="center"/>
      </w:pPr>
    </w:p>
    <w:p w:rsidR="00251CDC" w:rsidRDefault="00251CDC">
      <w:pPr>
        <w:widowControl w:val="0"/>
        <w:jc w:val="center"/>
      </w:pPr>
    </w:p>
    <w:p w:rsidR="00251CDC" w:rsidRDefault="00251CDC">
      <w:pPr>
        <w:widowControl w:val="0"/>
      </w:pPr>
    </w:p>
    <w:tbl>
      <w:tblPr>
        <w:tblStyle w:val="a3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251CDC">
        <w:tc>
          <w:tcPr>
            <w:tcW w:w="9360" w:type="dxa"/>
          </w:tcPr>
          <w:p w:rsidR="00251CDC" w:rsidRDefault="001F4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Tavoitteet</w:t>
            </w:r>
          </w:p>
          <w:p w:rsidR="00251CDC" w:rsidRDefault="00251CDC">
            <w:pPr>
              <w:jc w:val="center"/>
            </w:pPr>
          </w:p>
        </w:tc>
      </w:tr>
      <w:tr w:rsidR="00251CDC">
        <w:tc>
          <w:tcPr>
            <w:tcW w:w="9360" w:type="dxa"/>
          </w:tcPr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vahvistaa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myönteistä suhdetta kuvataiteeseen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syventää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ilmaisussa tarvittavia tietoja ja taitoja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tutustuu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edelleen uusiin tekniikoihin ja materiaaleihin ja kokeilee niitä luovasti ja leikinomaisesti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kuvallinen ilmaisu, mielikuvitus ja ongelmanratkaisuky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ky kehittyvät edelleen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syventää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tietojaan ja ymmärrystään taideteoksista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tarkastelee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 arvioi omia ja toisten töitä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tarkastelee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 arvioi käyttämäänsä mediaa</w:t>
            </w:r>
          </w:p>
        </w:tc>
      </w:tr>
    </w:tbl>
    <w:p w:rsidR="00251CDC" w:rsidRDefault="00251CDC">
      <w:pPr>
        <w:spacing w:after="200"/>
      </w:pPr>
    </w:p>
    <w:tbl>
      <w:tblPr>
        <w:tblStyle w:val="a4"/>
        <w:tblW w:w="97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4455"/>
        <w:gridCol w:w="915"/>
        <w:gridCol w:w="2565"/>
      </w:tblGrid>
      <w:tr w:rsidR="00251CDC">
        <w:tc>
          <w:tcPr>
            <w:tcW w:w="7155" w:type="dxa"/>
            <w:gridSpan w:val="3"/>
          </w:tcPr>
          <w:p w:rsidR="00251CDC" w:rsidRDefault="001F4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Oppisisällöt</w:t>
            </w:r>
          </w:p>
          <w:p w:rsidR="00251CDC" w:rsidRDefault="00251CDC">
            <w:pPr>
              <w:jc w:val="center"/>
            </w:pPr>
          </w:p>
        </w:tc>
        <w:tc>
          <w:tcPr>
            <w:tcW w:w="2565" w:type="dxa"/>
          </w:tcPr>
          <w:p w:rsidR="00251CDC" w:rsidRDefault="00251CDC">
            <w:pPr>
              <w:jc w:val="center"/>
            </w:pPr>
          </w:p>
        </w:tc>
      </w:tr>
      <w:tr w:rsidR="00251CDC">
        <w:tc>
          <w:tcPr>
            <w:tcW w:w="178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Osa-alue</w:t>
            </w:r>
          </w:p>
          <w:p w:rsidR="00251CDC" w:rsidRDefault="00251CDC"/>
        </w:tc>
        <w:tc>
          <w:tcPr>
            <w:tcW w:w="445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Sisältö</w:t>
            </w:r>
          </w:p>
        </w:tc>
        <w:tc>
          <w:tcPr>
            <w:tcW w:w="915" w:type="dxa"/>
          </w:tcPr>
          <w:p w:rsidR="00251CDC" w:rsidRDefault="001F472A"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Laaja-al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251CDC" w:rsidRDefault="001F472A"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osaam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51CDC" w:rsidRDefault="00251CDC"/>
        </w:tc>
        <w:tc>
          <w:tcPr>
            <w:tcW w:w="256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esimerkkejä</w:t>
            </w:r>
          </w:p>
        </w:tc>
      </w:tr>
      <w:tr w:rsidR="00251CDC">
        <w:tc>
          <w:tcPr>
            <w:tcW w:w="178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</w:rPr>
              <w:t>Visuaalinen havaitseminen ja ajattelu</w:t>
            </w:r>
          </w:p>
        </w:tc>
        <w:tc>
          <w:tcPr>
            <w:tcW w:w="4455" w:type="dxa"/>
          </w:tcPr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havainnoi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omaa lähiympäristöään moniaistisesti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keskustelee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havainnoistaan ja ajatuksistaan 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toden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 fiktion erottaminen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ilmaisee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havaintojaan  ja ajatuksiaan kuvia tuottamalla</w:t>
            </w:r>
          </w:p>
          <w:p w:rsidR="00251CDC" w:rsidRDefault="001F472A"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taidekäsitteistön alkeita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</w:rPr>
              <w:t>rjaantuu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arvostamaan omia ja toisten töitä 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oppii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antamaan ja vastaanottamaan palautetta </w:t>
            </w:r>
          </w:p>
          <w:p w:rsidR="00251CDC" w:rsidRDefault="00251CDC"/>
          <w:p w:rsidR="00251CDC" w:rsidRDefault="00251CDC"/>
          <w:p w:rsidR="00251CDC" w:rsidRDefault="00251CDC"/>
        </w:tc>
        <w:tc>
          <w:tcPr>
            <w:tcW w:w="91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</w:rPr>
              <w:lastRenderedPageBreak/>
              <w:t>L1-L6</w:t>
            </w:r>
          </w:p>
        </w:tc>
        <w:tc>
          <w:tcPr>
            <w:tcW w:w="2565" w:type="dxa"/>
          </w:tcPr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kotiseutu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taidenäyttelyt 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lähialueen taiteilijat</w:t>
            </w:r>
          </w:p>
          <w:p w:rsidR="00251CDC" w:rsidRDefault="001F472A">
            <w:pPr>
              <w:widowControl w:val="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omat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taidenäyttelyt</w:t>
            </w:r>
          </w:p>
        </w:tc>
      </w:tr>
      <w:tr w:rsidR="00251CDC">
        <w:tc>
          <w:tcPr>
            <w:tcW w:w="178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</w:rPr>
              <w:lastRenderedPageBreak/>
              <w:t>Kuvallinen tuottaminen</w:t>
            </w:r>
          </w:p>
        </w:tc>
        <w:tc>
          <w:tcPr>
            <w:tcW w:w="4455" w:type="dxa"/>
          </w:tcPr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harjoittelee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erilaisten materiaalien käyttöä,  tekniikoita ja monipuolisia ilmaisutapoja:</w:t>
            </w:r>
          </w:p>
          <w:p w:rsidR="00251CDC" w:rsidRDefault="001F472A"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erilaisten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piirtimien käyttö </w:t>
            </w:r>
          </w:p>
          <w:p w:rsidR="00251CDC" w:rsidRDefault="001F472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  maalaaminen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eri tekniikoilla </w:t>
            </w:r>
          </w:p>
          <w:p w:rsidR="00251CDC" w:rsidRDefault="001F472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grafiikan erilaisiin tekniikoihin ja työvaiheisiin tutustuminen </w:t>
            </w:r>
          </w:p>
          <w:p w:rsidR="00251CDC" w:rsidRDefault="001F472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rakentelu ja muovailu erilaisilla materiaaleilla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työvälineiden oikeanlainen käyttö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kuvan tuottaminen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TVT:lla</w:t>
            </w:r>
            <w:proofErr w:type="spellEnd"/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väri-ilmaisu erilaisin välinein ja materiaalein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kuvallisessa tuottamisessa mukana mielikuvituksellisuus ja leikinomaisuus</w:t>
            </w:r>
          </w:p>
        </w:tc>
        <w:tc>
          <w:tcPr>
            <w:tcW w:w="915" w:type="dxa"/>
          </w:tcPr>
          <w:p w:rsidR="00251CDC" w:rsidRDefault="00251CDC"/>
        </w:tc>
        <w:tc>
          <w:tcPr>
            <w:tcW w:w="2565" w:type="dxa"/>
          </w:tcPr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lyijyk</w:t>
            </w:r>
            <w:r>
              <w:rPr>
                <w:rFonts w:ascii="Times New Roman" w:eastAsia="Times New Roman" w:hAnsi="Times New Roman" w:cs="Times New Roman"/>
              </w:rPr>
              <w:t>ynä, hiili, värikynät, erilaiset liidut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vesivärit, peitevärit, -sekatekniikka, kollaasi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leimasin- ja kohopainanta, monotypia, kasvipainanta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savi, paperimassa, puu, rautalanka,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lumi,</w:t>
            </w:r>
          </w:p>
          <w:p w:rsidR="00251CDC" w:rsidRDefault="001F472A">
            <w:pPr>
              <w:widowControl w:val="0"/>
            </w:pPr>
            <w:r>
              <w:rPr>
                <w:rFonts w:ascii="Times New Roman" w:eastAsia="Times New Roman" w:hAnsi="Times New Roman" w:cs="Times New Roman"/>
              </w:rPr>
              <w:t>muovailuvaha, itse tehdyt massat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valokuva, video</w:t>
            </w:r>
          </w:p>
          <w:p w:rsidR="00251CDC" w:rsidRDefault="00251CDC">
            <w:pPr>
              <w:widowControl w:val="0"/>
            </w:pP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erilaisten tilojen </w:t>
            </w:r>
            <w:r>
              <w:rPr>
                <w:rFonts w:ascii="Times New Roman" w:eastAsia="Times New Roman" w:hAnsi="Times New Roman" w:cs="Times New Roman"/>
              </w:rPr>
              <w:t>(sisä-/ulkotila) tutkiminen ja kuvaaminen sekä rakentaminen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viiva, rytmi, liike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värioppiin tutustuminen</w:t>
            </w:r>
          </w:p>
        </w:tc>
      </w:tr>
      <w:tr w:rsidR="00251CDC">
        <w:tc>
          <w:tcPr>
            <w:tcW w:w="178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</w:rPr>
              <w:t>Visuaalisen kulttuurin tulkinta</w:t>
            </w:r>
          </w:p>
        </w:tc>
        <w:tc>
          <w:tcPr>
            <w:tcW w:w="4455" w:type="dxa"/>
          </w:tcPr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tarkastelee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 keskustelee erilaisista kuvatyypeistä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tuottaa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kuvia näiden pohjalta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kuvien tekeminen omaan kulttuuriympäristöön pohjautuen (luonto, rakennettu ympäristö, taide, paikallinen historia)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harjoittelee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kuvanlukutaitoa</w:t>
            </w:r>
          </w:p>
          <w:p w:rsidR="00251CDC" w:rsidRDefault="00251CDC"/>
        </w:tc>
        <w:tc>
          <w:tcPr>
            <w:tcW w:w="915" w:type="dxa"/>
          </w:tcPr>
          <w:p w:rsidR="00251CDC" w:rsidRDefault="00251CDC"/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taidekuva, valokuva, kuvituskuva, elokuva, mainoskuva, sarjakuva ja uutiskuva</w:t>
            </w:r>
          </w:p>
          <w:p w:rsidR="00251CDC" w:rsidRDefault="00251CDC"/>
        </w:tc>
      </w:tr>
      <w:tr w:rsidR="00251CDC">
        <w:tc>
          <w:tcPr>
            <w:tcW w:w="178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</w:rPr>
              <w:t xml:space="preserve">Esteettinen, ekologinen ja </w:t>
            </w:r>
            <w:r>
              <w:rPr>
                <w:rFonts w:ascii="Times New Roman" w:eastAsia="Times New Roman" w:hAnsi="Times New Roman" w:cs="Times New Roman"/>
              </w:rPr>
              <w:t>eettinen arvottaminen</w:t>
            </w:r>
          </w:p>
        </w:tc>
        <w:tc>
          <w:tcPr>
            <w:tcW w:w="4455" w:type="dxa"/>
          </w:tcPr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tutustuu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lähiympäristön kulttuuriperintöön, kulttuurien kuvailmaisutapoihin ja niissä ilmeneviin arvoihin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keskustelu kestävästä kehityksestä ja kuvien tekeminen siihen pohjautuen </w:t>
            </w:r>
          </w:p>
          <w:p w:rsidR="00251CDC" w:rsidRDefault="001F472A">
            <w:pPr>
              <w:widowControl w:val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työvälineistä ja työympäristöstä huolehtiminen</w:t>
            </w:r>
          </w:p>
          <w:p w:rsidR="00251CDC" w:rsidRDefault="00251CDC"/>
        </w:tc>
        <w:tc>
          <w:tcPr>
            <w:tcW w:w="915" w:type="dxa"/>
          </w:tcPr>
          <w:p w:rsidR="00251CDC" w:rsidRDefault="001F472A">
            <w:r>
              <w:rPr>
                <w:rFonts w:ascii="Times New Roman" w:eastAsia="Times New Roman" w:hAnsi="Times New Roman" w:cs="Times New Roman"/>
              </w:rPr>
              <w:t>L2-L6, L7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kierrätysmateriaalit, romutavara, luonnonmateriaalit,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1CDC" w:rsidRDefault="00251CDC">
      <w:pPr>
        <w:spacing w:line="240" w:lineRule="auto"/>
        <w:jc w:val="center"/>
      </w:pPr>
    </w:p>
    <w:p w:rsidR="00251CDC" w:rsidRDefault="00251CDC"/>
    <w:tbl>
      <w:tblPr>
        <w:tblStyle w:val="a5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Arviointi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Arviointi on kannustavaa, ohjaavaa ja oppilaan yksilöllisyyden huomioivaa</w:t>
            </w:r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Arvioinnilla tuetaan oppilasta kehittymään kuvan tuottamisessa, tulkinnassa, taiteen ja kulttuuriympäristön tuntemisessa, työskentelytaidoissa sekä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itsearvioinnissa</w:t>
            </w:r>
            <w:proofErr w:type="spellEnd"/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Rohkaistaan itseilmaisuun ja omien ja toisten töiden arvostamiseen</w:t>
            </w:r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Arviointi on monipuolist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Oppilas </w:t>
            </w:r>
          </w:p>
          <w:p w:rsidR="00251CDC" w:rsidRDefault="001F472A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havainnoida ympäristöä ja osaa sanallistaa näkemäänsä sekä käyttää havaintojaan kuvien tekemisessä</w:t>
            </w:r>
          </w:p>
          <w:p w:rsidR="00251CDC" w:rsidRDefault="001F472A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käyttää perustekniikoita ja erilaisia materiaaleja</w:t>
            </w:r>
          </w:p>
          <w:p w:rsidR="00251CDC" w:rsidRDefault="001F472A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tuntee kuvallisen vaikuttamisen keinoja</w:t>
            </w:r>
          </w:p>
          <w:p w:rsidR="00251CDC" w:rsidRDefault="001F472A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tuntee kuvataiteen käsitteistöä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</w:tbl>
    <w:p w:rsidR="00251CDC" w:rsidRDefault="00251CDC"/>
    <w:p w:rsidR="00251CDC" w:rsidRDefault="00251CDC">
      <w:pPr>
        <w:spacing w:line="240" w:lineRule="auto"/>
        <w:jc w:val="center"/>
      </w:pPr>
    </w:p>
    <w:p w:rsidR="00251CDC" w:rsidRDefault="001F472A">
      <w:pPr>
        <w:spacing w:line="240" w:lineRule="auto"/>
        <w:jc w:val="center"/>
      </w:pPr>
      <w:r>
        <w:rPr>
          <w:rFonts w:ascii="Cambria" w:eastAsia="Cambria" w:hAnsi="Cambria" w:cs="Cambria"/>
          <w:b/>
          <w:sz w:val="32"/>
          <w:szCs w:val="32"/>
        </w:rPr>
        <w:t>3. luokka</w:t>
      </w:r>
    </w:p>
    <w:p w:rsidR="00251CDC" w:rsidRDefault="00251CDC">
      <w:pPr>
        <w:spacing w:line="240" w:lineRule="auto"/>
      </w:pPr>
    </w:p>
    <w:tbl>
      <w:tblPr>
        <w:tblStyle w:val="a6"/>
        <w:tblW w:w="936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251CDC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jc w:val="center"/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Tavoitteet</w:t>
            </w:r>
          </w:p>
        </w:tc>
      </w:tr>
      <w:tr w:rsidR="00251CDC">
        <w:trPr>
          <w:trHeight w:val="210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oppilasta kannustetaan ja rohkaistaan havainnoimaan taidetta, ympäristöä ja muuta visuaalista kulttuuria</w:t>
            </w:r>
          </w:p>
          <w:p w:rsidR="00251CDC" w:rsidRDefault="001F472A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oppilasta ohjataan ja kannustetaan keskustelemaan havainnoistaan ja ajatuksistaan sekä perustelemaan näkemyksiään</w:t>
            </w:r>
          </w:p>
          <w:p w:rsidR="00251CDC" w:rsidRDefault="001F472A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oppilasta ohja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taan käyttämään erilaisia välineitä, materiaaleja, teknologioita ja ilmaisun keinoja</w:t>
            </w:r>
          </w:p>
          <w:p w:rsidR="00251CDC" w:rsidRDefault="001F472A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oppilasta opastetaan ja ohjataan tuottamaan kuvia yksin ja ryhmässä </w:t>
            </w:r>
          </w:p>
          <w:p w:rsidR="00251CDC" w:rsidRDefault="001F472A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oppilasta ohjataan ja innostetaan kuvallisten taitojen kehittämisessä</w:t>
            </w:r>
          </w:p>
          <w:p w:rsidR="00251CDC" w:rsidRDefault="001F472A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oppilasta kannustetaan ottamaan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huomioon kulttuurinen moninaisuus ja kestävä kehitys omissa kuvailmaisuissaan ja toimintatavoissaan</w:t>
            </w:r>
          </w:p>
        </w:tc>
      </w:tr>
    </w:tbl>
    <w:p w:rsidR="00251CDC" w:rsidRDefault="00251CDC">
      <w:pPr>
        <w:spacing w:line="240" w:lineRule="auto"/>
      </w:pPr>
    </w:p>
    <w:tbl>
      <w:tblPr>
        <w:tblStyle w:val="a7"/>
        <w:tblW w:w="972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1770"/>
        <w:gridCol w:w="3915"/>
        <w:gridCol w:w="1005"/>
        <w:gridCol w:w="3030"/>
      </w:tblGrid>
      <w:tr w:rsidR="00251CDC"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jc w:val="center"/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Oppisisällöt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251CDC">
            <w:pPr>
              <w:jc w:val="center"/>
            </w:pPr>
          </w:p>
        </w:tc>
      </w:tr>
      <w:tr w:rsidR="00251CDC">
        <w:trPr>
          <w:trHeight w:val="300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Osa-alue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Sisältö</w:t>
            </w:r>
          </w:p>
          <w:p w:rsidR="00251CDC" w:rsidRDefault="00251CDC"/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Laaja-al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osaam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esimerkkejä</w:t>
            </w:r>
          </w:p>
        </w:tc>
      </w:tr>
      <w:tr w:rsidR="00251CDC">
        <w:trPr>
          <w:trHeight w:val="1280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Visuaalinen havaitseminen ja ajattelu</w:t>
            </w:r>
          </w:p>
          <w:p w:rsidR="00251CDC" w:rsidRDefault="00251CDC"/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oppilaiden tekemien kuvien ja kuvakulttuurien havainnointi ja tarkastelu</w:t>
            </w:r>
          </w:p>
          <w:p w:rsidR="00251CDC" w:rsidRDefault="001F472A">
            <w:pPr>
              <w:spacing w:after="20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keskustelu oppilaiden töistä ja pohdinta niiden yhteydestä ja osuudesta ympäristöön, kulttuuriin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-omien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toisten töiden arvostaminen                               - taidekäsitteistöön tutustuminen ja käsitteistön käyttäminen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>L1-L6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taid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enäyttelyt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lähialueen taiteilijat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lähialueen rakennukset ja rakennettu ympäristö</w:t>
            </w:r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Muonion/Tornionjoki,Lappi</w:t>
            </w:r>
            <w:proofErr w:type="spellEnd"/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Suomen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taide (esim. Kultakausi)</w:t>
            </w:r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omat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taidenäyttelyt</w:t>
            </w:r>
          </w:p>
          <w:p w:rsidR="00251CDC" w:rsidRDefault="00251CDC"/>
          <w:p w:rsidR="00251CDC" w:rsidRDefault="00251CDC"/>
        </w:tc>
      </w:tr>
      <w:tr w:rsidR="00251CDC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>Kuvien tuottaminen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mahdollisuuksien mukaan kaikissa kuvataiteen sisällöissä taiteelle 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inaisten toimintatapojen harjoittelu ja käyttö </w:t>
            </w:r>
          </w:p>
          <w:p w:rsidR="00251CDC" w:rsidRDefault="001F47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erilaisten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piirtimien käyttö </w:t>
            </w:r>
          </w:p>
          <w:p w:rsidR="00251CDC" w:rsidRDefault="001F47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  maalaaminen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eri tekniikoilla 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grafiikan erilaisten tekniikoiden käyttö, työvaiheiden nimitykset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rakentelu ja         muotoilu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rilaisilla materiaaleilla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kuvan tuottaminen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TVT:lla</w:t>
            </w:r>
            <w:proofErr w:type="spellEnd"/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työvälineiden oikeanlainen käyttö</w:t>
            </w:r>
          </w:p>
          <w:p w:rsidR="00251CDC" w:rsidRDefault="00251CDC">
            <w:pPr>
              <w:spacing w:line="240" w:lineRule="auto"/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L1-L7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lyijykynä, hiili, värikynät, erilaiset liidut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vesivärit, peitevärit, -sekatekniikka, kollaasi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leimasin- ja kohopainanta, monotypia,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savi, paperimassa, puu, rautalanka, lumi, paperi, itse tehdyt massat,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valokuva, digitaalinen kuva, video, animaatio</w:t>
            </w:r>
          </w:p>
          <w:p w:rsidR="00251CDC" w:rsidRDefault="00251CDC">
            <w:pPr>
              <w:spacing w:line="240" w:lineRule="auto"/>
            </w:pP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luonnostelu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viiva, rytmi, liike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erilaiset pinnat, muodot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värioppi: pää/välivärit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laveeraaminen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sommittelun alkeet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esinemuotoilu: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kaksiulotteisesta kolmiulotteiseksi</w:t>
            </w:r>
          </w:p>
        </w:tc>
      </w:tr>
      <w:tr w:rsidR="00251CDC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>Visuaalisen kulttuurin tulkinta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lähiympäristön visuaalisen kulttuurin tarkastelu ja tulkinta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etsitään visuaaliseen ympäristöön liittyviä merkityksellisiä kokemuksia ja elämyksiä </w:t>
            </w:r>
          </w:p>
          <w:p w:rsidR="00251CDC" w:rsidRDefault="001F47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tutustutaan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suomalaisiin taiteilijoihin 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 ja mainonnan osalta keskitytään oppilaiden elämää koskettaviin ja heitä kiinnostaviin medioihin ja mainoksiin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todellisuuden ja fiktion tarkastelu</w:t>
            </w:r>
          </w:p>
          <w:p w:rsidR="00251CDC" w:rsidRDefault="00251CDC">
            <w:pPr>
              <w:spacing w:line="240" w:lineRule="auto"/>
            </w:pPr>
          </w:p>
          <w:p w:rsidR="00251CDC" w:rsidRDefault="00251CDC">
            <w:pPr>
              <w:spacing w:line="240" w:lineRule="auto"/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L1,L2, L4-L6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lähialueiden paikat ja rakennukset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Suomen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taide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esim.Kultakausi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taidekuva, valokuva, kuvituskuva, elokuva, mainoskuva, sarjakuva ja uutiskuva sekä pelit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kuvakerronta</w:t>
            </w:r>
          </w:p>
          <w:p w:rsidR="00251CDC" w:rsidRDefault="00251CDC"/>
          <w:p w:rsidR="00251CDC" w:rsidRDefault="00251CDC"/>
          <w:p w:rsidR="00251CDC" w:rsidRDefault="00251CDC"/>
          <w:p w:rsidR="00251CDC" w:rsidRDefault="00251CDC"/>
          <w:p w:rsidR="00251CDC" w:rsidRDefault="00251CDC"/>
          <w:p w:rsidR="00251CDC" w:rsidRDefault="00251CDC"/>
        </w:tc>
      </w:tr>
      <w:tr w:rsidR="00251CDC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>Esteettinen, ekologinen ja eettinen arvottaminen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lähiympäristön kulttuuriperintöön, kulttuurien kuvailmaisutapoihin ja niissä ilmeneviin arvoihin tutustuminen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tarkastellaan omien valintojen merkitystä kestävän kehityksen kannalta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pohditaan materiaalien tarkoituksenmukaista ja ekologista käyttöä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 tekeminen kestävään kehitykseen pohjautuen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kulutuskritiikki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työvälineistä ja työympäristöstä huolehtiminen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251CDC">
            <w:pPr>
              <w:spacing w:line="240" w:lineRule="auto"/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lähialueen ympäristö, rakennukset ja kulttuuriperintö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kierrätystavara, romutavara,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luonnonmaterialit</w:t>
            </w:r>
            <w:proofErr w:type="spellEnd"/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maataide, ympäristötaide</w:t>
            </w:r>
          </w:p>
          <w:p w:rsidR="00251CDC" w:rsidRDefault="00251CDC"/>
        </w:tc>
      </w:tr>
    </w:tbl>
    <w:p w:rsidR="00251CDC" w:rsidRDefault="00251CDC">
      <w:pPr>
        <w:spacing w:line="240" w:lineRule="auto"/>
      </w:pPr>
      <w:bookmarkStart w:id="0" w:name="h.gjdgxs" w:colFirst="0" w:colLast="0"/>
      <w:bookmarkEnd w:id="0"/>
    </w:p>
    <w:tbl>
      <w:tblPr>
        <w:tblStyle w:val="a8"/>
        <w:tblW w:w="936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251CDC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Pr>
              <w:jc w:val="center"/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Arviointi</w:t>
            </w:r>
          </w:p>
        </w:tc>
      </w:tr>
      <w:tr w:rsidR="00251CDC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oppimisen arviointi ja palaute on kannustavaa, ohjaavaa, yksilöllistä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palautteella tuetaan kuvataiteen työtapojen ja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itsearviointitaitojen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kehittymistä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oppilasta ohjataan omien ajatusten ilmaisemiseen ja toisten näkemysten arvostamiseen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sanallisessa arvioinnissa tai arvosanassa oppilaan osaamista arvioidaan paikallisessa opetussuunnitelmassa asetettuihin tavoitteisiin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oppilas</w:t>
            </w:r>
          </w:p>
          <w:p w:rsidR="00251CDC" w:rsidRDefault="001F472A">
            <w:r>
              <w:rPr>
                <w:rFonts w:ascii="Cambria" w:eastAsia="Cambria" w:hAnsi="Cambria" w:cs="Cambria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osaa havainnoida ympäristöä ja kuvia ja osaa sanallistaa näkemäänsä</w:t>
            </w:r>
          </w:p>
          <w:p w:rsidR="00251CDC" w:rsidRDefault="001F472A">
            <w:r>
              <w:rPr>
                <w:rFonts w:ascii="Cambria" w:eastAsia="Cambria" w:hAnsi="Cambria" w:cs="Cambria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osaa käyttää erilaisia mate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riaaleja ja tekniikoita</w:t>
            </w:r>
          </w:p>
          <w:p w:rsidR="00251CDC" w:rsidRDefault="001F472A">
            <w:r>
              <w:rPr>
                <w:rFonts w:ascii="Cambria" w:eastAsia="Cambria" w:hAnsi="Cambria" w:cs="Cambria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osaa käyttää kuvataiteen käsitteistöä</w:t>
            </w:r>
          </w:p>
          <w:p w:rsidR="00251CDC" w:rsidRDefault="00251CDC"/>
        </w:tc>
      </w:tr>
    </w:tbl>
    <w:p w:rsidR="00251CDC" w:rsidRDefault="00251CDC">
      <w:pPr>
        <w:spacing w:after="200"/>
      </w:pPr>
    </w:p>
    <w:p w:rsidR="00251CDC" w:rsidRDefault="00251CDC">
      <w:pPr>
        <w:spacing w:after="200"/>
      </w:pPr>
    </w:p>
    <w:p w:rsidR="00251CDC" w:rsidRDefault="00251CDC">
      <w:pPr>
        <w:spacing w:after="200"/>
      </w:pPr>
    </w:p>
    <w:p w:rsidR="00251CDC" w:rsidRDefault="00251CDC"/>
    <w:p w:rsidR="00251CDC" w:rsidRDefault="001F472A">
      <w:pPr>
        <w:jc w:val="center"/>
      </w:pPr>
      <w:r>
        <w:rPr>
          <w:rFonts w:ascii="Cambria" w:eastAsia="Cambria" w:hAnsi="Cambria" w:cs="Cambria"/>
          <w:b/>
          <w:sz w:val="32"/>
          <w:szCs w:val="32"/>
        </w:rPr>
        <w:t>4. luokka</w:t>
      </w:r>
    </w:p>
    <w:p w:rsidR="00251CDC" w:rsidRDefault="001F472A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CDC" w:rsidRDefault="00251CDC"/>
    <w:tbl>
      <w:tblPr>
        <w:tblStyle w:val="a9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Tavoitteet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oppilas osaa havainnoida taidetta, ympäristöä ja muuta visuaalista kulttuuria monipuolisesti erilaisia kuvallisia välineitä hyödyntäen ja muita tiedon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tuottamisen tapoja käyttäen. 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osaa keskustella havainnoistaan ja ajatuksistaan sekä harjoittele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 näkemystensä perustelemista 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käyttää monipuolisesti erilaisia materiaaleja, tekniikoita ja ilmaisun keinoja sekä harjaannuttaa kuvan tekemisen taitojaan. 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tarkastelee taidetta ja muuta visuaalista kulttuuria teoksen, tekijän ja katsojan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näkökulmista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kokeilee eri aikojen ja kulttuurien kuvailmaisun tapoja omissa kuvissaan.</w:t>
            </w:r>
          </w:p>
        </w:tc>
      </w:tr>
    </w:tbl>
    <w:p w:rsidR="00251CDC" w:rsidRDefault="00251CDC"/>
    <w:p w:rsidR="00251CDC" w:rsidRDefault="00251CDC"/>
    <w:p w:rsidR="00251CDC" w:rsidRDefault="001F472A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972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455"/>
        <w:gridCol w:w="4560"/>
        <w:gridCol w:w="1035"/>
        <w:gridCol w:w="267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Pr>
              <w:jc w:val="center"/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Oppisisällöt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251CDC">
            <w:pPr>
              <w:widowControl w:val="0"/>
            </w:pP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Osa-alueet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Sisältö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roofErr w:type="spellStart"/>
            <w:r>
              <w:rPr>
                <w:rFonts w:ascii="Times New Roman" w:eastAsia="Times New Roman" w:hAnsi="Times New Roman" w:cs="Times New Roman"/>
              </w:rPr>
              <w:t>laaja-al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51CDC" w:rsidRDefault="001F472A">
            <w:proofErr w:type="spellStart"/>
            <w:r>
              <w:rPr>
                <w:rFonts w:ascii="Times New Roman" w:eastAsia="Times New Roman" w:hAnsi="Times New Roman" w:cs="Times New Roman"/>
              </w:rPr>
              <w:t>osaam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esimerkkejä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Visuaalinen havaitseminen ja ajattelu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taiteen ja lähiympäristön moniaistinen havainnointi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keskustelu havainnoista ja ajatuksista sekä näkemysten perustelemisen opettelu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taidekäsitteistön käyttäminen ja uuden oppiminen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kuvakulttuureiden tuottaminen 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muiden töiden arvostaminen ja kuvista keskustelu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 xml:space="preserve"> L1-L6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taidenäyttelyt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lähi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alueen taiteilijat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lähialueen rakennukset ja rakennettu ympäristö</w:t>
            </w:r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Muonion/Tornionjoki,Lappi</w:t>
            </w:r>
            <w:proofErr w:type="spellEnd"/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Suomen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taide (esim. Kultakausi)</w:t>
            </w:r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Kalevala</w:t>
            </w:r>
            <w:proofErr w:type="spellEnd"/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omat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taidenäyttelyt</w:t>
            </w:r>
          </w:p>
          <w:p w:rsidR="00251CDC" w:rsidRDefault="00251CDC"/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Kuvallinen tuottaminen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251CDC"/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mahdollisuuksien mukaan kaikissa kuvataiteen sisällöissä taiteelle ominaisten toimintatapojen harjoittelu ja monipuolinen ja luova käyttö </w:t>
            </w:r>
          </w:p>
          <w:p w:rsidR="00251CDC" w:rsidRDefault="001F47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erilaisten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piirtimien käyttö </w:t>
            </w:r>
          </w:p>
          <w:p w:rsidR="00251CDC" w:rsidRDefault="001F47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maalaaminen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eri tekniikoilla 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grafiikan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erilaisten tekniikoiden käyttö, työvaiheiden nimitykset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rakentelu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 muotoilu erilaisilla materiaaleilla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kuvan tuottaminen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TVT:lla</w:t>
            </w:r>
            <w:proofErr w:type="spellEnd"/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työvälineiden oikeanlainen käyttö sekä niiden ja työvaiheiden nimitykset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Kuvallis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vaikuttamisen keinojen harjaannuttaminen omissa kuvissa 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kuvan tekemisen taitojen tavoitteellinen syventäminen yksin ja ryhmässä.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 xml:space="preserve"> L1-L7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lyijykynä, hiili, värikynät, erilaiset liidut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vesivärit, peitevärit, -sekatekniikka, kollaasi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leimasin- ja koh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opainanta, monotypia,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savi, paperimassa, puu, rautalanka, lumi, paperi, itse tehdyt massat,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valokuva, digitaalinen kuva, video, animaatio</w:t>
            </w:r>
          </w:p>
          <w:p w:rsidR="00251CDC" w:rsidRDefault="00251CDC">
            <w:pPr>
              <w:spacing w:line="240" w:lineRule="auto"/>
            </w:pP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luonnostelu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viiva, rytmi, liike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erilaiset pinnat, muodot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värioppi: pää/välivärit,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kontrastit (kylmä/lämmin)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laveeraaminen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sommittelun alkeet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esinemuotoilu: kaksiulotteisesta kolmiulotteiseksi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Visuaalisen kulttuurin tulkinta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 yhteyksistä ja eri lähtökohdista olevien kuvien tarkastelu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median kriittinen tarkastelu, toden ja fiktion ero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ajankohtaiseen tai historialliseen suomalaiseen taideteokseen tutustuminen teoksen ja katsojan näkökulmasta</w:t>
            </w:r>
          </w:p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oppilas soveltaa eri kulttuurien ja eri aikakausien kuvailmaisua omissa töissään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lähialueiden paikat ja rakennukset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Suomen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taide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esim.Kultak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taidekuva, valokuva, kuvituskuva, elokuva, mainoskuva, sarjakuva ja uutiskuva sekä pelit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kuvakerronta</w:t>
            </w:r>
          </w:p>
          <w:p w:rsidR="00251CDC" w:rsidRDefault="00251CDC"/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Esteettinen, ekologinen ja eettinen arvottaminen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kuva-ilmaisun sisältöjen ja toimintatapojen lähtökohtana kulttuurinen moninaisuus ja kestävä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ehitys 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tutustuminen paikalliseen ympäristöön, esineisiin ja arkkitehtuuriin rakennusperinteen kautta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tarkastellaan omien valintojen merkitystä kestävän kehityksen kannalta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pohditaan materiaalien tarkoituksenmukaista ja ekologista käyttöä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kuvien tekeminen kestävään kehitykseen pohjautuen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kulutuskritiikki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työvälineistä ja työympäristöstä huolehtiminen</w:t>
            </w:r>
          </w:p>
          <w:p w:rsidR="00251CDC" w:rsidRDefault="00251CDC"/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kierrätysmateriaali,, romutavara, luonnonmateriaalit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maataide, ympäristötaide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ihmisen kädenjälki luonnossa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pienoismallit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vierailu esim. kotiseutumuseolle, missä voidaan tutustua paikalliseen rakennusperinteeseen ja esineistöön ja ottaa niitä kuvantuottamisen lähtökohdiksi.</w:t>
            </w:r>
          </w:p>
          <w:p w:rsidR="00251CDC" w:rsidRDefault="00251CDC"/>
        </w:tc>
      </w:tr>
    </w:tbl>
    <w:p w:rsidR="00251CDC" w:rsidRDefault="001F472A"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251CDC" w:rsidRDefault="00251CDC"/>
    <w:p w:rsidR="00251CDC" w:rsidRDefault="00251CDC"/>
    <w:p w:rsidR="00251CDC" w:rsidRDefault="00251CDC"/>
    <w:p w:rsidR="00251CDC" w:rsidRDefault="00251CDC"/>
    <w:p w:rsidR="00251CDC" w:rsidRDefault="00251CDC"/>
    <w:tbl>
      <w:tblPr>
        <w:tblStyle w:val="ab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Arviointi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oppimisen arviointi ja palaute on kannustavaa, ohjaavaa, yksilöllistä ja </w:t>
            </w:r>
            <w:r>
              <w:rPr>
                <w:rFonts w:ascii="Cambria" w:eastAsia="Cambria" w:hAnsi="Cambria" w:cs="Cambria"/>
                <w:sz w:val="28"/>
                <w:szCs w:val="28"/>
              </w:rPr>
              <w:lastRenderedPageBreak/>
              <w:t>jatkuvaa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palautteella tuetaan kuvataiteen työtapojen ja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itsearviointitaitojen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kehittymistä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oppilasta ohjataan omien ajatusten ilmaisemiseen ja toisten näkemysten arvostamiseen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8"/>
                <w:szCs w:val="28"/>
              </w:rPr>
              <w:t>san</w:t>
            </w:r>
            <w:r>
              <w:rPr>
                <w:rFonts w:ascii="Cambria" w:eastAsia="Cambria" w:hAnsi="Cambria" w:cs="Cambria"/>
                <w:sz w:val="28"/>
                <w:szCs w:val="28"/>
              </w:rPr>
              <w:t>allisessa arvioinnissa tai arvosanassa oppilaan osaamista arvioidaan paikallisessa opetussuunnitelmassa asetettuihin tavoitteisiin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havainnoi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monipuolisesti ympäristöä ja osaa sanallistaa näkemäänsä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käyttää erilaisia materia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aleja ja tekniikoita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asettaa työskentelylleen tavoitteita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käyttää kuvataiteen käsitteistöä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</w:tbl>
    <w:p w:rsidR="00251CDC" w:rsidRDefault="00251CDC"/>
    <w:p w:rsidR="00251CDC" w:rsidRDefault="00251CDC"/>
    <w:p w:rsidR="00251CDC" w:rsidRDefault="00251CDC"/>
    <w:p w:rsidR="00251CDC" w:rsidRDefault="00251CDC"/>
    <w:p w:rsidR="00251CDC" w:rsidRDefault="00251CDC"/>
    <w:p w:rsidR="00251CDC" w:rsidRDefault="00251CDC"/>
    <w:p w:rsidR="00251CDC" w:rsidRDefault="00251CDC"/>
    <w:p w:rsidR="00251CDC" w:rsidRDefault="00251CDC"/>
    <w:p w:rsidR="00251CDC" w:rsidRDefault="00251CDC"/>
    <w:p w:rsidR="00251CDC" w:rsidRDefault="001F472A"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251CDC" w:rsidRDefault="001F472A">
      <w:r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    </w:t>
      </w:r>
    </w:p>
    <w:p w:rsidR="00251CDC" w:rsidRDefault="001F472A"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251CDC" w:rsidRDefault="001F472A">
      <w:r>
        <w:rPr>
          <w:rFonts w:ascii="Cambria" w:eastAsia="Cambria" w:hAnsi="Cambria" w:cs="Cambria"/>
          <w:b/>
          <w:sz w:val="28"/>
          <w:szCs w:val="28"/>
        </w:rPr>
        <w:t>5. luokka</w:t>
      </w:r>
    </w:p>
    <w:p w:rsidR="00251CDC" w:rsidRDefault="001F472A">
      <w:r>
        <w:rPr>
          <w:rFonts w:ascii="Cambria" w:eastAsia="Cambria" w:hAnsi="Cambria" w:cs="Cambria"/>
          <w:sz w:val="24"/>
          <w:szCs w:val="24"/>
        </w:rPr>
        <w:t xml:space="preserve">  </w:t>
      </w:r>
    </w:p>
    <w:tbl>
      <w:tblPr>
        <w:tblStyle w:val="ac"/>
        <w:tblW w:w="886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865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Tavoitteet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kannustaa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havainnoimaan eri aistein taidetta, ympäristöä ja muuta kuvakulttuuria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rohkaista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keskustelemaan taiteesta, ympäristöstä ja muusta kuvallisesta kulttuurista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innostaa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kuvataiteen keinoin ja muita tiedon tuottamisen tapoja käyttäen ilmaisemaan havaintojaan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ohjata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käyttämään erilaisia materiaaleja, tekniikoita ja ilmaisun keinoja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harjaannuttaa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kuvan tekemisen taitoja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ohjata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tavoitteelliseen kuvallisten taitojen kehittämiseen yksin ja ryhmässä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tehdä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tutuksi erilaisia kuvallisen viestinnän tapoja ja ohjata käyttämään kuvallisen vaikuttamisen keinoja teoksissaan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ohjata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keskustelemaan arvoista taiteessa, ympäristössä 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kuvallisessa kulttuurissa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kannustaa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ottamaan huomioon kulttuurinen moninaisuus ja kestävä kehitys omissa kuvissaan ja materiaaleissa ja työskentelyssään</w:t>
            </w:r>
          </w:p>
        </w:tc>
      </w:tr>
    </w:tbl>
    <w:p w:rsidR="00251CDC" w:rsidRDefault="001F472A">
      <w:r>
        <w:rPr>
          <w:rFonts w:ascii="Cambria" w:eastAsia="Cambria" w:hAnsi="Cambria" w:cs="Cambria"/>
          <w:sz w:val="24"/>
          <w:szCs w:val="24"/>
        </w:rPr>
        <w:lastRenderedPageBreak/>
        <w:t xml:space="preserve">   </w:t>
      </w:r>
    </w:p>
    <w:p w:rsidR="00251CDC" w:rsidRDefault="001F472A"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tbl>
      <w:tblPr>
        <w:tblStyle w:val="ad"/>
        <w:tblW w:w="934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485"/>
        <w:gridCol w:w="3810"/>
        <w:gridCol w:w="1035"/>
        <w:gridCol w:w="3015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Osa-alue</w:t>
            </w:r>
          </w:p>
        </w:tc>
        <w:tc>
          <w:tcPr>
            <w:tcW w:w="3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Sisältö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Laaja-al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esimerkkejä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Visuaalinen havaitseminen ja ajattelu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taiteen, ympäristön ja visuaalisen kulttuurin moniaistinen havainnointi</w:t>
            </w:r>
          </w:p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erilaisin kuvallisin työvälinein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keskustelu havainnoista ja ajatuksista sekä näkemysten perusteleminen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taidekäsitteistön käyttäminen ja uuden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ppiminen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kuvakulttuureista keskustelu ja kuvakulttuurien  tuottaminen 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muiden töiden arvostaminen ja kuvista keskustelu, palautteen antaminen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kuvanlukutaidon kehittäminen, taidekäsitteistön käyttö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L1-L6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taidenäyttelyt</w:t>
            </w:r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Muonion/Tornionjo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ki,Lappi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oma pohjoinen identiteetti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eri kulttuurit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historialliset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aikakaudet(esim.esihistoriallinen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aika, Egypti, antiikki, keskiaika)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saamelaisuus</w:t>
            </w:r>
          </w:p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omat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taidenäyttelyt</w:t>
            </w:r>
          </w:p>
          <w:p w:rsidR="00251CDC" w:rsidRDefault="00251CDC"/>
          <w:p w:rsidR="00251CDC" w:rsidRDefault="001F472A"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oma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pelimaailma, sarjakuvat, elokuvat, virtuaalimaailma</w:t>
            </w:r>
          </w:p>
          <w:p w:rsidR="00251CDC" w:rsidRDefault="00251CDC"/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Kuvallinen tuottaminen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mahdollisuuksien mukaan kaikissa kuvataiteen sisällöissä taiteelle ominaisten toimintatapojen harjoittelu ja monipuolinen ja luova käyttö </w:t>
            </w:r>
          </w:p>
          <w:p w:rsidR="00251CDC" w:rsidRDefault="001F47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erilaisten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piirtimien käyttö </w:t>
            </w:r>
          </w:p>
          <w:p w:rsidR="00251CDC" w:rsidRDefault="001F472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  maalaaminen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eri tekniikoilla 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   grafiikan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erilaisten tekniikoiden käyttö, työvaiheiden nimitykset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keramiikka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sekä rakentelu ja muotoilu erilaisilla materiaaleilla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kuvan tuottaminen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TVT:lla</w:t>
            </w:r>
            <w:proofErr w:type="spellEnd"/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työvälineiden oikeanlainen käyttö sekä niiden ja työvaiheiden 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itykset</w:t>
            </w:r>
          </w:p>
          <w:p w:rsidR="00251CDC" w:rsidRDefault="00251CDC"/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Kuvallisen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vaikuttamisen keinojen harjaannuttaminen omissa kuvissa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kuvan tekemisen taitojen tavoitteellinen syventäminen yksin ja ryhmässä.  </w:t>
            </w:r>
          </w:p>
          <w:p w:rsidR="00251CDC" w:rsidRDefault="00251CDC"/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L1-L7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lyijykynä, hiili, värikynät, erilaiset liidut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vesivärit, peitevärit, -sekatekniikka, kollaasi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leimasin- ja kohopainanta, monotypia,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savi, paperimassa, puu, rautalanka, lumi, paperi, itse tehdyt massat, 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valokuva, digitaalinen kuva, video, animaatio</w:t>
            </w:r>
          </w:p>
          <w:p w:rsidR="00251CDC" w:rsidRDefault="00251CDC">
            <w:pPr>
              <w:spacing w:line="240" w:lineRule="auto"/>
            </w:pP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luonnostelu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viiva, rytmi, liike, tasapaino, jännite, tila (perspektiivin alkeet),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erilaiset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innat, muodot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värioppi: pää/välivärit, kontrastit (kylmä/lämmin), vastavärit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laveeraaminen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sommittelu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esinesuunnittelu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havainto muodoksi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pienoismallit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tilan rakentaminen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Visuaalisen kulttuurin tulkinta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 yhteyksistä ja eri lähtökohdista olevien kuvien tarkastelu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kuvanlukutaito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taiteen ja muun visuaalisen kulttuurin tarkastelu teoksen, tekijän ja katsojan näkökulmasta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toden ja fiktion eron tunnistaminen ja pohtiminen mainonnassa ja mediassa</w:t>
            </w:r>
          </w:p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soveltaa eri kulttuurien ja eri aikakausien kuvailmaisua omissa töissään</w:t>
            </w:r>
          </w:p>
          <w:p w:rsidR="00251CDC" w:rsidRDefault="00251CDC"/>
          <w:p w:rsidR="00251CDC" w:rsidRDefault="00251CDC"/>
          <w:p w:rsidR="00251CDC" w:rsidRDefault="00251CDC"/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L1-L6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251CDC"/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historiallisten aikakausien vaikutus kuvaan (esim. Egypti ja arvoperspektiivi)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taidekuvan, valokuvan, kuvituskuvan, elokuvan, mainoskuvan, sarjakuvan ja uutiskuvan 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ä pelien ominaisuudet, keinot  ja symboliikka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kuvakerronta</w:t>
            </w:r>
          </w:p>
          <w:p w:rsidR="00251CDC" w:rsidRDefault="001F472A"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graafinen suunnittelu, kuvan ja tekstin yhdistäminen (tuotemerkit)</w:t>
            </w:r>
          </w:p>
          <w:p w:rsidR="00251CDC" w:rsidRDefault="00251CDC"/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Esteettinen, ekologinen ja eettinen arvottaminen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kuva-ilmaisun sisältöjen ja toimintatapojen lähtökohtana kulttuurinen moninaisuus ja kestävä kehitys 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tarkastellaan omien valintojen merkitystä kestävän kehityksen kannalta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pohditaan materiaalien tarkoituksenmukaista ja ekologista käyttöä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kuvien tekeminen kestävään kehitykseen pohjautuen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kulutuskritiikki</w:t>
            </w:r>
          </w:p>
          <w:p w:rsidR="00251CDC" w:rsidRDefault="001F472A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työvälineistä ja työympäristöstä huolehtiminen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arvokeskustelu                   ( taiteesta, ympäristöstä ja muusta kuvallisesta kulttuurista)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tutustuminen paikalliseen ympäristöön,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sineisiin ja arkkitehtuuriin rakennusperinteen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kautta</w:t>
            </w:r>
          </w:p>
          <w:p w:rsidR="00251CDC" w:rsidRDefault="00251CDC"/>
          <w:p w:rsidR="00251CDC" w:rsidRDefault="00251CDC"/>
          <w:p w:rsidR="00251CDC" w:rsidRDefault="00251CDC"/>
          <w:p w:rsidR="00251CDC" w:rsidRDefault="00251CDC"/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L1-L4, L6, L7</w:t>
            </w:r>
          </w:p>
          <w:p w:rsidR="00251CDC" w:rsidRDefault="00251CDC"/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kierrätysmateriaali,, romutavara, luonnonmateriaalit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maataide, ympäristötaide, tilataide, talvitaide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ihmisen kädenjälki luonnossa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lähialueiden paikat ja rakennukset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pienoismallit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uudet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rakennushankkeet</w:t>
            </w:r>
          </w:p>
          <w:p w:rsidR="00251CDC" w:rsidRDefault="00251CDC"/>
          <w:p w:rsidR="00251CDC" w:rsidRDefault="00251CDC"/>
          <w:p w:rsidR="00251CDC" w:rsidRDefault="00251CDC"/>
          <w:p w:rsidR="00251CDC" w:rsidRDefault="00251CDC"/>
          <w:p w:rsidR="00251CDC" w:rsidRDefault="00251CDC"/>
          <w:p w:rsidR="00251CDC" w:rsidRDefault="00251CDC"/>
        </w:tc>
      </w:tr>
    </w:tbl>
    <w:p w:rsidR="00251CDC" w:rsidRDefault="00251CDC"/>
    <w:p w:rsidR="00251CDC" w:rsidRDefault="00251CDC"/>
    <w:tbl>
      <w:tblPr>
        <w:tblStyle w:val="ae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Arviointi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oppilasta kannustavaa, ohjaavaa ja yksilöllisen edistyksen huomioivaa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omien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ajatusten ilmaisemisen tukemiseen ja toisten näkemysten arvostamiseen ohjaavaa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oppilaan persoonallista kasvua tukevaa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oppimisen arviointi kohdistuu opetuksen tavoitteisiin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havainnoi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ympäristöä, taidetta sekä muuta visuaalista kulttuuria kuvallisia                         -          välineitä käyttäen sekä sanallistamalla näkemäänsä.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asettaa tavoitteita työskentelylleen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käyttää erilais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ia materiaaleja ja tekniikoita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tuntee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erilaisia kuvallisen vaikuttamisen keinoja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tarkastella kuvia eri näkökulmista ja lähtökohdista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käyttää erilaisia kuvailmaisun tapoja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osaa ilmaista näkemyksiään visuaaliseen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ulttuurin liittyen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</w:tbl>
    <w:p w:rsidR="00251CDC" w:rsidRDefault="00251CDC"/>
    <w:p w:rsidR="00251CDC" w:rsidRDefault="00251CDC"/>
    <w:p w:rsidR="00251CDC" w:rsidRDefault="001F472A">
      <w:r>
        <w:rPr>
          <w:rFonts w:ascii="Cambria" w:eastAsia="Cambria" w:hAnsi="Cambria" w:cs="Cambria"/>
          <w:b/>
          <w:sz w:val="28"/>
          <w:szCs w:val="28"/>
        </w:rPr>
        <w:t>6. Luokka</w:t>
      </w:r>
    </w:p>
    <w:p w:rsidR="00251CDC" w:rsidRDefault="00251CDC"/>
    <w:p w:rsidR="00251CDC" w:rsidRDefault="00251CDC"/>
    <w:tbl>
      <w:tblPr>
        <w:tblStyle w:val="af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Tavoitteet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Tukea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oppilaan kuvallisen ajattelun kehittymistä, erilaisten kuvien ja kuvamaailmojen kriittistä arviointikykyä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Tukea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oppilaan yksilöllistä ja yhteisöllistä persoonallista kehitystä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Tukea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oppilaan identiteetin kehitystä ja hyvinvointia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Kehittää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eettistä ja esteettistä tietoisuutta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Antaa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valmiuksia omaan kuvalliseen ilmaisuun ja kuvataiteesta nauttimiseen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Kehitt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ää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oppilaan monilukutaitoa/ts. historia ja kulttuuritietoisuutta ja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yleissivistystä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Tukea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oppilaan mielikuvituksen ja luovan ongelmanratkaisutaidon kehittymistä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edistää taitoja ja ominaisuuksia, jotka auttavat kestävän tulevaisuuden rakentamisessa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</w:tbl>
    <w:p w:rsidR="00251CDC" w:rsidRDefault="00251CDC"/>
    <w:p w:rsidR="00251CDC" w:rsidRDefault="00251CDC"/>
    <w:p w:rsidR="00251CDC" w:rsidRDefault="00251CDC"/>
    <w:tbl>
      <w:tblPr>
        <w:tblStyle w:val="af0"/>
        <w:tblW w:w="930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680"/>
        <w:gridCol w:w="3405"/>
        <w:gridCol w:w="1020"/>
        <w:gridCol w:w="3195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93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Oppisisällöt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Osa-alue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Sisältö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Laaja-al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osaam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esimerkkejä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Visuaalinen havaitseminen ja ajattelu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Ympäristön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kuvamaailmojen  ja ilmiöiden moniaistinen havainnointi erilaisin kuvallisin työvälinein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keskustelu havainnoista ja ajatuksista sekä näkemysten perusteleminen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taidekäsitteistön käyttäminen ja uuden oppiminen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kuvakulttuureista keskustelu ja kuvakulttuurien tuottaminen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toisten kuvallisten töiden arvostaminen ja kuvista keskus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telu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itsearviointitaitojen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opetteleminen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L1-L6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taidenäyttelyt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Muonion/Tornionjoki,Lappi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oma pohjoinen identiteetti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 kulttuurit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historialliset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aikakaudet(esim.esihistoriallinen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aika, Egypti, antiikki, keskiaika)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saamelaisuus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taidenäyttelyt</w:t>
            </w:r>
          </w:p>
          <w:p w:rsidR="00251CDC" w:rsidRDefault="00251CDC"/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pelimaailma, sarjakuvat, elokuvat, virtuaalimaailma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Kuvallinen tuottaminen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kuvataiteen keskeisien ilmaisutapojen, materiaalien, tekniikoiden ja työvälineiden tunteminen ja tarkoituksenmukainen käyttäminen omassa ilmaisussa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TVT-taidot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(yleiset valmi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udet, kuvallinen työskentely ja opetus)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tavoitteellinen ja suunnitelmallinen tuottaminen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prosessinomaisen työskentelyn opetteleminen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yksilö-, pari- ja ryhmätöitä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kuvallisen vaikuttamisen keinojen harjaannuttaminen omissa kuvissa 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L1-L7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Maalaus, piirustus, grafiikka, kolmiulotteinen työskentely, sarjakuva, kuvituskuva, kalligrafia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valokuva, elokuva, ympäristötaide, installaatio, videoteos, ääniteos, ryhmätyöt, sekä laajemmat kuvalliset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näyttely-,esitys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ja tutkimusprojektit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tilan havainnointia, suunnittelua ja rakentamista: valon, värin ja muodon vaikutukset tilassa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Visuaalisen kulttuurin tulkinta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 yhteyksistä ja eri lähtökohdista olevien kuvien tarkastelu ja kuvailmaisun soveltaminen omissa töissä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kuvanlukutaito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een ja muun visuaalisen kulttuurin tarkastelu teoksen, tekijän ja katsojan näkökulmasta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erilaisten rakennettujen ympäristöjen tarkastelua -todellisuuden ja fiktion suhde mediassa ja mainonnassa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251CDC">
            <w:pPr>
              <w:widowControl w:val="0"/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L1-L7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Liikkuvan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kuvan historiaa ja muutokset lähihistorias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sa; elokuva, televisio, mainokset, uutiskuva, tietokonepelit,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youtube</w:t>
            </w:r>
            <w:proofErr w:type="spellEnd"/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Kuvakerronnan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muodot, sarjakuvan, kuvituskuvan, valokuvan, liikkuvan kuvan erityispiirteet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ympäristösuunnittelu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erilaisten kulttuurien ja aikakausien vaikutus arkkitehtuuriin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taidehistoria 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Esteettinen, ekologinen ja eettinen arvottaminen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luonnon ja rakennetun ympäristön vuorovaikutuksen tarkastelua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materiaalin ja käyttötarkoituksen yhteyden tarkastelemista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ekologiset materiaalit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kierrätysmateriaalien käyttö kuvailmaisus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kulttuurisen moninaisuuden ja kestävän kehityksen huomioiminen kuvailmaisussa ja kuvien avulla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harjoitellaan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omien arvojen ilmaisemista ja valintojen tekemistä kestävän kehityksen kannalta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työvälinehuolto ja -järjestys,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siistys</w:t>
            </w:r>
            <w:proofErr w:type="spellEnd"/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251CDC">
            <w:pPr>
              <w:widowControl w:val="0"/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L1-L4, L6, L7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kierr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ätysmateriaali,, romutavara, luonnonmateriaalit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maataide, ympäristötaide, tilataide, talvitaide</w:t>
            </w: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ihmisen kädenjälki luonnossa</w:t>
            </w:r>
          </w:p>
          <w:p w:rsidR="00251CDC" w:rsidRDefault="00251CDC">
            <w:pPr>
              <w:widowControl w:val="0"/>
              <w:spacing w:line="240" w:lineRule="auto"/>
            </w:pPr>
          </w:p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lähialueiden paikat ja rakennukset</w:t>
            </w:r>
          </w:p>
          <w:p w:rsidR="00251CDC" w:rsidRDefault="00251CDC"/>
          <w:p w:rsidR="00251CDC" w:rsidRDefault="001F472A"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pienoismallit</w:t>
            </w:r>
          </w:p>
          <w:p w:rsidR="00251CDC" w:rsidRDefault="001F472A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uudet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rakennushankkeet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ympäristösuunnittelu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arjen ekologiset, eettiset ja esteettiset valinnat omassa huoneessa, luokkahuoneessa. Mitkä asiat vaikuttavat viihtyvyyteen? Miten tekisimme luokasta ekologisen, eettisen ja esteettisen?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</w:tbl>
    <w:p w:rsidR="00251CDC" w:rsidRDefault="00251CDC"/>
    <w:p w:rsidR="00251CDC" w:rsidRDefault="00251CDC"/>
    <w:p w:rsidR="00251CDC" w:rsidRDefault="00251CDC"/>
    <w:tbl>
      <w:tblPr>
        <w:tblStyle w:val="af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Arviointi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valtakunnallinen arviointitaulukko</w:t>
            </w:r>
          </w:p>
        </w:tc>
      </w:tr>
    </w:tbl>
    <w:p w:rsidR="00251CDC" w:rsidRDefault="00251CDC"/>
    <w:p w:rsidR="00251CDC" w:rsidRDefault="00251CDC"/>
    <w:p w:rsidR="00251CDC" w:rsidRDefault="001F472A"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7. luokka</w:t>
      </w:r>
    </w:p>
    <w:p w:rsidR="00251CDC" w:rsidRDefault="00251CDC"/>
    <w:p w:rsidR="00251CDC" w:rsidRDefault="00251CDC"/>
    <w:p w:rsidR="00251CDC" w:rsidRDefault="00251CDC"/>
    <w:tbl>
      <w:tblPr>
        <w:tblStyle w:val="af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Tavoitteet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oppilas syventää omakohtaista suhdetta kuvataiteeseen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asettamalla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tavoitteita omalle kuvalliselle työskentelylle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harjoittelemalla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monipuolisesti kuvallisen tuottamisen taitoja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kehittämällä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yhdessä toimimisen tapoja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tutkimalla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kuvataiteen ja visuaalisen kulttuurin henkilökohtaista ja  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yhteiskunnallista merkitystä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käyttämällä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kuvataidetta osallistumisen ja vaikuttamisen muotona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tutustumalla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ajankohtaisiin kuvataiteen toimintatapoihin ja ilmiöihin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hyödyntämällä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tieto- ja viestintäteknologiaa ja verkkoympäristöjä luovasti,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kriittisesti ja vastuullisesti</w:t>
            </w:r>
          </w:p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harjoittelemalla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kuvallisen työskentelyn yleisiä valmiuksia</w:t>
            </w:r>
          </w:p>
        </w:tc>
      </w:tr>
    </w:tbl>
    <w:p w:rsidR="00251CDC" w:rsidRDefault="00251CDC"/>
    <w:p w:rsidR="00251CDC" w:rsidRDefault="00251CDC"/>
    <w:tbl>
      <w:tblPr>
        <w:tblStyle w:val="af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740"/>
        <w:gridCol w:w="3330"/>
        <w:gridCol w:w="990"/>
        <w:gridCol w:w="330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Oppisisällöt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osa-alue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sisältö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laaja-al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osaam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esimerkki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/>
        </w:trPr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visuaalinen havaitseminen ja ajattelu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ympäristön havainnointi taidetta tuottaen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paikallinen ympäristö ja arkkitehtuuri, luonnon ympäristö, rakennettu ympäristö, paikallinen esineistö, mediaympäristö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kuvataiteen sanaston vahvistaminen ja käyttö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toisten töiden arvostaminen kesk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ustelun ja reflektoinnin kautta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L1-L6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251CDC">
            <w:pPr>
              <w:widowControl w:val="0"/>
              <w:spacing w:line="240" w:lineRule="auto"/>
            </w:pP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kuvallinen tuottaminen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monipuolinen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ennakkoluuloton kuvailmaisu ja tekniikoiden käyttö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harjoitellaan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vaikuttamista kuvallisen tuottamisen avulla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kehitetään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syvennetään omaa ilmaisua ja kuvallista tuottamista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TVT:n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hyödyntäminen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L1-L7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251CDC">
            <w:pPr>
              <w:widowControl w:val="0"/>
              <w:spacing w:line="240" w:lineRule="auto"/>
            </w:pP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visuaalisen kulttuurin tulkinta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tekemisen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lähtökohta voi olla taidehistoriallinen tai muu kuvamateriaali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taiteen, ympäristön ja median kuvien merkitys oppilaan, yhteisön ja suomalaisen yhteiskunnan näkökulmasta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oppilaalle tuttuja ja heitä kiinnostavia kuvia monipuolisesti taidehistoriasta, eri kulttuureista ja mediasta 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L1-L7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maailman taide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kuva-analyysin teko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eri taidesuunnat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media ja sen tulkinta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esteettinen, ekologinen ja eettinen arvottaminen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materiaalin tarkoituksenmukainen käyttö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työvälinehuolto ja -järjestys,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siistys</w:t>
            </w:r>
            <w:proofErr w:type="spellEnd"/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ekologiset materiaalit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kierrätysmateriaalien käyttö kuvailmaisussa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kulttuurisen moninaisuuden ja kestävän kehityksen huomioiminen kuvailmaisussa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 kuvien avulla</w:t>
            </w:r>
          </w:p>
          <w:p w:rsidR="00251CDC" w:rsidRDefault="001F472A">
            <w:pPr>
              <w:widowControl w:val="0"/>
              <w:spacing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harjoitellaan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omien arvojen ilmaisemista eettisyys, ekologisuus ja esteettisyys huomioiden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L1-L4, L6, L7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romutavara, materiaalien uusiokäyttö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luonnonmateriaalit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maataide, ympäristötaide, lumenveisto</w:t>
            </w:r>
          </w:p>
          <w:p w:rsidR="00251CDC" w:rsidRDefault="001F472A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kierrätysmateriaalien käyttö</w:t>
            </w:r>
          </w:p>
        </w:tc>
      </w:tr>
    </w:tbl>
    <w:p w:rsidR="00251CDC" w:rsidRDefault="00251CDC"/>
    <w:p w:rsidR="00251CDC" w:rsidRDefault="00251CDC"/>
    <w:p w:rsidR="00251CDC" w:rsidRDefault="00251CDC"/>
    <w:tbl>
      <w:tblPr>
        <w:tblStyle w:val="af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360"/>
      </w:tblGrid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Arviointi</w:t>
            </w:r>
          </w:p>
        </w:tc>
      </w:tr>
      <w:tr w:rsidR="0025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1CDC" w:rsidRDefault="001F472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Arviointi on kannustavaa ja oppilaan yksilöllisen edistymisen huomioivaa. Arvioinnilla tuetaan: kuvan tuottamisen ja tulkinnan taitojen, visuaalisen kulttuurin tuntemuksen ja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itsearviointitaitojen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kehittymistä.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rvioinnilla ohjataan oppilaan omien ajatusten ilmaisemista ja toisten näkemysten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arvostamista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.Oppimisen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arviointi kohdistuu kaikkiin opetuksen tavoitteissa määriteltyihin taideoppimisen ulottuvuuksiin. Päättöarviointi sijoittuu siihen lukuvuoteen, jona kuv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ataiteen opiskelu päättyy kaikille yhteisenä oppiaineena. Päättöarvioinnilla määritellään, miten oppilas on opiskelun päättyessä saavuttanut kuvataiteen oppimäärän tavoitteet. Päättöarvosana muodostetaan suhteuttamalla oppilaan osaamisen taso kuvataiteen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altakunnallisiin päättöarvioinnin kriteereihin. Kuvataiteessa oppilaan osaaminen kehittyy kaikissa opetuksen tavoitteissa kuvatuilla taideoppimisen ulottuvuuksilla oppimäärän päättymiseen saakka. Päättöarvosanan muodostamisessa otetaan huomioon kaikki valt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akunnalliset päättöarvioinnin kriteerit riippumatta siitä, mille vuosiluokalle vastaava tavoite on asetettu paikallisessa opetussuunnitelmassa. Oppilas saa arvosanan kahdeksan (8), mikäli hän osoittaa keskimäärin kriteerien määrittämää osaamista. Arvosanan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kahdeksan tason ylittäminen joidenkin tavoitteiden osalta voi kompensoida tasoa heikomman suoriutumisen joidenkin muiden tavoitteiden osalta.</w:t>
            </w:r>
          </w:p>
          <w:p w:rsidR="00251CDC" w:rsidRDefault="00251CDC">
            <w:pPr>
              <w:widowControl w:val="0"/>
              <w:spacing w:line="240" w:lineRule="auto"/>
            </w:pPr>
          </w:p>
        </w:tc>
      </w:tr>
    </w:tbl>
    <w:p w:rsidR="00251CDC" w:rsidRDefault="00251CDC"/>
    <w:p w:rsidR="00251CDC" w:rsidRDefault="00251CDC">
      <w:bookmarkStart w:id="1" w:name="_GoBack"/>
      <w:bookmarkEnd w:id="1"/>
    </w:p>
    <w:sectPr w:rsidR="00251CDC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1B17"/>
    <w:multiLevelType w:val="multilevel"/>
    <w:tmpl w:val="FD9E2F7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5C2E2991"/>
    <w:multiLevelType w:val="multilevel"/>
    <w:tmpl w:val="CC9AA5A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51CDC"/>
    <w:rsid w:val="001F472A"/>
    <w:rsid w:val="00251CDC"/>
    <w:rsid w:val="00F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Otsikko2">
    <w:name w:val="heading 2"/>
    <w:basedOn w:val="Normaali"/>
    <w:next w:val="Normaali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Otsikko3">
    <w:name w:val="heading 3"/>
    <w:basedOn w:val="Normaali"/>
    <w:next w:val="Normaali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Otsikko4">
    <w:name w:val="heading 4"/>
    <w:basedOn w:val="Normaali"/>
    <w:next w:val="Normaali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tsikko5">
    <w:name w:val="heading 5"/>
    <w:basedOn w:val="Normaali"/>
    <w:next w:val="Normaali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laotsikko">
    <w:name w:val="Subtitle"/>
    <w:basedOn w:val="Normaali"/>
    <w:next w:val="Normaali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Otsikko2">
    <w:name w:val="heading 2"/>
    <w:basedOn w:val="Normaali"/>
    <w:next w:val="Normaali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Otsikko3">
    <w:name w:val="heading 3"/>
    <w:basedOn w:val="Normaali"/>
    <w:next w:val="Normaali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Otsikko4">
    <w:name w:val="heading 4"/>
    <w:basedOn w:val="Normaali"/>
    <w:next w:val="Normaali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tsikko5">
    <w:name w:val="heading 5"/>
    <w:basedOn w:val="Normaali"/>
    <w:next w:val="Normaali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laotsikko">
    <w:name w:val="Subtitle"/>
    <w:basedOn w:val="Normaali"/>
    <w:next w:val="Normaali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3100</Words>
  <Characters>25115</Characters>
  <Application>Microsoft Office Word</Application>
  <DocSecurity>0</DocSecurity>
  <Lines>209</Lines>
  <Paragraphs>56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Opettajat</dc:creator>
  <cp:lastModifiedBy>Opettajat</cp:lastModifiedBy>
  <cp:revision>2</cp:revision>
  <dcterms:created xsi:type="dcterms:W3CDTF">2016-03-17T12:11:00Z</dcterms:created>
  <dcterms:modified xsi:type="dcterms:W3CDTF">2016-03-17T12:11:00Z</dcterms:modified>
</cp:coreProperties>
</file>