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A5" w:rsidRPr="00527EFB" w:rsidRDefault="00527EFB">
      <w:pPr>
        <w:rPr>
          <w:rFonts w:ascii="Showcard Gothic" w:hAnsi="Showcard Gothic"/>
          <w:b/>
          <w:color w:val="262626" w:themeColor="text1" w:themeTint="D9"/>
          <w:sz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howcard Gothic" w:hAnsi="Showcard Gothic"/>
          <w:b/>
          <w:color w:val="262626" w:themeColor="text1" w:themeTint="D9"/>
          <w:sz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ysien </w:t>
      </w:r>
      <w:r w:rsidRPr="00527EFB">
        <w:rPr>
          <w:rFonts w:ascii="Showcard Gothic" w:hAnsi="Showcard Gothic"/>
          <w:b/>
          <w:color w:val="262626" w:themeColor="text1" w:themeTint="D9"/>
          <w:sz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KOEKERTAUS S. 112-161</w:t>
      </w:r>
    </w:p>
    <w:p w:rsidR="00527EFB" w:rsidRPr="00527EFB" w:rsidRDefault="00527EFB">
      <w:pPr>
        <w:rPr>
          <w:rFonts w:ascii="Showcard Gothic" w:hAnsi="Showcard Gothic"/>
          <w:color w:val="7030A0"/>
        </w:rPr>
      </w:pPr>
      <w:r w:rsidRPr="00527EFB">
        <w:rPr>
          <w:rFonts w:ascii="Showcard Gothic" w:hAnsi="Showcard Gothic"/>
          <w:color w:val="7030A0"/>
        </w:rPr>
        <w:t>Nuoret ja työnteko</w:t>
      </w:r>
    </w:p>
    <w:p w:rsidR="00527EFB" w:rsidRDefault="00527EFB">
      <w:r>
        <w:t>Työhakemus ja sen sisältö</w:t>
      </w:r>
    </w:p>
    <w:p w:rsidR="00527EFB" w:rsidRPr="00387DCC" w:rsidRDefault="00527EFB">
      <w:pPr>
        <w:rPr>
          <w:b/>
        </w:rPr>
      </w:pPr>
      <w:r w:rsidRPr="00387DCC">
        <w:rPr>
          <w:b/>
        </w:rPr>
        <w:t>Työsopimuksen sisältö</w:t>
      </w:r>
    </w:p>
    <w:p w:rsidR="00527EFB" w:rsidRDefault="00527EFB" w:rsidP="00527EFB">
      <w:pPr>
        <w:pStyle w:val="Luettelokappale"/>
        <w:numPr>
          <w:ilvl w:val="0"/>
          <w:numId w:val="2"/>
        </w:numPr>
      </w:pPr>
      <w:r>
        <w:t>työtehtävät</w:t>
      </w:r>
    </w:p>
    <w:p w:rsidR="00527EFB" w:rsidRDefault="00527EFB" w:rsidP="00527EFB">
      <w:pPr>
        <w:pStyle w:val="Luettelokappale"/>
        <w:numPr>
          <w:ilvl w:val="0"/>
          <w:numId w:val="2"/>
        </w:numPr>
      </w:pPr>
      <w:r>
        <w:t>palkka ja palkanmaksupäivä</w:t>
      </w:r>
    </w:p>
    <w:p w:rsidR="00527EFB" w:rsidRDefault="00527EFB" w:rsidP="00527EFB">
      <w:pPr>
        <w:pStyle w:val="Luettelokappale"/>
        <w:numPr>
          <w:ilvl w:val="0"/>
          <w:numId w:val="2"/>
        </w:numPr>
      </w:pPr>
      <w:r>
        <w:t>määräaikainen ja toistaiseksi voimassa oleva</w:t>
      </w:r>
    </w:p>
    <w:p w:rsidR="00527EFB" w:rsidRDefault="00527EFB" w:rsidP="00527EFB">
      <w:pPr>
        <w:pStyle w:val="Luettelokappale"/>
        <w:numPr>
          <w:ilvl w:val="0"/>
          <w:numId w:val="2"/>
        </w:numPr>
      </w:pPr>
      <w:r>
        <w:t>irtisanomisaika</w:t>
      </w:r>
    </w:p>
    <w:p w:rsidR="00527EFB" w:rsidRDefault="00527EFB" w:rsidP="00527EFB">
      <w:pPr>
        <w:pStyle w:val="Luettelokappale"/>
        <w:numPr>
          <w:ilvl w:val="0"/>
          <w:numId w:val="2"/>
        </w:numPr>
      </w:pPr>
      <w:r>
        <w:t>työpäivän pituus</w:t>
      </w:r>
    </w:p>
    <w:p w:rsidR="00527EFB" w:rsidRDefault="00527EFB" w:rsidP="00527EFB">
      <w:pPr>
        <w:pStyle w:val="Luettelokappale"/>
        <w:numPr>
          <w:ilvl w:val="0"/>
          <w:numId w:val="2"/>
        </w:numPr>
      </w:pPr>
      <w:r>
        <w:t>nollatuntisopimus</w:t>
      </w:r>
    </w:p>
    <w:p w:rsidR="00527EFB" w:rsidRDefault="00527EFB" w:rsidP="00527EFB">
      <w:pPr>
        <w:pStyle w:val="Luettelokappale"/>
        <w:numPr>
          <w:ilvl w:val="0"/>
          <w:numId w:val="2"/>
        </w:numPr>
      </w:pPr>
      <w:r>
        <w:t>koeaika</w:t>
      </w:r>
    </w:p>
    <w:p w:rsidR="00527EFB" w:rsidRPr="00387DCC" w:rsidRDefault="00527EFB" w:rsidP="00527EFB">
      <w:pPr>
        <w:rPr>
          <w:b/>
        </w:rPr>
      </w:pPr>
      <w:r w:rsidRPr="00387DCC">
        <w:rPr>
          <w:b/>
        </w:rPr>
        <w:t>Työnantajan ja työntekijän oikeudet sekä velvollisuudet</w:t>
      </w:r>
    </w:p>
    <w:p w:rsidR="00527EFB" w:rsidRDefault="00527EFB" w:rsidP="00527EFB">
      <w:r>
        <w:t>Työehtosopimus</w:t>
      </w:r>
    </w:p>
    <w:p w:rsidR="00527EFB" w:rsidRDefault="00527EFB" w:rsidP="00527EFB">
      <w:r>
        <w:t>Kuukausi- ja urakkapalkka</w:t>
      </w:r>
    </w:p>
    <w:p w:rsidR="00527EFB" w:rsidRDefault="00527EFB" w:rsidP="00527EFB"/>
    <w:p w:rsidR="00527EFB" w:rsidRPr="007155A4" w:rsidRDefault="00527EFB" w:rsidP="00527EFB">
      <w:pPr>
        <w:rPr>
          <w:rFonts w:ascii="Showcard Gothic" w:hAnsi="Showcard Gothic"/>
          <w:color w:val="FFC000"/>
        </w:rPr>
      </w:pPr>
      <w:r w:rsidRPr="007155A4">
        <w:rPr>
          <w:rFonts w:ascii="Showcard Gothic" w:hAnsi="Showcard Gothic"/>
          <w:color w:val="FFC000"/>
        </w:rPr>
        <w:t xml:space="preserve">Työtä ja työntekoa valvotaan </w:t>
      </w:r>
    </w:p>
    <w:p w:rsidR="00527EFB" w:rsidRDefault="00527EFB" w:rsidP="00527EFB">
      <w:r>
        <w:t>Työaikalaki</w:t>
      </w:r>
    </w:p>
    <w:p w:rsidR="00527EFB" w:rsidRPr="00387DCC" w:rsidRDefault="00527EFB" w:rsidP="00527EFB">
      <w:pPr>
        <w:rPr>
          <w:b/>
        </w:rPr>
      </w:pPr>
      <w:r w:rsidRPr="00387DCC">
        <w:rPr>
          <w:b/>
        </w:rPr>
        <w:t>Nuoren työntekijän erityisehdot</w:t>
      </w:r>
    </w:p>
    <w:p w:rsidR="00527EFB" w:rsidRPr="00387DCC" w:rsidRDefault="00527EFB" w:rsidP="00527EFB">
      <w:pPr>
        <w:rPr>
          <w:b/>
        </w:rPr>
      </w:pPr>
      <w:r w:rsidRPr="00387DCC">
        <w:rPr>
          <w:b/>
        </w:rPr>
        <w:t>Työsuhteen irtisanominen ja purkaminen</w:t>
      </w:r>
      <w:r w:rsidR="007155A4" w:rsidRPr="00387DCC">
        <w:rPr>
          <w:b/>
        </w:rPr>
        <w:t xml:space="preserve"> sekä lomauttaminen</w:t>
      </w:r>
    </w:p>
    <w:p w:rsidR="007155A4" w:rsidRPr="00387DCC" w:rsidRDefault="007155A4" w:rsidP="00527EFB">
      <w:pPr>
        <w:rPr>
          <w:b/>
        </w:rPr>
      </w:pPr>
      <w:r w:rsidRPr="00387DCC">
        <w:rPr>
          <w:b/>
        </w:rPr>
        <w:t>Työsuojelun tavoitteet ja keinot</w:t>
      </w:r>
    </w:p>
    <w:p w:rsidR="007155A4" w:rsidRDefault="007155A4" w:rsidP="00527EFB">
      <w:r>
        <w:t>Ammattiliittojen merkitys työntekijälle – niiden tarjoamat edut</w:t>
      </w:r>
    </w:p>
    <w:p w:rsidR="007155A4" w:rsidRDefault="007155A4" w:rsidP="00527EFB">
      <w:r>
        <w:t>Tulopolitiikka – neuvotteluaseina lakot ja työsulut</w:t>
      </w:r>
    </w:p>
    <w:p w:rsidR="007155A4" w:rsidRDefault="007155A4" w:rsidP="00527EFB"/>
    <w:p w:rsidR="007155A4" w:rsidRPr="00306B1E" w:rsidRDefault="007155A4" w:rsidP="00527EFB">
      <w:pPr>
        <w:rPr>
          <w:rFonts w:ascii="Showcard Gothic" w:hAnsi="Showcard Gothic"/>
          <w:color w:val="00B050"/>
        </w:rPr>
      </w:pPr>
      <w:r w:rsidRPr="00306B1E">
        <w:rPr>
          <w:rFonts w:ascii="Showcard Gothic" w:hAnsi="Showcard Gothic"/>
          <w:color w:val="00B050"/>
        </w:rPr>
        <w:t>Yrittäminen ja yritykset</w:t>
      </w:r>
    </w:p>
    <w:p w:rsidR="007155A4" w:rsidRPr="00387DCC" w:rsidRDefault="007155A4" w:rsidP="00527EFB">
      <w:pPr>
        <w:rPr>
          <w:b/>
        </w:rPr>
      </w:pPr>
      <w:r w:rsidRPr="00387DCC">
        <w:rPr>
          <w:b/>
        </w:rPr>
        <w:t>Yrityksien merkitys yrittäjälle itselleen, kaikille suomalaisille, kunnille ja valtiolle</w:t>
      </w:r>
    </w:p>
    <w:p w:rsidR="007155A4" w:rsidRDefault="007155A4" w:rsidP="00527EFB">
      <w:r>
        <w:t>Asiat, jotka pitää ottaa huomioon yritystä perustettaessa</w:t>
      </w:r>
    </w:p>
    <w:p w:rsidR="007155A4" w:rsidRDefault="007155A4" w:rsidP="00527EFB">
      <w:r>
        <w:t>Yrityksen perustamisessa huomioon otettavat asiat, esim. liikeidea, liiketoimintasuunnitelma ja kannattavuus</w:t>
      </w:r>
    </w:p>
    <w:p w:rsidR="007155A4" w:rsidRDefault="007155A4" w:rsidP="00527EFB">
      <w:r>
        <w:t>Franchising-yritys ja kevytyrittäjyys</w:t>
      </w:r>
    </w:p>
    <w:p w:rsidR="007155A4" w:rsidRPr="00387DCC" w:rsidRDefault="007155A4" w:rsidP="00527EFB">
      <w:pPr>
        <w:rPr>
          <w:b/>
        </w:rPr>
      </w:pPr>
      <w:r w:rsidRPr="00387DCC">
        <w:rPr>
          <w:b/>
        </w:rPr>
        <w:t xml:space="preserve">Yritysmuodot: yksityinen toiminimi, avoin yhtiö, kommandiittiyhtiö, osakeyhtiö ja osuuskunta (ks. vihkosta tai </w:t>
      </w:r>
      <w:proofErr w:type="spellStart"/>
      <w:r w:rsidRPr="00387DCC">
        <w:rPr>
          <w:b/>
        </w:rPr>
        <w:t>Pedanetistä</w:t>
      </w:r>
      <w:proofErr w:type="spellEnd"/>
      <w:r w:rsidRPr="00387DCC">
        <w:rPr>
          <w:b/>
        </w:rPr>
        <w:t xml:space="preserve"> taulukko!)</w:t>
      </w:r>
    </w:p>
    <w:p w:rsidR="007155A4" w:rsidRDefault="007155A4" w:rsidP="00527EFB"/>
    <w:p w:rsidR="00306B1E" w:rsidRDefault="00306B1E" w:rsidP="00527EFB"/>
    <w:p w:rsidR="007155A4" w:rsidRPr="00306B1E" w:rsidRDefault="007155A4" w:rsidP="00527EFB">
      <w:pPr>
        <w:rPr>
          <w:rFonts w:ascii="Showcard Gothic" w:hAnsi="Showcard Gothic"/>
          <w:color w:val="FF0000"/>
        </w:rPr>
      </w:pPr>
      <w:r w:rsidRPr="00306B1E">
        <w:rPr>
          <w:rFonts w:ascii="Showcard Gothic" w:hAnsi="Showcard Gothic"/>
          <w:color w:val="FF0000"/>
        </w:rPr>
        <w:lastRenderedPageBreak/>
        <w:t>Tarpeet, hinta ja talouskasvu</w:t>
      </w:r>
    </w:p>
    <w:p w:rsidR="00306B1E" w:rsidRPr="00387DCC" w:rsidRDefault="00306B1E" w:rsidP="00527EFB">
      <w:pPr>
        <w:rPr>
          <w:b/>
        </w:rPr>
      </w:pPr>
      <w:r w:rsidRPr="00387DCC">
        <w:rPr>
          <w:b/>
        </w:rPr>
        <w:t>Hyödyke</w:t>
      </w:r>
    </w:p>
    <w:p w:rsidR="00306B1E" w:rsidRPr="00387DCC" w:rsidRDefault="00306B1E" w:rsidP="00527EFB">
      <w:pPr>
        <w:rPr>
          <w:b/>
        </w:rPr>
      </w:pPr>
      <w:r w:rsidRPr="00387DCC">
        <w:rPr>
          <w:b/>
        </w:rPr>
        <w:t>Tuotannontekijät</w:t>
      </w:r>
    </w:p>
    <w:p w:rsidR="00306B1E" w:rsidRDefault="00306B1E" w:rsidP="00527EFB">
      <w:r>
        <w:t>Kilpailukykyä lisäävät tekijät</w:t>
      </w:r>
    </w:p>
    <w:p w:rsidR="00306B1E" w:rsidRPr="00387DCC" w:rsidRDefault="00306B1E" w:rsidP="00527EFB">
      <w:pPr>
        <w:rPr>
          <w:b/>
        </w:rPr>
      </w:pPr>
      <w:r w:rsidRPr="00387DCC">
        <w:rPr>
          <w:b/>
        </w:rPr>
        <w:t>Tuotteen hinnan määräytyminen</w:t>
      </w:r>
    </w:p>
    <w:p w:rsidR="00306B1E" w:rsidRDefault="00306B1E" w:rsidP="00527EFB">
      <w:r>
        <w:t xml:space="preserve">Markkinatalous ja sen piirteet </w:t>
      </w:r>
    </w:p>
    <w:p w:rsidR="00306B1E" w:rsidRPr="00387DCC" w:rsidRDefault="00306B1E" w:rsidP="00527EFB">
      <w:r w:rsidRPr="00387DCC">
        <w:t>Bruttokansantuote (BKT) ja sen ongelmat (mistä se ei kerro)</w:t>
      </w:r>
    </w:p>
    <w:p w:rsidR="00306B1E" w:rsidRPr="00387DCC" w:rsidRDefault="00306B1E" w:rsidP="00527EFB">
      <w:pPr>
        <w:rPr>
          <w:b/>
        </w:rPr>
      </w:pPr>
      <w:r w:rsidRPr="00387DCC">
        <w:rPr>
          <w:b/>
        </w:rPr>
        <w:t>Talouskasvun hyvät ja huonot puolet</w:t>
      </w:r>
    </w:p>
    <w:p w:rsidR="00306B1E" w:rsidRDefault="00306B1E" w:rsidP="00527EFB"/>
    <w:p w:rsidR="00306B1E" w:rsidRPr="00F74F96" w:rsidRDefault="00306B1E" w:rsidP="00527EFB">
      <w:pPr>
        <w:rPr>
          <w:rFonts w:ascii="Showcard Gothic" w:hAnsi="Showcard Gothic"/>
          <w:color w:val="0070C0"/>
        </w:rPr>
      </w:pPr>
      <w:r w:rsidRPr="00F74F96">
        <w:rPr>
          <w:rFonts w:ascii="Showcard Gothic" w:hAnsi="Showcard Gothic"/>
          <w:color w:val="0070C0"/>
        </w:rPr>
        <w:t>Hinnat ja suhdanteet muuttuvat</w:t>
      </w:r>
    </w:p>
    <w:p w:rsidR="00306B1E" w:rsidRPr="00387DCC" w:rsidRDefault="00306B1E" w:rsidP="00527EFB">
      <w:pPr>
        <w:rPr>
          <w:b/>
        </w:rPr>
      </w:pPr>
      <w:r w:rsidRPr="00387DCC">
        <w:rPr>
          <w:b/>
        </w:rPr>
        <w:t>Inflaatio: kustannus- ja kysyntäinflaatio</w:t>
      </w:r>
    </w:p>
    <w:p w:rsidR="00306B1E" w:rsidRPr="00387DCC" w:rsidRDefault="00306B1E" w:rsidP="00527EFB">
      <w:pPr>
        <w:rPr>
          <w:b/>
        </w:rPr>
      </w:pPr>
      <w:r w:rsidRPr="00387DCC">
        <w:rPr>
          <w:b/>
        </w:rPr>
        <w:t>Inflaation seuraukset ihmisille, yrityksille (erityisesti ulkomaankauppaa harjoittaville yrityksille), tulonsiirtojen varassa eläville, valtiolle ja kunnille</w:t>
      </w:r>
    </w:p>
    <w:p w:rsidR="00306B1E" w:rsidRDefault="00306B1E" w:rsidP="00527EFB">
      <w:r>
        <w:tab/>
        <w:t>Toisaalta palkansaajat ja rikkaat ihmiset eivät kärsi tilanteesta yhtä paljon</w:t>
      </w:r>
    </w:p>
    <w:p w:rsidR="00306B1E" w:rsidRDefault="00E2216B" w:rsidP="00527EFB">
      <w:r>
        <w:t>Deflaatio – miksi se on pahempi ongelma kuin inflaatio?</w:t>
      </w:r>
    </w:p>
    <w:p w:rsidR="00E2216B" w:rsidRDefault="00E2216B" w:rsidP="00527EFB">
      <w:r>
        <w:t>Suhdannevaihtelut</w:t>
      </w:r>
    </w:p>
    <w:p w:rsidR="00E2216B" w:rsidRDefault="00E2216B" w:rsidP="00527EFB">
      <w:r>
        <w:t xml:space="preserve">Noususuhdanteen tyypilliset piirteet </w:t>
      </w:r>
    </w:p>
    <w:p w:rsidR="00E2216B" w:rsidRPr="00387DCC" w:rsidRDefault="00E2216B" w:rsidP="00527EFB">
      <w:pPr>
        <w:rPr>
          <w:b/>
        </w:rPr>
      </w:pPr>
      <w:r w:rsidRPr="00387DCC">
        <w:rPr>
          <w:b/>
        </w:rPr>
        <w:t>Laskusuhdanteen tyypilliset piirteet</w:t>
      </w:r>
    </w:p>
    <w:p w:rsidR="00E2216B" w:rsidRDefault="00E2216B" w:rsidP="00527EFB">
      <w:r>
        <w:t>Taantu</w:t>
      </w:r>
      <w:r w:rsidR="00387DCC">
        <w:t>m</w:t>
      </w:r>
      <w:r>
        <w:t>a ja lama</w:t>
      </w:r>
    </w:p>
    <w:p w:rsidR="00E2216B" w:rsidRDefault="00E2216B" w:rsidP="00527EFB">
      <w:r>
        <w:t xml:space="preserve">Yleisen ilmapiirin </w:t>
      </w:r>
      <w:r w:rsidR="00F74F96">
        <w:t>vaikutus talouteen</w:t>
      </w:r>
    </w:p>
    <w:p w:rsidR="007155A4" w:rsidRDefault="007155A4" w:rsidP="00527EFB"/>
    <w:p w:rsidR="00F74F96" w:rsidRPr="00F74F96" w:rsidRDefault="00F74F96" w:rsidP="00527EFB">
      <w:pPr>
        <w:rPr>
          <w:rFonts w:ascii="Showcard Gothic" w:hAnsi="Showcard Gothic"/>
          <w:color w:val="385623" w:themeColor="accent6" w:themeShade="80"/>
        </w:rPr>
      </w:pPr>
      <w:r w:rsidRPr="00F74F96">
        <w:rPr>
          <w:rFonts w:ascii="Showcard Gothic" w:hAnsi="Showcard Gothic"/>
          <w:color w:val="385623" w:themeColor="accent6" w:themeShade="80"/>
        </w:rPr>
        <w:t>Keinoja talouskasvun tukemiseen</w:t>
      </w:r>
    </w:p>
    <w:p w:rsidR="00F74F96" w:rsidRPr="00387DCC" w:rsidRDefault="00F74F96" w:rsidP="00527EFB">
      <w:pPr>
        <w:rPr>
          <w:b/>
        </w:rPr>
      </w:pPr>
      <w:r w:rsidRPr="00387DCC">
        <w:rPr>
          <w:b/>
        </w:rPr>
        <w:t>Talouspolitiikka, josta vastuussa Suomessa hallitus, eduskunta ja Euroopan keskuspankki (EKP)</w:t>
      </w:r>
    </w:p>
    <w:p w:rsidR="00F74F96" w:rsidRPr="00387DCC" w:rsidRDefault="00F74F96" w:rsidP="00527EFB">
      <w:r w:rsidRPr="00387DCC">
        <w:t>Finanssipolitiikan (hallitus ja eduskunta) toimet noususuhdanteessa</w:t>
      </w:r>
    </w:p>
    <w:p w:rsidR="00F74F96" w:rsidRPr="00387DCC" w:rsidRDefault="00F74F96" w:rsidP="00527EFB">
      <w:pPr>
        <w:rPr>
          <w:b/>
        </w:rPr>
      </w:pPr>
      <w:r w:rsidRPr="00387DCC">
        <w:rPr>
          <w:b/>
        </w:rPr>
        <w:t>Finanssipolitiikan toimet laskusuhdanteessa</w:t>
      </w:r>
    </w:p>
    <w:p w:rsidR="00F74F96" w:rsidRDefault="00F74F96" w:rsidP="00527EFB">
      <w:r>
        <w:t>EKP:n keskeisenä tavoitteena hintavakaus eli hintojen nousun (inflaation) pitäminen maltillisena (n. 2%)</w:t>
      </w:r>
    </w:p>
    <w:p w:rsidR="00F74F96" w:rsidRPr="00387DCC" w:rsidRDefault="00F74F96" w:rsidP="00527EFB">
      <w:pPr>
        <w:rPr>
          <w:b/>
        </w:rPr>
      </w:pPr>
      <w:r w:rsidRPr="00387DCC">
        <w:rPr>
          <w:b/>
        </w:rPr>
        <w:t>Rahapolitiikan (EKP:n) toimet noususuhdanteessa: ohjauskoron nostaminen -&gt; korkotaso nousee koko euroalueella -&gt; ihmiset, joilla on velkaa ennestään, joutuvat vähentämään kuluttamistaan. Myöskään uuden velan ottaminen ei houkuta -&gt; kulutus vähenee sekä ihmisillä että yrityksillä -&gt; hintojen nousu pysyy maltillisena</w:t>
      </w:r>
    </w:p>
    <w:p w:rsidR="00F74F96" w:rsidRDefault="00F74F96" w:rsidP="00527EFB">
      <w:r>
        <w:t>Rahapolitikan toimet laskusuhdanteessa</w:t>
      </w:r>
    </w:p>
    <w:p w:rsidR="00F74F96" w:rsidRDefault="00F74F96" w:rsidP="00527EFB"/>
    <w:p w:rsidR="00F74F96" w:rsidRPr="00EA2363" w:rsidRDefault="00F74F96" w:rsidP="00527EFB">
      <w:pPr>
        <w:rPr>
          <w:rFonts w:ascii="Showcard Gothic" w:hAnsi="Showcard Gothic"/>
          <w:color w:val="833C0B" w:themeColor="accent2" w:themeShade="80"/>
        </w:rPr>
      </w:pPr>
      <w:r w:rsidRPr="00EA2363">
        <w:rPr>
          <w:rFonts w:ascii="Showcard Gothic" w:hAnsi="Showcard Gothic"/>
          <w:color w:val="833C0B" w:themeColor="accent2" w:themeShade="80"/>
        </w:rPr>
        <w:lastRenderedPageBreak/>
        <w:t>Työttömyyttä torjumaan!</w:t>
      </w:r>
    </w:p>
    <w:p w:rsidR="00F74F96" w:rsidRPr="00387DCC" w:rsidRDefault="00F74F96" w:rsidP="00527EFB">
      <w:pPr>
        <w:rPr>
          <w:b/>
        </w:rPr>
      </w:pPr>
      <w:r w:rsidRPr="00387DCC">
        <w:rPr>
          <w:b/>
        </w:rPr>
        <w:t xml:space="preserve">Työttömyyden eri lajit: nuoriso-, </w:t>
      </w:r>
      <w:proofErr w:type="spellStart"/>
      <w:r w:rsidRPr="00387DCC">
        <w:rPr>
          <w:b/>
        </w:rPr>
        <w:t>pitkäaikais</w:t>
      </w:r>
      <w:proofErr w:type="spellEnd"/>
      <w:r w:rsidRPr="00387DCC">
        <w:rPr>
          <w:b/>
        </w:rPr>
        <w:t>-, suhdanne-, rakenne-, kitka-, kausi- ja piilotyöttömyys</w:t>
      </w:r>
    </w:p>
    <w:p w:rsidR="00F74F96" w:rsidRPr="00387DCC" w:rsidRDefault="00F74F96" w:rsidP="00527EFB">
      <w:pPr>
        <w:rPr>
          <w:b/>
        </w:rPr>
      </w:pPr>
      <w:r w:rsidRPr="00387DCC">
        <w:rPr>
          <w:b/>
        </w:rPr>
        <w:t>Työttömyyden torjuntakeinoja eri työttömyyden lajeihin</w:t>
      </w:r>
    </w:p>
    <w:p w:rsidR="00F74F96" w:rsidRDefault="00F74F96" w:rsidP="00527EFB">
      <w:r>
        <w:t>Työvoimapulan aiheuttamat ongelmat</w:t>
      </w:r>
    </w:p>
    <w:p w:rsidR="00F74F96" w:rsidRDefault="00F74F96" w:rsidP="00527EFB">
      <w:r>
        <w:t>Työllisyysaste – jos työllisyysaste on matala, mitä ongelmia se aiheuttaa? Mitkä heikentävät työllisyysastetta? Miten työllisyysastetta voidaan parantaa?</w:t>
      </w:r>
    </w:p>
    <w:p w:rsidR="00F74F96" w:rsidRDefault="00F74F96" w:rsidP="00527EFB"/>
    <w:p w:rsidR="00F74F96" w:rsidRPr="00976BF8" w:rsidRDefault="00EA2363" w:rsidP="00527EFB">
      <w:pPr>
        <w:rPr>
          <w:rFonts w:ascii="Showcard Gothic" w:hAnsi="Showcard Gothic"/>
          <w:color w:val="FF0066"/>
        </w:rPr>
      </w:pPr>
      <w:r w:rsidRPr="00976BF8">
        <w:rPr>
          <w:rFonts w:ascii="Showcard Gothic" w:hAnsi="Showcard Gothic"/>
          <w:color w:val="FF0066"/>
        </w:rPr>
        <w:t>Ulkomaankauppa, globalisaatio ja Euroopan unioni</w:t>
      </w:r>
    </w:p>
    <w:p w:rsidR="00EA2363" w:rsidRPr="00387DCC" w:rsidRDefault="00EA2363" w:rsidP="00527EFB">
      <w:pPr>
        <w:rPr>
          <w:b/>
        </w:rPr>
      </w:pPr>
      <w:r w:rsidRPr="00387DCC">
        <w:rPr>
          <w:b/>
        </w:rPr>
        <w:t>Globalisaatio käsitteenä</w:t>
      </w:r>
    </w:p>
    <w:p w:rsidR="00EA2363" w:rsidRPr="00387DCC" w:rsidRDefault="00EA2363" w:rsidP="00527EFB">
      <w:pPr>
        <w:rPr>
          <w:b/>
        </w:rPr>
      </w:pPr>
      <w:r w:rsidRPr="00387DCC">
        <w:rPr>
          <w:b/>
        </w:rPr>
        <w:t>Globalisaation seuraukset</w:t>
      </w:r>
    </w:p>
    <w:p w:rsidR="00EA2363" w:rsidRPr="00387DCC" w:rsidRDefault="00EA2363" w:rsidP="00527EFB">
      <w:pPr>
        <w:rPr>
          <w:b/>
        </w:rPr>
      </w:pPr>
      <w:r w:rsidRPr="00387DCC">
        <w:rPr>
          <w:b/>
        </w:rPr>
        <w:t>Ulkomaankaupan merkitys Suomelle</w:t>
      </w:r>
    </w:p>
    <w:p w:rsidR="00976BF8" w:rsidRDefault="00976BF8" w:rsidP="00527EFB">
      <w:r>
        <w:t>Protektionismi ja sen haitat</w:t>
      </w:r>
    </w:p>
    <w:p w:rsidR="00976BF8" w:rsidRDefault="00976BF8" w:rsidP="00527EFB">
      <w:r>
        <w:t>Valuutan arvon vaihtelu – miten vaikuttaa esim. tilanne, jossa euro vahvistuu Ruotsin kruunuun nähden</w:t>
      </w:r>
    </w:p>
    <w:p w:rsidR="00976BF8" w:rsidRPr="00387DCC" w:rsidRDefault="00976BF8" w:rsidP="00527EFB">
      <w:pPr>
        <w:rPr>
          <w:b/>
        </w:rPr>
      </w:pPr>
      <w:bookmarkStart w:id="0" w:name="_GoBack"/>
      <w:r w:rsidRPr="00387DCC">
        <w:rPr>
          <w:b/>
        </w:rPr>
        <w:t>Mitä haittoja ja hyötyjä globalisaatiosta on teollistuneille maille ja kehitysmaille</w:t>
      </w:r>
    </w:p>
    <w:bookmarkEnd w:id="0"/>
    <w:p w:rsidR="00976BF8" w:rsidRDefault="00976BF8" w:rsidP="00527EFB">
      <w:r>
        <w:t>Kiina-ilmiö</w:t>
      </w:r>
    </w:p>
    <w:p w:rsidR="00976BF8" w:rsidRDefault="00976BF8" w:rsidP="00527EFB">
      <w:r>
        <w:t xml:space="preserve">EU:n neljä vapautta: tavarat, palvelut, raha ja ihmiset liikkuvat vapaasti maasta toiseen = EU:n sisämarkkinat </w:t>
      </w:r>
    </w:p>
    <w:p w:rsidR="00F74F96" w:rsidRDefault="00F74F96" w:rsidP="00527EFB"/>
    <w:p w:rsidR="007155A4" w:rsidRDefault="007155A4" w:rsidP="00527EFB"/>
    <w:p w:rsidR="00527EFB" w:rsidRDefault="00527EFB" w:rsidP="00527EFB">
      <w:pPr>
        <w:pStyle w:val="Luettelokappale"/>
      </w:pPr>
    </w:p>
    <w:sectPr w:rsidR="00527E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6D07"/>
    <w:multiLevelType w:val="hybridMultilevel"/>
    <w:tmpl w:val="FD5AE9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25B7A"/>
    <w:multiLevelType w:val="hybridMultilevel"/>
    <w:tmpl w:val="39EEB9F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FB"/>
    <w:rsid w:val="00306B1E"/>
    <w:rsid w:val="00387DCC"/>
    <w:rsid w:val="00527EFB"/>
    <w:rsid w:val="007155A4"/>
    <w:rsid w:val="00976BF8"/>
    <w:rsid w:val="00AB4FA5"/>
    <w:rsid w:val="00E2216B"/>
    <w:rsid w:val="00EA2363"/>
    <w:rsid w:val="00F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A0A9"/>
  <w15:chartTrackingRefBased/>
  <w15:docId w15:val="{5D989C96-E740-4864-BF88-DF365221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2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371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Niva-Jaukkuri Pauliina</dc:creator>
  <cp:keywords/>
  <dc:description/>
  <cp:lastModifiedBy>Niva-Jaukkuri Pauliina</cp:lastModifiedBy>
  <cp:revision>2</cp:revision>
  <dcterms:created xsi:type="dcterms:W3CDTF">2020-03-23T08:01:00Z</dcterms:created>
  <dcterms:modified xsi:type="dcterms:W3CDTF">2020-03-23T09:28:00Z</dcterms:modified>
</cp:coreProperties>
</file>