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17733594"/>
        <w:docPartObj>
          <w:docPartGallery w:val="Cover Pages"/>
          <w:docPartUnique/>
        </w:docPartObj>
      </w:sdtPr>
      <w:sdtEndPr/>
      <w:sdtContent>
        <w:p w14:paraId="433E010D" w14:textId="7B9AC6B5" w:rsidR="0042525A" w:rsidRDefault="0042525A" w:rsidP="00F545B2"/>
        <w:tbl>
          <w:tblPr>
            <w:tblpPr w:leftFromText="187" w:rightFromText="187" w:vertAnchor="page" w:horzAnchor="margin" w:tblpXSpec="center" w:tblpY="2536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37"/>
          </w:tblGrid>
          <w:tr w:rsidR="00491739" w14:paraId="3592C6D7" w14:textId="77777777" w:rsidTr="00491739">
            <w:trPr>
              <w:trHeight w:val="4599"/>
            </w:trPr>
            <w:tc>
              <w:tcPr>
                <w:tcW w:w="81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D9BFFE" w14:textId="1C9DB6E6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1" locked="0" layoutInCell="1" allowOverlap="1" wp14:anchorId="74812A23" wp14:editId="3998EF0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-466725</wp:posOffset>
                      </wp:positionV>
                      <wp:extent cx="2199640" cy="1247775"/>
                      <wp:effectExtent l="0" t="0" r="0" b="0"/>
                      <wp:wrapTight wrapText="bothSides">
                        <wp:wrapPolygon edited="0">
                          <wp:start x="2245" y="2968"/>
                          <wp:lineTo x="1497" y="4287"/>
                          <wp:lineTo x="1497" y="5936"/>
                          <wp:lineTo x="3180" y="8904"/>
                          <wp:lineTo x="2245" y="11872"/>
                          <wp:lineTo x="2058" y="15829"/>
                          <wp:lineTo x="5425" y="17808"/>
                          <wp:lineTo x="8044" y="18467"/>
                          <wp:lineTo x="19829" y="18467"/>
                          <wp:lineTo x="20203" y="6266"/>
                          <wp:lineTo x="15152" y="4287"/>
                          <wp:lineTo x="5425" y="2968"/>
                          <wp:lineTo x="2245" y="2968"/>
                        </wp:wrapPolygon>
                      </wp:wrapTight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Toivakka_tunnus_lomakkeet.png"/>
                              <pic:cNvPicPr/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199640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6DA75102" w14:textId="185F571D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46DB9C7B" w14:textId="25F91846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720F041B" w14:textId="010E3653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451D6F74" w14:textId="66B51354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1549817F" w14:textId="6EF0AF46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3FF99C22" w14:textId="62306967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65E7AAA0" w14:textId="4B0A36C5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0389BA02" w14:textId="77777777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55B19832" w14:textId="77777777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19289C38" w14:textId="0D6FD7B5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  <w:p w14:paraId="45FDD2F4" w14:textId="77777777" w:rsidR="00491739" w:rsidRDefault="00491739" w:rsidP="00491739">
                <w:pPr>
                  <w:pStyle w:val="Eivli"/>
                  <w:rPr>
                    <w:color w:val="B9610C" w:themeColor="accent1" w:themeShade="BF"/>
                    <w:sz w:val="24"/>
                  </w:rPr>
                </w:pPr>
              </w:p>
            </w:tc>
          </w:tr>
          <w:tr w:rsidR="00491739" w14:paraId="4D6B67A9" w14:textId="77777777" w:rsidTr="00491739">
            <w:tc>
              <w:tcPr>
                <w:tcW w:w="8121" w:type="dxa"/>
              </w:tcPr>
              <w:p w14:paraId="56FB4A96" w14:textId="0ED13F20" w:rsidR="00C23A74" w:rsidRPr="00C23A74" w:rsidRDefault="007E64DC" w:rsidP="00C23A74">
                <w:pPr>
                  <w:pStyle w:val="Etusivunisootsikko"/>
                  <w:framePr w:hSpace="0" w:wrap="auto" w:vAnchor="margin" w:hAnchor="text" w:xAlign="left" w:yAlign="inline"/>
                  <w:rPr>
                    <w:sz w:val="56"/>
                    <w:szCs w:val="56"/>
                  </w:rPr>
                </w:pPr>
                <w:r w:rsidRPr="00C23A74">
                  <w:rPr>
                    <w:sz w:val="56"/>
                    <w:szCs w:val="56"/>
                  </w:rPr>
                  <w:t>TOIVAKAN KUNNAN</w:t>
                </w:r>
              </w:p>
              <w:p w14:paraId="6DF944CC" w14:textId="77777777" w:rsidR="00C23A74" w:rsidRPr="00C23A74" w:rsidRDefault="00C23A74" w:rsidP="00C23A74">
                <w:pPr>
                  <w:pStyle w:val="Etusivunisootsikko"/>
                  <w:framePr w:hSpace="0" w:wrap="auto" w:vAnchor="margin" w:hAnchor="text" w:xAlign="left" w:yAlign="inline"/>
                  <w:rPr>
                    <w:sz w:val="56"/>
                    <w:szCs w:val="56"/>
                  </w:rPr>
                </w:pPr>
                <w:r w:rsidRPr="00C23A74">
                  <w:rPr>
                    <w:sz w:val="56"/>
                    <w:szCs w:val="56"/>
                  </w:rPr>
                  <w:t>ESI- JA PERUSOPETUKSEN</w:t>
                </w:r>
              </w:p>
              <w:p w14:paraId="30F53B34" w14:textId="01EFF792" w:rsidR="00C23A74" w:rsidRPr="00C23A74" w:rsidRDefault="00C23A74" w:rsidP="00C23A74">
                <w:pPr>
                  <w:pStyle w:val="Etusivunisootsikko"/>
                  <w:framePr w:hSpace="0" w:wrap="auto" w:vAnchor="margin" w:hAnchor="text" w:xAlign="left" w:yAlign="inline"/>
                  <w:rPr>
                    <w:sz w:val="56"/>
                    <w:szCs w:val="56"/>
                  </w:rPr>
                </w:pPr>
                <w:r w:rsidRPr="00C23A74">
                  <w:rPr>
                    <w:sz w:val="56"/>
                    <w:szCs w:val="56"/>
                  </w:rPr>
                  <w:t>TASA-ARVO- JA YHDENVERTAISUUSSUUNNITELMA</w:t>
                </w:r>
              </w:p>
              <w:p w14:paraId="31839243" w14:textId="7673E511" w:rsidR="00491739" w:rsidRDefault="00E76E53" w:rsidP="00C23A74">
                <w:pPr>
                  <w:pStyle w:val="Etusivunisootsikko"/>
                  <w:framePr w:hSpace="0" w:wrap="auto" w:vAnchor="margin" w:hAnchor="text" w:xAlign="left" w:yAlign="inline"/>
                  <w:rPr>
                    <w:sz w:val="56"/>
                    <w:szCs w:val="56"/>
                  </w:rPr>
                </w:pPr>
                <w:r>
                  <w:rPr>
                    <w:sz w:val="56"/>
                    <w:szCs w:val="56"/>
                  </w:rPr>
                  <w:t>2021 –</w:t>
                </w:r>
                <w:r w:rsidR="00EA792A">
                  <w:rPr>
                    <w:sz w:val="56"/>
                    <w:szCs w:val="56"/>
                  </w:rPr>
                  <w:t xml:space="preserve"> 2024</w:t>
                </w:r>
                <w:r>
                  <w:rPr>
                    <w:sz w:val="56"/>
                    <w:szCs w:val="56"/>
                  </w:rPr>
                  <w:t xml:space="preserve"> </w:t>
                </w:r>
              </w:p>
              <w:p w14:paraId="5AE2E4AB" w14:textId="56AC50D6" w:rsidR="00C23A74" w:rsidRPr="00C63D65" w:rsidRDefault="00C23A74" w:rsidP="00C23A74">
                <w:pPr>
                  <w:pStyle w:val="Etusivunisootsikko"/>
                  <w:framePr w:hSpace="0" w:wrap="auto" w:vAnchor="margin" w:hAnchor="text" w:xAlign="left" w:yAlign="inline"/>
                  <w:rPr>
                    <w:sz w:val="72"/>
                    <w:szCs w:val="72"/>
                  </w:rPr>
                </w:pPr>
              </w:p>
            </w:tc>
          </w:tr>
          <w:tr w:rsidR="00491739" w14:paraId="10854186" w14:textId="77777777" w:rsidTr="009A331C">
            <w:trPr>
              <w:trHeight w:val="304"/>
            </w:trPr>
            <w:tc>
              <w:tcPr>
                <w:tcW w:w="81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C749BAF" w14:textId="0D791543" w:rsidR="007E64DC" w:rsidRPr="009A331C" w:rsidRDefault="00EA792A" w:rsidP="00C23A74">
                <w:pPr>
                  <w:pStyle w:val="Etusivunpieniotsikko"/>
                  <w:framePr w:hSpace="0" w:wrap="auto" w:vAnchor="margin" w:hAnchor="text" w:xAlign="left" w:yAlign="inline"/>
                </w:pPr>
                <w:r w:rsidRPr="00072C79">
                  <w:rPr>
                    <w:highlight w:val="yellow"/>
                  </w:rPr>
                  <w:t>Sivistyslautakuntaan syyskuussa</w:t>
                </w:r>
              </w:p>
            </w:tc>
          </w:tr>
        </w:tbl>
        <w:p w14:paraId="761C0D88" w14:textId="21A3E002" w:rsidR="0042525A" w:rsidRDefault="00491739" w:rsidP="00F545B2">
          <w:pPr>
            <w:rPr>
              <w:rFonts w:eastAsiaTheme="majorEastAsia" w:cstheme="majorBidi"/>
              <w:color w:val="F08318" w:themeColor="accent1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39FD112" wp14:editId="0906F120">
                <wp:simplePos x="0" y="0"/>
                <wp:positionH relativeFrom="column">
                  <wp:posOffset>-85725</wp:posOffset>
                </wp:positionH>
                <wp:positionV relativeFrom="paragraph">
                  <wp:posOffset>9200515</wp:posOffset>
                </wp:positionV>
                <wp:extent cx="6300000" cy="176400"/>
                <wp:effectExtent l="0" t="0" r="0" b="0"/>
                <wp:wrapTight wrapText="bothSides">
                  <wp:wrapPolygon edited="0">
                    <wp:start x="0" y="0"/>
                    <wp:lineTo x="0" y="18715"/>
                    <wp:lineTo x="21489" y="18715"/>
                    <wp:lineTo x="21489" y="0"/>
                    <wp:lineTo x="0" y="0"/>
                  </wp:wrapPolygon>
                </wp:wrapTight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ivakka_alapalkki_lomakkeet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0" cy="1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2525A">
            <w:br w:type="page"/>
          </w:r>
        </w:p>
      </w:sdtContent>
    </w:sdt>
    <w:p w14:paraId="1C0E53CC" w14:textId="2BEC34BA" w:rsidR="00CB3EBF" w:rsidRDefault="00C10CDC" w:rsidP="00C10CDC">
      <w:pPr>
        <w:pStyle w:val="Otsikko1"/>
      </w:pPr>
      <w:bookmarkStart w:id="0" w:name="_Toc78794981"/>
      <w:r>
        <w:lastRenderedPageBreak/>
        <w:t>TOIVAKAN KUNNAN ESI- JA PERUSOPETUKSEN</w:t>
      </w:r>
      <w:r w:rsidR="00114A61">
        <w:t xml:space="preserve"> </w:t>
      </w:r>
      <w:r w:rsidR="00435DB5">
        <w:t>TASA-ARVO- JA YHDEN</w:t>
      </w:r>
      <w:r w:rsidR="00E76E53">
        <w:t>VERTAISUUSSUUNNITELMA 2021 – 202</w:t>
      </w:r>
      <w:r w:rsidR="00EA792A">
        <w:t>4</w:t>
      </w:r>
      <w:bookmarkEnd w:id="0"/>
      <w:r w:rsidR="00E76E53">
        <w:t xml:space="preserve"> </w:t>
      </w:r>
    </w:p>
    <w:p w14:paraId="3A0FF346" w14:textId="77777777" w:rsidR="00114A61" w:rsidRDefault="00114A61" w:rsidP="00114A61"/>
    <w:p w14:paraId="10F494AE" w14:textId="77777777" w:rsidR="00114A61" w:rsidRPr="00114A61" w:rsidRDefault="00114A61" w:rsidP="00114A61"/>
    <w:sdt>
      <w:sdtPr>
        <w:id w:val="-1713183129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/>
          <w:bCs/>
          <w:color w:val="auto"/>
          <w:sz w:val="20"/>
          <w:szCs w:val="24"/>
        </w:rPr>
      </w:sdtEndPr>
      <w:sdtContent>
        <w:bookmarkStart w:id="1" w:name="_GoBack" w:displacedByCustomXml="prev"/>
        <w:bookmarkEnd w:id="1" w:displacedByCustomXml="prev"/>
        <w:p w14:paraId="24D547D9" w14:textId="09BA58EA" w:rsidR="00114A61" w:rsidRDefault="00114A61">
          <w:pPr>
            <w:pStyle w:val="Sisllysluettelonotsikko"/>
          </w:pPr>
          <w:r>
            <w:t>Sisällys</w:t>
          </w:r>
        </w:p>
        <w:p w14:paraId="04D9E441" w14:textId="77777777" w:rsidR="00FB66B6" w:rsidRPr="00FB66B6" w:rsidRDefault="00FB66B6" w:rsidP="00FB66B6"/>
        <w:p w14:paraId="76829D29" w14:textId="77777777" w:rsidR="00072C79" w:rsidRDefault="00114A61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8794981" w:history="1">
            <w:r w:rsidR="00072C79" w:rsidRPr="00697DF1">
              <w:rPr>
                <w:rStyle w:val="Hyperlinkki"/>
                <w:noProof/>
              </w:rPr>
              <w:t>TOIVAKAN KUNNAN ESI- JA PERUSOPETUKSEN TASA-ARVO- JA YHDENVERTAISUUSSUUNNITELMA 2021 – 2024</w:t>
            </w:r>
            <w:r w:rsidR="00072C79">
              <w:rPr>
                <w:noProof/>
                <w:webHidden/>
              </w:rPr>
              <w:tab/>
            </w:r>
            <w:r w:rsidR="00072C79">
              <w:rPr>
                <w:noProof/>
                <w:webHidden/>
              </w:rPr>
              <w:fldChar w:fldCharType="begin"/>
            </w:r>
            <w:r w:rsidR="00072C79">
              <w:rPr>
                <w:noProof/>
                <w:webHidden/>
              </w:rPr>
              <w:instrText xml:space="preserve"> PAGEREF _Toc78794981 \h </w:instrText>
            </w:r>
            <w:r w:rsidR="00072C79">
              <w:rPr>
                <w:noProof/>
                <w:webHidden/>
              </w:rPr>
            </w:r>
            <w:r w:rsidR="00072C79">
              <w:rPr>
                <w:noProof/>
                <w:webHidden/>
              </w:rPr>
              <w:fldChar w:fldCharType="separate"/>
            </w:r>
            <w:r w:rsidR="00072C79">
              <w:rPr>
                <w:noProof/>
                <w:webHidden/>
              </w:rPr>
              <w:t>1</w:t>
            </w:r>
            <w:r w:rsidR="00072C79">
              <w:rPr>
                <w:noProof/>
                <w:webHidden/>
              </w:rPr>
              <w:fldChar w:fldCharType="end"/>
            </w:r>
          </w:hyperlink>
        </w:p>
        <w:p w14:paraId="0BD42A34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2" w:history="1">
            <w:r w:rsidRPr="00697DF1">
              <w:rPr>
                <w:rStyle w:val="Hyperlinkki"/>
                <w:noProof/>
              </w:rPr>
              <w:t>1 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3CD8D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3" w:history="1">
            <w:r w:rsidRPr="00697DF1">
              <w:rPr>
                <w:rStyle w:val="Hyperlinkki"/>
                <w:noProof/>
              </w:rPr>
              <w:t>2 MIKÄ ON SYRJINTÄÄ?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1910F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4" w:history="1">
            <w:r w:rsidRPr="00697DF1">
              <w:rPr>
                <w:rStyle w:val="Hyperlinkki"/>
                <w:noProof/>
              </w:rPr>
              <w:t>3 TASA-ARVON EDISTÄMINEN JA SYRJINNÄN EHKÄISY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6C96F" w14:textId="77777777" w:rsidR="00072C79" w:rsidRDefault="00072C79">
          <w:pPr>
            <w:pStyle w:val="Sisluet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5" w:history="1">
            <w:r w:rsidRPr="00697DF1">
              <w:rPr>
                <w:rStyle w:val="Hyperlinkki"/>
                <w:noProof/>
              </w:rPr>
              <w:t>3.1 Puhutaan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A911F" w14:textId="77777777" w:rsidR="00072C79" w:rsidRDefault="00072C79">
          <w:pPr>
            <w:pStyle w:val="Sisluet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6" w:history="1">
            <w:r w:rsidRPr="00697DF1">
              <w:rPr>
                <w:rStyle w:val="Hyperlinkki"/>
                <w:noProof/>
              </w:rPr>
              <w:t>3.2 Puututaan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E3E63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7" w:history="1">
            <w:r w:rsidRPr="00697DF1">
              <w:rPr>
                <w:rStyle w:val="Hyperlinkki"/>
                <w:noProof/>
              </w:rPr>
              <w:t>4 TAVOITTEET JA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C13A3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8" w:history="1">
            <w:r w:rsidRPr="00697DF1">
              <w:rPr>
                <w:rStyle w:val="Hyperlinkki"/>
                <w:noProof/>
              </w:rPr>
              <w:t>5 TASA-ARVOTYÖTÄ OHJAAVA SUUNNITELMA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A2C7C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89" w:history="1">
            <w:r w:rsidRPr="00697DF1">
              <w:rPr>
                <w:rStyle w:val="Hyperlinkki"/>
                <w:noProof/>
              </w:rPr>
              <w:t>6 TOIMINNALLINEN TASA-ARVOSUUNNITELMA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94379" w14:textId="77777777" w:rsidR="00072C79" w:rsidRDefault="00072C79">
          <w:pPr>
            <w:pStyle w:val="Sisluet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90" w:history="1">
            <w:r w:rsidRPr="00697DF1">
              <w:rPr>
                <w:rStyle w:val="Hyperlinkki"/>
                <w:noProof/>
              </w:rPr>
              <w:t>6.1 Tasa-arvotilanteen selvittäminen lukuvuoden alussa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E5C29" w14:textId="77777777" w:rsidR="00072C79" w:rsidRDefault="00072C79">
          <w:pPr>
            <w:pStyle w:val="Sisluet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91" w:history="1">
            <w:r w:rsidRPr="00697DF1">
              <w:rPr>
                <w:rStyle w:val="Hyperlinkki"/>
                <w:noProof/>
              </w:rPr>
              <w:t>6.2 Toimenpiteet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27D9E" w14:textId="77777777" w:rsidR="00072C79" w:rsidRDefault="00072C79">
          <w:pPr>
            <w:pStyle w:val="Sisluet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92" w:history="1">
            <w:r w:rsidRPr="00697DF1">
              <w:rPr>
                <w:rStyle w:val="Hyperlinkki"/>
                <w:noProof/>
              </w:rPr>
              <w:t>6.3 Kirjaaminen tai muu dokumentointi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9DF61" w14:textId="77777777" w:rsidR="00072C79" w:rsidRDefault="00072C79">
          <w:pPr>
            <w:pStyle w:val="Sisluet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93" w:history="1">
            <w:r w:rsidRPr="00697DF1">
              <w:rPr>
                <w:rStyle w:val="Hyperlinkki"/>
                <w:noProof/>
              </w:rPr>
              <w:t>6.4 Arviointi ja seuranta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B62EE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94" w:history="1">
            <w:r w:rsidRPr="00697DF1">
              <w:rPr>
                <w:rStyle w:val="Hyperlinkki"/>
                <w:noProof/>
              </w:rPr>
              <w:t>7 TASA-ARVO- JA YHDENVERTAISUUSSUUNNITELMAN HYVÄKSYMINEN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F245F" w14:textId="77777777" w:rsidR="00072C79" w:rsidRDefault="00072C79">
          <w:pPr>
            <w:pStyle w:val="Sisluet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4995" w:history="1">
            <w:r w:rsidRPr="00697DF1">
              <w:rPr>
                <w:rStyle w:val="Hyperlinkki"/>
                <w:noProof/>
              </w:rPr>
              <w:t>8 TIEDOTTAMINEN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_Toc78794995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211D9" w14:textId="08D26005" w:rsidR="00114A61" w:rsidRDefault="00114A61">
          <w:r>
            <w:rPr>
              <w:b/>
              <w:bCs/>
            </w:rPr>
            <w:fldChar w:fldCharType="end"/>
          </w:r>
        </w:p>
      </w:sdtContent>
    </w:sdt>
    <w:p w14:paraId="38D82C6B" w14:textId="77777777" w:rsidR="00CB3EBF" w:rsidRDefault="00CB3EBF" w:rsidP="00CB3EBF"/>
    <w:p w14:paraId="391159E1" w14:textId="77777777" w:rsidR="00114A61" w:rsidRPr="00CB3EBF" w:rsidRDefault="00114A61" w:rsidP="00CB3EBF"/>
    <w:p w14:paraId="56942D3F" w14:textId="3F93DA69" w:rsidR="00F51FBC" w:rsidRDefault="00FB66B6" w:rsidP="00C10CDC">
      <w:pPr>
        <w:pStyle w:val="Otsikko1"/>
      </w:pPr>
      <w:bookmarkStart w:id="2" w:name="_Toc78794982"/>
      <w:r>
        <w:t xml:space="preserve">1 </w:t>
      </w:r>
      <w:r w:rsidR="00C10CDC">
        <w:t>JOHDANTO</w:t>
      </w:r>
      <w:bookmarkEnd w:id="2"/>
    </w:p>
    <w:p w14:paraId="1D9770C3" w14:textId="49A19A04" w:rsidR="00313435" w:rsidRDefault="00923B7F" w:rsidP="00C10CDC">
      <w:r>
        <w:rPr>
          <w:rFonts w:cs="Arial"/>
          <w:color w:val="000A48"/>
          <w:shd w:val="clear" w:color="auto" w:fill="FFFFFF"/>
        </w:rPr>
        <w:t>Laki naisten ja miesten välise</w:t>
      </w:r>
      <w:r>
        <w:rPr>
          <w:rFonts w:cs="Arial"/>
          <w:color w:val="000A48"/>
          <w:shd w:val="clear" w:color="auto" w:fill="FFFFFF"/>
        </w:rPr>
        <w:t>stä t</w:t>
      </w:r>
      <w:r w:rsidR="00114A61">
        <w:rPr>
          <w:rFonts w:cs="Arial"/>
          <w:color w:val="000A48"/>
          <w:shd w:val="clear" w:color="auto" w:fill="FFFFFF"/>
        </w:rPr>
        <w:t xml:space="preserve">asa-arvosta (609/1986) on astunut </w:t>
      </w:r>
      <w:r>
        <w:rPr>
          <w:rFonts w:cs="Arial"/>
          <w:color w:val="000A48"/>
          <w:shd w:val="clear" w:color="auto" w:fill="FFFFFF"/>
        </w:rPr>
        <w:t>voimaan 1987</w:t>
      </w:r>
      <w:r>
        <w:rPr>
          <w:rFonts w:cs="Arial"/>
          <w:color w:val="000A48"/>
          <w:shd w:val="clear" w:color="auto" w:fill="FFFFFF"/>
        </w:rPr>
        <w:t xml:space="preserve">. </w:t>
      </w:r>
      <w:hyperlink r:id="rId10" w:history="1">
        <w:r w:rsidRPr="00923B7F">
          <w:rPr>
            <w:rStyle w:val="Hyperlinkki"/>
          </w:rPr>
          <w:t>Yhdenvertaisuuslaki</w:t>
        </w:r>
      </w:hyperlink>
      <w:r>
        <w:t xml:space="preserve"> </w:t>
      </w:r>
      <w:r>
        <w:rPr>
          <w:rFonts w:cs="Arial"/>
          <w:color w:val="000A48"/>
          <w:shd w:val="clear" w:color="auto" w:fill="FFFFFF"/>
        </w:rPr>
        <w:t>(1325/2014) ja tasa-arvolain muutokset tulivat</w:t>
      </w:r>
      <w:r>
        <w:rPr>
          <w:rFonts w:cs="Arial"/>
          <w:color w:val="000A48"/>
          <w:shd w:val="clear" w:color="auto" w:fill="FFFFFF"/>
        </w:rPr>
        <w:t xml:space="preserve"> voimaan </w:t>
      </w:r>
      <w:r>
        <w:rPr>
          <w:rFonts w:cs="Arial"/>
          <w:color w:val="000A48"/>
          <w:shd w:val="clear" w:color="auto" w:fill="FFFFFF"/>
        </w:rPr>
        <w:t>2015.</w:t>
      </w:r>
      <w:r>
        <w:rPr>
          <w:rFonts w:cs="Arial"/>
          <w:color w:val="000A48"/>
          <w:shd w:val="clear" w:color="auto" w:fill="FFFFFF"/>
        </w:rPr>
        <w:t xml:space="preserve"> </w:t>
      </w:r>
      <w:hyperlink r:id="rId11" w:history="1">
        <w:r w:rsidR="00C10CDC" w:rsidRPr="00923B7F">
          <w:rPr>
            <w:rStyle w:val="Hyperlinkki"/>
          </w:rPr>
          <w:t>Perusopetuksen opetus</w:t>
        </w:r>
        <w:r w:rsidR="00E76E53" w:rsidRPr="00923B7F">
          <w:rPr>
            <w:rStyle w:val="Hyperlinkki"/>
          </w:rPr>
          <w:t>suunnitelman valtakunnallisissa perusteissa</w:t>
        </w:r>
      </w:hyperlink>
      <w:r w:rsidR="00E76E53">
        <w:t xml:space="preserve"> (2014)</w:t>
      </w:r>
      <w:r w:rsidR="00C10CDC">
        <w:t xml:space="preserve"> </w:t>
      </w:r>
      <w:r w:rsidR="00313435">
        <w:t>ja ta</w:t>
      </w:r>
      <w:r w:rsidR="00114A61">
        <w:t xml:space="preserve">sa-arvolain muutoksessa (2015) </w:t>
      </w:r>
      <w:r w:rsidR="00313435">
        <w:t xml:space="preserve">on tullut velvoite </w:t>
      </w:r>
      <w:r w:rsidR="00114A61">
        <w:t xml:space="preserve">laatia perusopetusta järjestäviin </w:t>
      </w:r>
      <w:r w:rsidR="00313435">
        <w:t xml:space="preserve">kouluihin koulukohtaiset tasa-arvosuunnitelmat. </w:t>
      </w:r>
      <w:r w:rsidR="00114A61">
        <w:t>Tasa-arvosuunnitelma tulee toimia toiminnan kehittämisen välineenä.</w:t>
      </w:r>
    </w:p>
    <w:p w14:paraId="54DE986F" w14:textId="2CE0782A" w:rsidR="00923B7F" w:rsidRPr="00114A61" w:rsidRDefault="00114A61" w:rsidP="00C10CDC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Opetuksen järjestäjän ja koulujen </w:t>
      </w:r>
      <w:r w:rsidR="00923B7F" w:rsidRPr="00114A61">
        <w:rPr>
          <w:szCs w:val="20"/>
          <w:shd w:val="clear" w:color="auto" w:fill="FFFFFF"/>
        </w:rPr>
        <w:t>velvollisuuksiin kuuluu tasa-arvon ja yhdenvertaisuuden edistäminen</w:t>
      </w:r>
    </w:p>
    <w:p w14:paraId="20842D62" w14:textId="3A6EA9B1" w:rsidR="00C10CDC" w:rsidRDefault="00C10CDC" w:rsidP="00C10CDC">
      <w:r>
        <w:t xml:space="preserve">Perusopetuslain osalta velvoite koskee esiopetusta, oppivelvollisten perusopetusta, lisäopetusta ja maahanmuuttajille järjestettävää perusopetukseen valmistavaa opetusta. Kaikkien näiden koulutusmuotojen opetussuunnitelmien perusteet korostavat sukupuolten tasa-arvon ja yhdenvertaisuuden lisäämisen merkitystä. </w:t>
      </w:r>
    </w:p>
    <w:p w14:paraId="40F777D8" w14:textId="73FC9044" w:rsidR="00C10CDC" w:rsidRDefault="00C10CDC" w:rsidP="00C10CDC">
      <w:r>
        <w:lastRenderedPageBreak/>
        <w:t>Tasa-arvolain päämä</w:t>
      </w:r>
      <w:r w:rsidR="00114A61">
        <w:t xml:space="preserve">äränä </w:t>
      </w:r>
      <w:r>
        <w:t xml:space="preserve">on estää sukupuoleen perustuva syrjintää ja edistää naisten ja miesten välistä tasa-arvoa sekä tässä tarkoituksessa parantaa naisten asemaa erityisesti työelämässä. Lain tarkoituksena on myös estää sukupuoli-identiteettiin tai sukupuolen ilmaisuun perustuva </w:t>
      </w:r>
      <w:r w:rsidR="00114A61">
        <w:t>syrjintä.</w:t>
      </w:r>
    </w:p>
    <w:p w14:paraId="2ECF7171" w14:textId="7AAE0CA1" w:rsidR="00C10CDC" w:rsidRDefault="00FB66B6" w:rsidP="00C10CDC">
      <w:r>
        <w:t>Opetuksen</w:t>
      </w:r>
      <w:r w:rsidR="00C10CDC">
        <w:t xml:space="preserve"> jä</w:t>
      </w:r>
      <w:r>
        <w:t>rjestävän on huolehdittava</w:t>
      </w:r>
      <w:r w:rsidR="00C10CDC">
        <w:t>, että tytöillä ja pojilla ja naisilla ja miehillä on samat mahdollisuudet koulutukseen ja am</w:t>
      </w:r>
      <w:r>
        <w:t>matilliseen kehitykseen, opetus ja oppimateriaali</w:t>
      </w:r>
      <w:r w:rsidR="00C10CDC">
        <w:t xml:space="preserve"> tukevat tasa-arvolain ta</w:t>
      </w:r>
      <w:r>
        <w:t xml:space="preserve">rkoituksen toteutumista. oppilaiden </w:t>
      </w:r>
      <w:r w:rsidR="00C10CDC">
        <w:t>ikä ja kehitys</w:t>
      </w:r>
      <w:r>
        <w:t>vaihe huomioiden.</w:t>
      </w:r>
    </w:p>
    <w:p w14:paraId="673FCACC" w14:textId="3D9FDE3A" w:rsidR="00C10CDC" w:rsidRDefault="00C10CDC" w:rsidP="00C10CDC">
      <w:r>
        <w:t>Kun tasa-arvon käsite viittaa arkikielessä useimmin sukupuolten väliseen tasa-arvoon, yhdenvertaisuus laajentaa tasa-arvon käsitettä. Yhdenvertaisuus tarkoittaa perustuslain kuudennessa pykälässä kaikkien kansalaisten tasa-arvoista kohtelua, kaikkien yhdenvertaisuutta lain edessä ja sitä, ettei ketään saa ilman hyväksyttävää perustetta asettaa eriarvoiseen asemaan henkilöön liittyvän syyn</w:t>
      </w:r>
      <w:r w:rsidR="00FB66B6">
        <w:t xml:space="preserve"> perusteella.</w:t>
      </w:r>
    </w:p>
    <w:p w14:paraId="009C63F5" w14:textId="77777777" w:rsidR="00FB66B6" w:rsidRDefault="00114A61" w:rsidP="00114A61">
      <w:r>
        <w:t xml:space="preserve">Toivakan </w:t>
      </w:r>
      <w:proofErr w:type="spellStart"/>
      <w:r>
        <w:t>esi</w:t>
      </w:r>
      <w:proofErr w:type="spellEnd"/>
      <w:r>
        <w:t xml:space="preserve">- ja perusopetuksen kouluissa tämä suunnitelma toimii koulujen tasa-arvo- ja yhdenvertaisuussuunnitelmana. </w:t>
      </w:r>
      <w:r w:rsidR="00FB66B6">
        <w:t xml:space="preserve">Tasa-arvo- ja yhdenvertaisuussuunnitelma on laadittu yhteistyössä opetushenkilöstön ja oppilaiden kanssa. </w:t>
      </w:r>
    </w:p>
    <w:p w14:paraId="7150C493" w14:textId="18ABC297" w:rsidR="00114A61" w:rsidRDefault="00FB66B6" w:rsidP="00114A61">
      <w:r>
        <w:t>Lukuvuosittain kirjataan t</w:t>
      </w:r>
      <w:r w:rsidR="00114A61">
        <w:t>oimintasuunnitelmaan</w:t>
      </w:r>
      <w:r>
        <w:t xml:space="preserve"> </w:t>
      </w:r>
      <w:r w:rsidR="00114A61">
        <w:t>toimenpiteet ja tavoitteet tasa-arvon ja yh</w:t>
      </w:r>
      <w:r>
        <w:t>denvertaisuuden toteutumisen varmistamiseksi.</w:t>
      </w:r>
    </w:p>
    <w:p w14:paraId="6C8CD192" w14:textId="77777777" w:rsidR="00114A61" w:rsidRDefault="00114A61" w:rsidP="00C10CDC"/>
    <w:p w14:paraId="1B768C8A" w14:textId="77777777" w:rsidR="00763967" w:rsidRDefault="00763967" w:rsidP="00C10CDC"/>
    <w:p w14:paraId="336433B1" w14:textId="03318550" w:rsidR="001C708F" w:rsidRDefault="00FB66B6" w:rsidP="00C10CDC">
      <w:pPr>
        <w:pStyle w:val="Otsikko1"/>
      </w:pPr>
      <w:bookmarkStart w:id="3" w:name="_Toc78794983"/>
      <w:r>
        <w:t xml:space="preserve">2 MIKÄ ON </w:t>
      </w:r>
      <w:r w:rsidR="00C10CDC">
        <w:t>SYRJINTÄÄ?</w:t>
      </w:r>
      <w:bookmarkEnd w:id="3"/>
    </w:p>
    <w:p w14:paraId="1DD40955" w14:textId="77777777" w:rsidR="00FB66B6" w:rsidRPr="00FB66B6" w:rsidRDefault="00FB66B6" w:rsidP="00FB66B6"/>
    <w:p w14:paraId="13795CAF" w14:textId="4D070035" w:rsidR="00C10CDC" w:rsidRDefault="00FB66B6" w:rsidP="00C10CDC">
      <w:r>
        <w:t>Välitöntä s</w:t>
      </w:r>
      <w:r w:rsidR="00C10CDC">
        <w:t>yrjintää on yksilön tai ryhmän kohteleminen eri tavoin kuin muita i</w:t>
      </w:r>
      <w:r>
        <w:t>lman hyväksyttävää perustetta, h</w:t>
      </w:r>
      <w:r w:rsidR="00C10CDC">
        <w:t>äiri</w:t>
      </w:r>
      <w:r>
        <w:t>ntä ja epäasiallinen kohtelu sekä o</w:t>
      </w:r>
      <w:r w:rsidR="00C10CDC">
        <w:t>hje</w:t>
      </w:r>
      <w:r>
        <w:t xml:space="preserve"> tai käsky syrjiä.</w:t>
      </w:r>
    </w:p>
    <w:p w14:paraId="498A1762" w14:textId="42A886CD" w:rsidR="00C10CDC" w:rsidRDefault="00C10CDC" w:rsidP="00C10CDC">
      <w:r>
        <w:t>Välillistä eli epäsuoraa syrjintää on näennäisesti puolueeton käytäntö, tieto tai toimintatapa, joka asettaa toisen tai t</w:t>
      </w:r>
      <w:r w:rsidR="00763967">
        <w:t>oiset muita heikompaan asemaan.</w:t>
      </w:r>
    </w:p>
    <w:p w14:paraId="6257862E" w14:textId="2C00786F" w:rsidR="00C10CDC" w:rsidRDefault="00C10CDC" w:rsidP="00C10CDC">
      <w:r>
        <w:t>Piilosyrjintää ovat vähättely, poissulkemine</w:t>
      </w:r>
      <w:r w:rsidR="00763967">
        <w:t>n, tuen puute ja sivuuttaminen.</w:t>
      </w:r>
    </w:p>
    <w:p w14:paraId="30F9AE6F" w14:textId="42697DF5" w:rsidR="00C10CDC" w:rsidRDefault="00C10CDC" w:rsidP="00C10CDC">
      <w:r>
        <w:t>Rakenteellista syrjintää on ajattelu, ettei syrjiviä käytäntöjä voi</w:t>
      </w:r>
      <w:r w:rsidR="00763967">
        <w:t xml:space="preserve"> muuttaa.</w:t>
      </w:r>
    </w:p>
    <w:p w14:paraId="70D6253F" w14:textId="1DE4A516" w:rsidR="00C10CDC" w:rsidRDefault="00C10CDC" w:rsidP="00C10CDC">
      <w:r>
        <w:t>Moniperusteisessa syrjinnässä yksilöä tai ryhmää syr</w:t>
      </w:r>
      <w:r w:rsidR="00763967">
        <w:t>jitään monella eri perusteella.</w:t>
      </w:r>
    </w:p>
    <w:p w14:paraId="209FC63A" w14:textId="77777777" w:rsidR="00FB66B6" w:rsidRDefault="00FB66B6" w:rsidP="00C10CDC"/>
    <w:p w14:paraId="625FD281" w14:textId="77777777" w:rsidR="00C10CDC" w:rsidRDefault="00C10CDC" w:rsidP="00C10CDC">
      <w:r>
        <w:t>Esteettömyys tarkoittaa fyysisen, psyykkisen ja sosiaalisen ympäristön toteutumista niin, että jokainen voi ominaisuuksistaan huolimatta toimia yhdenvertaisesti muiden kanssa.</w:t>
      </w:r>
    </w:p>
    <w:p w14:paraId="5E77BC80" w14:textId="77777777" w:rsidR="00EA792A" w:rsidRPr="00EA792A" w:rsidRDefault="00EA792A" w:rsidP="00EA792A">
      <w:pPr>
        <w:shd w:val="clear" w:color="auto" w:fill="FFFFFF"/>
        <w:spacing w:after="240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Yhdenvertaisuuslaissa syrjintäperusteet ovat</w:t>
      </w:r>
    </w:p>
    <w:p w14:paraId="32876C8B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ikä</w:t>
      </w:r>
    </w:p>
    <w:p w14:paraId="105BD582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alkuperä</w:t>
      </w:r>
    </w:p>
    <w:p w14:paraId="2E1A9ADE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kansalaisuus</w:t>
      </w:r>
    </w:p>
    <w:p w14:paraId="4DB40ACB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kieli</w:t>
      </w:r>
    </w:p>
    <w:p w14:paraId="0F0EE6EA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uskonto</w:t>
      </w:r>
    </w:p>
    <w:p w14:paraId="49BD5854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vakaumus</w:t>
      </w:r>
    </w:p>
    <w:p w14:paraId="7FF266A1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mielipide</w:t>
      </w:r>
    </w:p>
    <w:p w14:paraId="11581FB5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politiikka</w:t>
      </w:r>
    </w:p>
    <w:p w14:paraId="7CC527E9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ay-toiminta</w:t>
      </w:r>
    </w:p>
    <w:p w14:paraId="32990896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lastRenderedPageBreak/>
        <w:t>vammaisuus</w:t>
      </w:r>
    </w:p>
    <w:p w14:paraId="33EB2E8C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seksuaalinen suuntautuminen</w:t>
      </w:r>
    </w:p>
    <w:p w14:paraId="60657258" w14:textId="77777777" w:rsidR="00EA792A" w:rsidRPr="00EA792A" w:rsidRDefault="00EA792A" w:rsidP="00EA792A">
      <w:pPr>
        <w:numPr>
          <w:ilvl w:val="0"/>
          <w:numId w:val="39"/>
        </w:numPr>
        <w:shd w:val="clear" w:color="auto" w:fill="FFFFFF"/>
        <w:spacing w:before="100" w:beforeAutospacing="1" w:after="48" w:line="240" w:lineRule="auto"/>
        <w:rPr>
          <w:rFonts w:cs="Arial"/>
          <w:szCs w:val="20"/>
        </w:rPr>
      </w:pPr>
      <w:r w:rsidRPr="00EA792A">
        <w:rPr>
          <w:rFonts w:cs="Arial"/>
          <w:szCs w:val="20"/>
        </w:rPr>
        <w:t>muu henkilöön liittyvä syy.</w:t>
      </w:r>
    </w:p>
    <w:p w14:paraId="4B0787A2" w14:textId="77777777" w:rsidR="00EA792A" w:rsidRDefault="00EA792A" w:rsidP="00C10CDC"/>
    <w:p w14:paraId="1F89FC72" w14:textId="77777777" w:rsidR="00C10CDC" w:rsidRPr="00C10CDC" w:rsidRDefault="00C10CDC" w:rsidP="00C10CDC"/>
    <w:p w14:paraId="1D27002A" w14:textId="2C8451CC" w:rsidR="00C10CDC" w:rsidRDefault="00FB66B6" w:rsidP="000A78DF">
      <w:pPr>
        <w:pStyle w:val="Otsikko1"/>
      </w:pPr>
      <w:bookmarkStart w:id="4" w:name="_Toc78794984"/>
      <w:r>
        <w:t xml:space="preserve">3 </w:t>
      </w:r>
      <w:r w:rsidR="000A78DF">
        <w:t>TASA-ARVON EDISTÄMINEN JA SYRJINNÄN EHKÄISY</w:t>
      </w:r>
      <w:bookmarkEnd w:id="4"/>
    </w:p>
    <w:p w14:paraId="68280CB0" w14:textId="77777777" w:rsidR="00C10CDC" w:rsidRPr="00C10CDC" w:rsidRDefault="00C10CDC" w:rsidP="00C10CDC"/>
    <w:p w14:paraId="4C0ED288" w14:textId="7A202C8A" w:rsidR="006F5F3B" w:rsidRDefault="00FB66B6" w:rsidP="00C10CDC">
      <w:pPr>
        <w:pStyle w:val="Otsikko2"/>
        <w:numPr>
          <w:ilvl w:val="0"/>
          <w:numId w:val="0"/>
        </w:numPr>
        <w:ind w:left="432" w:hanging="432"/>
      </w:pPr>
      <w:bookmarkStart w:id="5" w:name="_Toc78794985"/>
      <w:r>
        <w:t xml:space="preserve">3.1 </w:t>
      </w:r>
      <w:r w:rsidR="00C10CDC">
        <w:t>Puhutaan</w:t>
      </w:r>
      <w:bookmarkEnd w:id="5"/>
    </w:p>
    <w:p w14:paraId="2ACC7D41" w14:textId="77777777" w:rsidR="00FB66B6" w:rsidRPr="00FB66B6" w:rsidRDefault="00FB66B6" w:rsidP="00FB66B6"/>
    <w:p w14:paraId="14ACC6D7" w14:textId="31A68C68" w:rsidR="00C10CDC" w:rsidRDefault="00C10CDC" w:rsidP="00C10CDC">
      <w:r>
        <w:t>Tavoitteena on puhua enemmän tasa-arvosta ja yhdenvertaisuudesta. Tarvitaan luontevaa, avointa keskustelua tasa-arvosta ja yhdenvertaisuudesta sek</w:t>
      </w:r>
      <w:r w:rsidR="00763967">
        <w:t>ä niiden pohtimista yhteisesti.</w:t>
      </w:r>
    </w:p>
    <w:p w14:paraId="2C64F5B0" w14:textId="7E5E95E3" w:rsidR="00C10CDC" w:rsidRDefault="00C10CDC" w:rsidP="00C10CDC">
      <w:r>
        <w:t xml:space="preserve">Koulun kaikkia käytäntöjä, </w:t>
      </w:r>
      <w:r w:rsidR="00FB66B6">
        <w:t>toimintatapoja ja oppimateriaaleja</w:t>
      </w:r>
      <w:r>
        <w:t xml:space="preserve"> arvioidaan tasa-arvo- ja yhdenvertaisuusnäkökulmasta. Edistävätkö tavat, käytännöt ja aineistot samanarvoisuuden tote</w:t>
      </w:r>
      <w:r w:rsidR="00763967">
        <w:t>utumista vai estävätkö ne sitä?</w:t>
      </w:r>
    </w:p>
    <w:p w14:paraId="23B0031E" w14:textId="77777777" w:rsidR="00CE3CB8" w:rsidRDefault="00CE3CB8" w:rsidP="00CE3CB8"/>
    <w:p w14:paraId="24D5CCAC" w14:textId="2F069A41" w:rsidR="006B01BE" w:rsidRDefault="00FB66B6" w:rsidP="00C10CDC">
      <w:pPr>
        <w:pStyle w:val="Otsikko2"/>
        <w:numPr>
          <w:ilvl w:val="0"/>
          <w:numId w:val="0"/>
        </w:numPr>
      </w:pPr>
      <w:bookmarkStart w:id="6" w:name="_Toc78794986"/>
      <w:r>
        <w:t xml:space="preserve">3.2 </w:t>
      </w:r>
      <w:r w:rsidR="00C10CDC">
        <w:t>Puututaan</w:t>
      </w:r>
      <w:bookmarkEnd w:id="6"/>
    </w:p>
    <w:p w14:paraId="0DA91663" w14:textId="77777777" w:rsidR="00FB66B6" w:rsidRPr="00FB66B6" w:rsidRDefault="00FB66B6" w:rsidP="00FB66B6"/>
    <w:p w14:paraId="0F1AAE4A" w14:textId="7D1941A3" w:rsidR="00C10CDC" w:rsidRDefault="00C10CDC" w:rsidP="00C10CDC">
      <w:r>
        <w:t xml:space="preserve">Koulun tehtävä on </w:t>
      </w:r>
      <w:r w:rsidR="00FB66B6">
        <w:t xml:space="preserve">herkästi </w:t>
      </w:r>
      <w:r>
        <w:t>puuttua</w:t>
      </w:r>
      <w:r w:rsidR="00FB66B6">
        <w:t xml:space="preserve"> eriarvoiseen kohteluun. Oppilaan</w:t>
      </w:r>
      <w:r>
        <w:t xml:space="preserve"> tulee tietää kenelle kertoa, jos tulee kohdelluksi tasa-arvon tai yhdenvertaisuuden va</w:t>
      </w:r>
      <w:r w:rsidR="00187F87">
        <w:t>staisesti. Koulun henkilökunnan</w:t>
      </w:r>
      <w:r>
        <w:t xml:space="preserve"> tehtävä on lopettaa eriarvoinen kohtelu. Erityistä huomiota kiinnitetään seksuaaliseen ja sukupuolen peru</w:t>
      </w:r>
      <w:r w:rsidR="00763967">
        <w:t>steella tapahtuvaan häirintään.</w:t>
      </w:r>
    </w:p>
    <w:p w14:paraId="5BCA5397" w14:textId="379FBE85" w:rsidR="00C10CDC" w:rsidRDefault="00C10CDC" w:rsidP="00C10CDC">
      <w:r>
        <w:t>Häirintä luo kiusallisen, leimaavan, halventavan, nöyryyttävän tai uhkaavan ilmapiirin. Häirintä voi olla sanallista, sanatonta tai fyysistä. Se loukkaa yksityisy</w:t>
      </w:r>
      <w:r w:rsidR="00763967">
        <w:t>yttä tai koskemattomuutta.</w:t>
      </w:r>
    </w:p>
    <w:p w14:paraId="1DA44929" w14:textId="59E02A79" w:rsidR="00C10CDC" w:rsidRDefault="00C10CDC" w:rsidP="00C10CDC">
      <w:r>
        <w:t>Älä hyväksy häirintää. Jos huomaat tai koet häirintää, osoita ettet hyväksy sitä. Älä ole hiljaa tilanteessa, jossa sinuun tai johonkin toiseen kohdistuu häirintää. Jos häirintä ei lopu heti, kerro</w:t>
      </w:r>
      <w:r w:rsidR="00FB66B6">
        <w:t xml:space="preserve"> opettajalle tai rehtorille</w:t>
      </w:r>
      <w:r>
        <w:t>. Jos he eivät toimi, kerro toiselle opet</w:t>
      </w:r>
      <w:r w:rsidR="00FB66B6">
        <w:t>tajalle tai rehtorin esimiehelle</w:t>
      </w:r>
      <w:r>
        <w:t>.</w:t>
      </w:r>
      <w:r w:rsidR="00763967">
        <w:t xml:space="preserve"> Älä jää pohtimaan asiaa yksin.</w:t>
      </w:r>
    </w:p>
    <w:p w14:paraId="1F3C57E3" w14:textId="4F7F2DF8" w:rsidR="00674FFB" w:rsidRDefault="00C10CDC" w:rsidP="00674FFB">
      <w:r>
        <w:t>Vaikka kiusaaminen ja häirintä ovat usein ryhmäilmiöitä ja niistä tiedetään laajasti, niistä vaietaan. Vaikeneminen voi osoittaa hyväksymistä, välinpitämättömyyttä ja alistumista. Kerro koulutovereillesi kokemuksestasi tai havainnoistasi. Puhu niistä. Osoita että välität.</w:t>
      </w:r>
    </w:p>
    <w:p w14:paraId="5EF1939F" w14:textId="77777777" w:rsidR="000D0A72" w:rsidRPr="006B01BE" w:rsidRDefault="000D0A72" w:rsidP="00674FFB"/>
    <w:p w14:paraId="49F3B015" w14:textId="3F59A8B0" w:rsidR="00674FFB" w:rsidRDefault="00FB66B6" w:rsidP="00C10CDC">
      <w:pPr>
        <w:pStyle w:val="Otsikko1"/>
      </w:pPr>
      <w:bookmarkStart w:id="7" w:name="_Toc78794987"/>
      <w:r>
        <w:t xml:space="preserve">4 </w:t>
      </w:r>
      <w:r w:rsidR="00C10CDC">
        <w:t>TAVOITTEET JA AIKATAULU</w:t>
      </w:r>
      <w:bookmarkEnd w:id="7"/>
    </w:p>
    <w:p w14:paraId="07CA41C5" w14:textId="77777777" w:rsidR="00FB66B6" w:rsidRPr="00FB66B6" w:rsidRDefault="00FB66B6" w:rsidP="00FB66B6"/>
    <w:p w14:paraId="1F979010" w14:textId="3B85A1D9" w:rsidR="00C10CDC" w:rsidRDefault="000E5892" w:rsidP="00C10CDC">
      <w:r>
        <w:t xml:space="preserve">Toivakan kunnan </w:t>
      </w:r>
      <w:proofErr w:type="spellStart"/>
      <w:r>
        <w:t>esi</w:t>
      </w:r>
      <w:proofErr w:type="spellEnd"/>
      <w:r>
        <w:t>- ja perusopetuksen tasa-arvosuunnitelma laaditaan</w:t>
      </w:r>
      <w:r w:rsidR="0033051B">
        <w:t xml:space="preserve"> vuosille 2021 – 2024. </w:t>
      </w:r>
      <w:r>
        <w:br/>
      </w:r>
      <w:r w:rsidR="00FB66B6">
        <w:t xml:space="preserve">Toimintasuunnitelmaan määritellään ja kirjataan </w:t>
      </w:r>
      <w:r w:rsidR="0033051B">
        <w:t xml:space="preserve">lukuvuosittain </w:t>
      </w:r>
      <w:r w:rsidR="00FB66B6">
        <w:t>koulukohtaiset</w:t>
      </w:r>
      <w:r w:rsidR="00C10CDC">
        <w:t xml:space="preserve"> toiminnallisen tasa-arvo- ja yhdenvert</w:t>
      </w:r>
      <w:r w:rsidR="0033051B">
        <w:t xml:space="preserve">aisuussuunnitelman </w:t>
      </w:r>
      <w:r w:rsidR="00C10CDC">
        <w:t>tavoitteet, aikataul</w:t>
      </w:r>
      <w:r w:rsidR="00FB66B6">
        <w:t>ut</w:t>
      </w:r>
      <w:r w:rsidR="00FC1C42">
        <w:t xml:space="preserve"> sekä vastuu</w:t>
      </w:r>
      <w:r w:rsidR="00FB66B6">
        <w:t>tahot</w:t>
      </w:r>
      <w:r w:rsidR="00C10CDC">
        <w:t>. Näihin toimiin ja tavoitteisiin voivat sisältyä tasa-arvotilanteen kartoitus eri menetelmillä, tasa-arvon edistäminen eri oppiaineissa ja esim. TET-jaksoilla, toimintakulttuurin kehittämiseen tähtäävät toiminnot ja tavoitteet, tasa-arvo päivän viettäminen (Minna Canthin päivä 19.3.) tai tasa-arvoon keskittyv</w:t>
      </w:r>
      <w:r w:rsidR="00FB66B6">
        <w:t xml:space="preserve">än monialaisen oppimiskokonaisuuden </w:t>
      </w:r>
      <w:r w:rsidR="00C10CDC">
        <w:t>toteuttaminen.</w:t>
      </w:r>
    </w:p>
    <w:p w14:paraId="7DD1832C" w14:textId="09E8144C" w:rsidR="00FB66B6" w:rsidRDefault="00FB66B6" w:rsidP="00C10CDC">
      <w:r>
        <w:lastRenderedPageBreak/>
        <w:t>Tasa-arvo- ja yhdenvertaisuus</w:t>
      </w:r>
      <w:r w:rsidR="0033051B">
        <w:t>suunnitelman tavoitteiden ja aikataulujen sekä toiminnallisen toteutumisen arvioinnista vastaa koulujen laajennettu johtoryhmä, johon kuuluvat rehtori, koulujen apulaisjohtajat, opinto-ohjaaja, erityisopettaja, esiopetuksen opettaja sekä oppilaskunnan vastaava opettaja ja oppilasedustajat.</w:t>
      </w:r>
    </w:p>
    <w:p w14:paraId="5E4B9761" w14:textId="77777777" w:rsidR="000D0A72" w:rsidRDefault="000D0A72" w:rsidP="00F545B2"/>
    <w:p w14:paraId="7E9E02F0" w14:textId="77777777" w:rsidR="00C10CDC" w:rsidRDefault="00C10CDC" w:rsidP="00C10CDC"/>
    <w:p w14:paraId="5500D544" w14:textId="275F5372" w:rsidR="00C10CDC" w:rsidRDefault="0033051B" w:rsidP="00C10CDC">
      <w:pPr>
        <w:pStyle w:val="Otsikko1"/>
      </w:pPr>
      <w:bookmarkStart w:id="8" w:name="_Toc78794988"/>
      <w:r>
        <w:t xml:space="preserve">5 </w:t>
      </w:r>
      <w:r w:rsidR="00C10CDC">
        <w:t>TASA-ARVOTYÖTÄ OHJAAVA SUUNNITELMA</w:t>
      </w:r>
      <w:bookmarkEnd w:id="8"/>
    </w:p>
    <w:p w14:paraId="1BE9AB6C" w14:textId="77777777" w:rsidR="00DC1382" w:rsidRPr="00DC1382" w:rsidRDefault="00DC1382" w:rsidP="00DC1382"/>
    <w:p w14:paraId="5920AACD" w14:textId="7DBCC7E9" w:rsidR="00C10CDC" w:rsidRDefault="00C10CDC" w:rsidP="00C10CDC">
      <w:r>
        <w:t>Tasa-arvoisessa koulussa jokainen oppilas uskaltaa olla oma itsensä tuntien olonsa turvalli</w:t>
      </w:r>
      <w:r w:rsidR="0033051B">
        <w:t xml:space="preserve">seksi, oppilaat </w:t>
      </w:r>
      <w:r>
        <w:t>viihtyvät ja tuntevat osallisuutta omaan kouluyhteisöönsä.</w:t>
      </w:r>
      <w:r w:rsidR="00134C50">
        <w:t xml:space="preserve"> </w:t>
      </w:r>
      <w:r>
        <w:t>Tasa-arvotyön onnistumisen kannalta on tärkeää, että työ perustuu koulun ja sen oppilaiden tarpeisiin. Toiminnalliseen tasa-arvosuunnitelmaan kuuluu selvitys koulun tasa-arvotilanteesta, tarvittavat toimenpiteet tasa-arvon edistämiseksi ja arvio aikaisempaan tasa-arvosuunnitelmaan sisältyneiden toimenpiteiden tot</w:t>
      </w:r>
      <w:r w:rsidR="00134C50">
        <w:t>euttamisesta ja tuloksista.</w:t>
      </w:r>
    </w:p>
    <w:p w14:paraId="631EABEF" w14:textId="648F42A7" w:rsidR="00C10CDC" w:rsidRDefault="00C10CDC" w:rsidP="00C10CDC">
      <w:r>
        <w:t>Tasa-arvosuunnittelussa</w:t>
      </w:r>
      <w:r w:rsidR="0033051B">
        <w:t xml:space="preserve"> luodaan yhteinen ja kirjataan käsitys</w:t>
      </w:r>
    </w:p>
    <w:p w14:paraId="2AB6E6E3" w14:textId="77777777" w:rsidR="00C10CDC" w:rsidRDefault="00C10CDC" w:rsidP="00C10CDC">
      <w:pPr>
        <w:pStyle w:val="Luettelokappale"/>
        <w:numPr>
          <w:ilvl w:val="0"/>
          <w:numId w:val="36"/>
        </w:numPr>
      </w:pPr>
      <w:r>
        <w:t>millainen on tasa-arvoinen koulu</w:t>
      </w:r>
    </w:p>
    <w:p w14:paraId="45C45DFE" w14:textId="77777777" w:rsidR="00C10CDC" w:rsidRDefault="00C10CDC" w:rsidP="00C10CDC">
      <w:pPr>
        <w:pStyle w:val="Luettelokappale"/>
        <w:numPr>
          <w:ilvl w:val="0"/>
          <w:numId w:val="36"/>
        </w:numPr>
      </w:pPr>
      <w:r>
        <w:t>mitkä asiat koulussa voivat estää sukupuolten tasa-arvon toteutumista</w:t>
      </w:r>
    </w:p>
    <w:p w14:paraId="1956B6B6" w14:textId="77777777" w:rsidR="00C10CDC" w:rsidRDefault="00C10CDC" w:rsidP="00C10CDC">
      <w:pPr>
        <w:pStyle w:val="Luettelokappale"/>
        <w:numPr>
          <w:ilvl w:val="0"/>
          <w:numId w:val="36"/>
        </w:numPr>
      </w:pPr>
      <w:r>
        <w:t>mitkä asiat edistävät sukupuolten tasa-arvoa koulussa</w:t>
      </w:r>
    </w:p>
    <w:p w14:paraId="2EAC2B00" w14:textId="77777777" w:rsidR="00C10CDC" w:rsidRDefault="00C10CDC" w:rsidP="00C10CDC">
      <w:pPr>
        <w:pStyle w:val="Luettelokappale"/>
        <w:numPr>
          <w:ilvl w:val="0"/>
          <w:numId w:val="36"/>
        </w:numPr>
      </w:pPr>
      <w:r>
        <w:t>millä edellytyksillä ja toimintatavoilla oppilailla on sukupuolesta riippumatta yhtäläiset mahdollisuudet osallistua ja vaikuttaa koulun toimintaan</w:t>
      </w:r>
    </w:p>
    <w:p w14:paraId="1DFA7266" w14:textId="77777777" w:rsidR="00C10CDC" w:rsidRDefault="00C10CDC" w:rsidP="00C10CDC">
      <w:pPr>
        <w:pStyle w:val="Luettelokappale"/>
        <w:numPr>
          <w:ilvl w:val="0"/>
          <w:numId w:val="36"/>
        </w:numPr>
      </w:pPr>
      <w:r>
        <w:t>miten puututaan häirintään ja ennaltaehkäistään sitä.</w:t>
      </w:r>
    </w:p>
    <w:p w14:paraId="1A759617" w14:textId="34A6886A" w:rsidR="00C10CDC" w:rsidRDefault="00C10CDC" w:rsidP="00C10CDC">
      <w:r>
        <w:t>Toiminnallinen tasa-arvosuunnitelma laaditaan aina yhteistyössä koulun henkilöstön ja oppilaiden</w:t>
      </w:r>
      <w:r w:rsidR="00FD36E9">
        <w:t xml:space="preserve"> kanssa.</w:t>
      </w:r>
    </w:p>
    <w:p w14:paraId="3E0258BB" w14:textId="5AED8189" w:rsidR="00C10CDC" w:rsidRDefault="00C10CDC" w:rsidP="0033051B">
      <w:r>
        <w:t>Tasa-arvolaissa säädetään myös tasa-arvosuunnittelun painopisteistä. Tasa-arvotyössä tulee kiinnittää erityistä huomiota</w:t>
      </w:r>
    </w:p>
    <w:p w14:paraId="7B12D8E5" w14:textId="77777777" w:rsidR="00C10CDC" w:rsidRDefault="00C10CDC" w:rsidP="00C10CDC">
      <w:pPr>
        <w:pStyle w:val="Luettelokappale"/>
        <w:numPr>
          <w:ilvl w:val="0"/>
          <w:numId w:val="37"/>
        </w:numPr>
      </w:pPr>
      <w:r>
        <w:t>opetuksen järjestämiseen</w:t>
      </w:r>
    </w:p>
    <w:p w14:paraId="1D17B6AA" w14:textId="77777777" w:rsidR="00C10CDC" w:rsidRDefault="00C10CDC" w:rsidP="00C10CDC">
      <w:pPr>
        <w:pStyle w:val="Luettelokappale"/>
        <w:numPr>
          <w:ilvl w:val="0"/>
          <w:numId w:val="37"/>
        </w:numPr>
      </w:pPr>
      <w:r>
        <w:t>oppimiseroihin</w:t>
      </w:r>
    </w:p>
    <w:p w14:paraId="31C759C5" w14:textId="77777777" w:rsidR="00C10CDC" w:rsidRDefault="00C10CDC" w:rsidP="00C10CDC">
      <w:pPr>
        <w:pStyle w:val="Luettelokappale"/>
        <w:numPr>
          <w:ilvl w:val="0"/>
          <w:numId w:val="37"/>
        </w:numPr>
      </w:pPr>
      <w:r>
        <w:t>opintosuoritusten arviointiin</w:t>
      </w:r>
    </w:p>
    <w:p w14:paraId="6CFA29C5" w14:textId="6C112D7F" w:rsidR="00C10CDC" w:rsidRDefault="00C10CDC" w:rsidP="00C10CDC">
      <w:pPr>
        <w:pStyle w:val="Luettelokappale"/>
        <w:numPr>
          <w:ilvl w:val="0"/>
          <w:numId w:val="37"/>
        </w:numPr>
      </w:pPr>
      <w:r>
        <w:t>sukupuoleen perustuvan ja seksuaalisen häirinnän ehkäisemiseen ja poistamiseen.</w:t>
      </w:r>
    </w:p>
    <w:p w14:paraId="365DEF98" w14:textId="77777777" w:rsidR="00C10CDC" w:rsidRDefault="00C10CDC" w:rsidP="00C10CDC"/>
    <w:p w14:paraId="2614F9F3" w14:textId="7AA206DB" w:rsidR="00C10CDC" w:rsidRDefault="00AE51D4" w:rsidP="00C10CDC">
      <w:pPr>
        <w:pStyle w:val="Otsikko1"/>
      </w:pPr>
      <w:bookmarkStart w:id="9" w:name="_Toc78794989"/>
      <w:r>
        <w:t xml:space="preserve">6 </w:t>
      </w:r>
      <w:r w:rsidR="00DC1382">
        <w:t>TOIMINNALLINEN TASA-ARVOSUUNNIT</w:t>
      </w:r>
      <w:r>
        <w:t>ELMA</w:t>
      </w:r>
      <w:bookmarkEnd w:id="9"/>
    </w:p>
    <w:p w14:paraId="0C8FB662" w14:textId="77777777" w:rsidR="00C10CDC" w:rsidRPr="00C10CDC" w:rsidRDefault="00C10CDC" w:rsidP="00C10CDC"/>
    <w:p w14:paraId="005496F6" w14:textId="1FAF8A01" w:rsidR="00C10CDC" w:rsidRDefault="00AE51D4" w:rsidP="00C10CDC">
      <w:pPr>
        <w:pStyle w:val="Otsikko2"/>
        <w:numPr>
          <w:ilvl w:val="0"/>
          <w:numId w:val="0"/>
        </w:numPr>
        <w:ind w:left="432" w:hanging="432"/>
      </w:pPr>
      <w:bookmarkStart w:id="10" w:name="_Toc78794990"/>
      <w:r>
        <w:t xml:space="preserve">6.1 </w:t>
      </w:r>
      <w:r w:rsidR="008058CF">
        <w:t>Tasa-arvotilanteen selvittäminen</w:t>
      </w:r>
      <w:r w:rsidR="00EA792A">
        <w:t xml:space="preserve"> lukuvuoden alussa</w:t>
      </w:r>
      <w:bookmarkEnd w:id="10"/>
    </w:p>
    <w:p w14:paraId="32520EA1" w14:textId="12EF0F9E" w:rsidR="007E2471" w:rsidRDefault="007E2471" w:rsidP="008058CF">
      <w:r>
        <w:t>Tasa-arvotilannetta voidaan selvittää opetushenkilöstön tai/ ja oppilaskunnan toimesta esimerkiksi</w:t>
      </w:r>
    </w:p>
    <w:p w14:paraId="5E57F454" w14:textId="393EAE65" w:rsidR="007E2471" w:rsidRDefault="007E2471" w:rsidP="007E2471">
      <w:pPr>
        <w:pStyle w:val="Luettelokappale"/>
        <w:numPr>
          <w:ilvl w:val="0"/>
          <w:numId w:val="40"/>
        </w:numPr>
      </w:pPr>
      <w:r>
        <w:t>keskusteluilla</w:t>
      </w:r>
    </w:p>
    <w:p w14:paraId="4C2CEA90" w14:textId="451D156B" w:rsidR="007E2471" w:rsidRDefault="007E2471" w:rsidP="007E2471">
      <w:pPr>
        <w:pStyle w:val="Luettelokappale"/>
        <w:numPr>
          <w:ilvl w:val="0"/>
          <w:numId w:val="40"/>
        </w:numPr>
      </w:pPr>
      <w:r>
        <w:t>kyselyillä ja kirjoitelmilla</w:t>
      </w:r>
    </w:p>
    <w:p w14:paraId="1EDD71A3" w14:textId="77777777" w:rsidR="007E2471" w:rsidRDefault="007E2471" w:rsidP="007E2471">
      <w:pPr>
        <w:pStyle w:val="Luettelokappale"/>
        <w:numPr>
          <w:ilvl w:val="0"/>
          <w:numId w:val="40"/>
        </w:numPr>
      </w:pPr>
      <w:r>
        <w:t>arkitilanteita videoimalla</w:t>
      </w:r>
    </w:p>
    <w:p w14:paraId="0609FECC" w14:textId="0889D5A4" w:rsidR="007E2471" w:rsidRDefault="007E2471" w:rsidP="007E2471">
      <w:pPr>
        <w:pStyle w:val="Luettelokappale"/>
        <w:numPr>
          <w:ilvl w:val="0"/>
          <w:numId w:val="40"/>
        </w:numPr>
      </w:pPr>
      <w:r>
        <w:t>draamalla ja peleillä</w:t>
      </w:r>
    </w:p>
    <w:p w14:paraId="083DF6BC" w14:textId="6471522A" w:rsidR="007E2471" w:rsidRDefault="007E2471" w:rsidP="007E2471">
      <w:pPr>
        <w:pStyle w:val="Luettelokappale"/>
        <w:numPr>
          <w:ilvl w:val="0"/>
          <w:numId w:val="40"/>
        </w:numPr>
      </w:pPr>
      <w:r>
        <w:t>sarjakuvilla</w:t>
      </w:r>
    </w:p>
    <w:p w14:paraId="11088D6D" w14:textId="024D66FA" w:rsidR="007E2471" w:rsidRDefault="007E2471" w:rsidP="007E2471">
      <w:pPr>
        <w:pStyle w:val="Luettelokappale"/>
        <w:numPr>
          <w:ilvl w:val="0"/>
          <w:numId w:val="40"/>
        </w:numPr>
      </w:pPr>
      <w:r>
        <w:t>valokuvaamalla</w:t>
      </w:r>
    </w:p>
    <w:p w14:paraId="23741A98" w14:textId="1026441A" w:rsidR="007E2471" w:rsidRDefault="008058CF" w:rsidP="007E2471">
      <w:r>
        <w:lastRenderedPageBreak/>
        <w:t>Tasa-arvotilanteesta voidaan saada ti</w:t>
      </w:r>
      <w:r w:rsidR="00F83339">
        <w:t xml:space="preserve">etoa </w:t>
      </w:r>
      <w:r w:rsidR="00EA792A">
        <w:t xml:space="preserve">myös </w:t>
      </w:r>
      <w:r w:rsidR="00F83339">
        <w:t>omaa koulua koskevista sel</w:t>
      </w:r>
      <w:r>
        <w:t>vityksistä, tilastoista ja seurannoista, mikäli tiedot on koottu ja eritelty sukupuolen mukaan. Koulussa voidaan toteuttaa tasa-arvokeskustelu tai kirjallinen</w:t>
      </w:r>
      <w:r w:rsidR="001E441C">
        <w:t xml:space="preserve"> tasa-arvokysely</w:t>
      </w:r>
      <w:r>
        <w:t>, joka soveltuu erityisesti vanhemmil</w:t>
      </w:r>
      <w:r w:rsidR="007E2471">
        <w:t xml:space="preserve">le oppilaille. </w:t>
      </w:r>
    </w:p>
    <w:p w14:paraId="65E91AE0" w14:textId="3FEFE2B6" w:rsidR="008058CF" w:rsidRPr="007E2471" w:rsidRDefault="007E2471" w:rsidP="008058CF">
      <w:pPr>
        <w:rPr>
          <w:rStyle w:val="Hyperlinkki"/>
        </w:rPr>
      </w:pPr>
      <w:r>
        <w:t xml:space="preserve">Hyviä </w:t>
      </w:r>
      <w:r w:rsidR="0028448C">
        <w:t>selvitys</w:t>
      </w:r>
      <w:r>
        <w:t xml:space="preserve">menetelmiä löytyy Opetushallituksen julkaisusta: </w:t>
      </w:r>
      <w:r>
        <w:fldChar w:fldCharType="begin"/>
      </w:r>
      <w:r>
        <w:instrText xml:space="preserve"> HYPERLINK "https://www.oph.fi/fi/tilastot-ja-julkaisut/julkaisut/tasa-arvotyo-taitolaji" </w:instrText>
      </w:r>
      <w:r>
        <w:fldChar w:fldCharType="separate"/>
      </w:r>
      <w:r>
        <w:rPr>
          <w:rStyle w:val="Hyperlinkki"/>
        </w:rPr>
        <w:t xml:space="preserve">Tasa-arvo on taitolaji. </w:t>
      </w:r>
    </w:p>
    <w:p w14:paraId="0E2FD10D" w14:textId="3931D6A1" w:rsidR="008058CF" w:rsidRDefault="007E2471" w:rsidP="00C10CDC">
      <w:r>
        <w:fldChar w:fldCharType="end"/>
      </w:r>
      <w:r w:rsidR="0028448C">
        <w:t xml:space="preserve"> </w:t>
      </w:r>
    </w:p>
    <w:p w14:paraId="70D93D1A" w14:textId="5909F83E" w:rsidR="0028448C" w:rsidRPr="0028448C" w:rsidRDefault="007E2471" w:rsidP="0028448C">
      <w:pPr>
        <w:pStyle w:val="Otsikko2"/>
        <w:numPr>
          <w:ilvl w:val="0"/>
          <w:numId w:val="0"/>
        </w:numPr>
      </w:pPr>
      <w:bookmarkStart w:id="11" w:name="_Toc78794991"/>
      <w:r>
        <w:t xml:space="preserve">6.2 </w:t>
      </w:r>
      <w:r w:rsidR="00F83339">
        <w:t>Toimenpiteet</w:t>
      </w:r>
      <w:bookmarkEnd w:id="11"/>
    </w:p>
    <w:p w14:paraId="3040D4B7" w14:textId="0B26EDE8" w:rsidR="008058CF" w:rsidRDefault="008058CF" w:rsidP="008058CF">
      <w:r>
        <w:t>Tarvittavat kehittämiskohteet ja konkreettiset toimenpiteet tasa-arvon ed</w:t>
      </w:r>
      <w:r w:rsidR="0028448C">
        <w:t xml:space="preserve">istämiseksi perustuvat </w:t>
      </w:r>
      <w:r>
        <w:t>laadittuun selvitykseen ja ne valitaan aina koulun omien tarpeiden mukaan. Toimenpiteet voivat kohdistua mihin tahansa selvityksessä esille nousseeseen kysymykseen.</w:t>
      </w:r>
    </w:p>
    <w:p w14:paraId="44B7D783" w14:textId="583B6193" w:rsidR="008058CF" w:rsidRDefault="00672C65" w:rsidP="008058CF">
      <w:pPr>
        <w:pStyle w:val="Otsikko2"/>
        <w:numPr>
          <w:ilvl w:val="0"/>
          <w:numId w:val="0"/>
        </w:numPr>
      </w:pPr>
      <w:bookmarkStart w:id="12" w:name="_Toc78794992"/>
      <w:r>
        <w:t xml:space="preserve">6.3 </w:t>
      </w:r>
      <w:r w:rsidR="008058CF">
        <w:t>Kirjaaminen tai muu dokumentointi</w:t>
      </w:r>
      <w:bookmarkEnd w:id="12"/>
    </w:p>
    <w:p w14:paraId="50F9D44D" w14:textId="2CD3FE8E" w:rsidR="00672C65" w:rsidRDefault="00672C65" w:rsidP="008058CF">
      <w:r>
        <w:t>Selvitysten keskeiset tulokset</w:t>
      </w:r>
      <w:r w:rsidR="008058CF">
        <w:t xml:space="preserve"> ja toimenpiteet kirjataa</w:t>
      </w:r>
      <w:r>
        <w:t xml:space="preserve">n koulujen toimintasuunnitelmasivustolle </w:t>
      </w:r>
      <w:hyperlink r:id="rId12" w:history="1">
        <w:r w:rsidRPr="0028448C">
          <w:rPr>
            <w:rStyle w:val="Hyperlinkki"/>
          </w:rPr>
          <w:t>Peda.ne</w:t>
        </w:r>
        <w:r w:rsidRPr="0028448C">
          <w:rPr>
            <w:rStyle w:val="Hyperlinkki"/>
          </w:rPr>
          <w:t>t</w:t>
        </w:r>
        <w:r w:rsidRPr="0028448C">
          <w:rPr>
            <w:rStyle w:val="Hyperlinkki"/>
          </w:rPr>
          <w:t>iin</w:t>
        </w:r>
      </w:hyperlink>
      <w:r>
        <w:t>.</w:t>
      </w:r>
    </w:p>
    <w:p w14:paraId="7075F330" w14:textId="1B526CD6" w:rsidR="008058CF" w:rsidRDefault="008058CF" w:rsidP="008058CF">
      <w:r>
        <w:t xml:space="preserve">Toimenpiteiden toteutumista ja tuloksia arvioidaan </w:t>
      </w:r>
      <w:r w:rsidR="00672C65">
        <w:t>luku</w:t>
      </w:r>
      <w:r>
        <w:t>vuo</w:t>
      </w:r>
      <w:r w:rsidR="00E442C2">
        <w:t>sittain</w:t>
      </w:r>
      <w:r w:rsidR="00672C65">
        <w:t xml:space="preserve"> keväällä</w:t>
      </w:r>
      <w:r w:rsidR="00E442C2">
        <w:t xml:space="preserve"> aina seuraavaa työ</w:t>
      </w:r>
      <w:r>
        <w:t>suunnitelmaa valmisteltaessa.</w:t>
      </w:r>
    </w:p>
    <w:p w14:paraId="1B06C878" w14:textId="77777777" w:rsidR="008058CF" w:rsidRPr="008058CF" w:rsidRDefault="008058CF" w:rsidP="008058CF"/>
    <w:p w14:paraId="4FCB8509" w14:textId="1E277263" w:rsidR="008058CF" w:rsidRDefault="00672C65" w:rsidP="008058CF">
      <w:pPr>
        <w:pStyle w:val="Otsikko2"/>
        <w:numPr>
          <w:ilvl w:val="0"/>
          <w:numId w:val="0"/>
        </w:numPr>
      </w:pPr>
      <w:bookmarkStart w:id="13" w:name="_Toc78794993"/>
      <w:r>
        <w:t xml:space="preserve">6.4 </w:t>
      </w:r>
      <w:r w:rsidR="008058CF">
        <w:t>Arviointi ja seuranta</w:t>
      </w:r>
      <w:bookmarkEnd w:id="13"/>
    </w:p>
    <w:p w14:paraId="00A7BF7F" w14:textId="678545F7" w:rsidR="00D5648B" w:rsidRDefault="00D5648B" w:rsidP="00D5648B">
      <w:r>
        <w:t>Tasa-arvon ja yhdenvertaisuuden kehittymistä sekä siihen liittyviä toimenp</w:t>
      </w:r>
      <w:r w:rsidR="00672C65">
        <w:t>iteitä arvioidaan vuosittain toiminta</w:t>
      </w:r>
      <w:r>
        <w:t>suunnitelman arvioinnin yhteydessä.</w:t>
      </w:r>
    </w:p>
    <w:p w14:paraId="3E6A22F5" w14:textId="77777777" w:rsidR="00D5648B" w:rsidRDefault="00D5648B" w:rsidP="00D5648B"/>
    <w:p w14:paraId="0C33F889" w14:textId="77777777" w:rsidR="00672C65" w:rsidRDefault="00672C65" w:rsidP="00D5648B"/>
    <w:p w14:paraId="60886148" w14:textId="3D616D69" w:rsidR="00672C65" w:rsidRDefault="00672C65" w:rsidP="00672C65">
      <w:pPr>
        <w:pStyle w:val="Otsikko1"/>
      </w:pPr>
      <w:bookmarkStart w:id="14" w:name="_Toc78794994"/>
      <w:r>
        <w:t>7 TASA-ARVO- JA YHDENVERTAISUUSSUUNNITELMAN HYVÄKSYMINEN</w:t>
      </w:r>
      <w:bookmarkEnd w:id="14"/>
      <w:r>
        <w:t xml:space="preserve"> </w:t>
      </w:r>
    </w:p>
    <w:p w14:paraId="6B08E557" w14:textId="4DA824DD" w:rsidR="00672C65" w:rsidRDefault="00672C65" w:rsidP="00672C65">
      <w:proofErr w:type="spellStart"/>
      <w:r>
        <w:t>Esi</w:t>
      </w:r>
      <w:proofErr w:type="spellEnd"/>
      <w:r>
        <w:t>- ja perusopetuksen tasa-arvo- ja yhdenvertaisuus</w:t>
      </w:r>
      <w:r>
        <w:t>suunnitelmasta päättää ja sen hyväksyy</w:t>
      </w:r>
      <w:r>
        <w:t xml:space="preserve"> </w:t>
      </w:r>
      <w:r>
        <w:t xml:space="preserve">Toivakan kunnan </w:t>
      </w:r>
      <w:r>
        <w:t xml:space="preserve">sivistyslautakunta. </w:t>
      </w:r>
    </w:p>
    <w:p w14:paraId="02980458" w14:textId="77777777" w:rsidR="00672C65" w:rsidRDefault="00672C65" w:rsidP="00672C65"/>
    <w:p w14:paraId="0D4CADA8" w14:textId="51E55B94" w:rsidR="00672C65" w:rsidRDefault="00672C65" w:rsidP="00672C65">
      <w:pPr>
        <w:pStyle w:val="Otsikko1"/>
      </w:pPr>
      <w:bookmarkStart w:id="15" w:name="_Toc78794995"/>
      <w:r>
        <w:t xml:space="preserve">8 </w:t>
      </w:r>
      <w:r>
        <w:t>T</w:t>
      </w:r>
      <w:r>
        <w:t>IEDOTTAMINEN</w:t>
      </w:r>
      <w:bookmarkEnd w:id="15"/>
      <w:r>
        <w:t xml:space="preserve"> </w:t>
      </w:r>
    </w:p>
    <w:p w14:paraId="66F72B5C" w14:textId="77777777" w:rsidR="00672C65" w:rsidRDefault="00672C65" w:rsidP="00672C65">
      <w:r>
        <w:t xml:space="preserve">Hyväksytystä tasa-arvo- ja yhdenvertaisuussuunnitelmasta sekä koulun tasa-arvotyön hyvistä käytännöistä tiedotetaan koulun </w:t>
      </w:r>
      <w:r>
        <w:t xml:space="preserve">koko </w:t>
      </w:r>
      <w:r>
        <w:t xml:space="preserve">henkilöstölle, oppilaille ja heidän huoltajilleen. </w:t>
      </w:r>
    </w:p>
    <w:p w14:paraId="51AED11C" w14:textId="33474629" w:rsidR="00672C65" w:rsidRDefault="00672C65" w:rsidP="00672C65">
      <w:r>
        <w:t>Tiedottamise</w:t>
      </w:r>
      <w:r>
        <w:t>n kanavana käytetään</w:t>
      </w:r>
      <w:r>
        <w:t xml:space="preserve"> koulun </w:t>
      </w:r>
      <w:r>
        <w:t xml:space="preserve">sähköisiä viestimiä sekä </w:t>
      </w:r>
      <w:r>
        <w:t>yhteisiä kokouksia, tilaisuuksia tai vanhempainiltoja.</w:t>
      </w:r>
    </w:p>
    <w:p w14:paraId="1CEB6349" w14:textId="77777777" w:rsidR="00672C65" w:rsidRDefault="00672C65" w:rsidP="00672C65"/>
    <w:p w14:paraId="40D2580A" w14:textId="77777777" w:rsidR="00672C65" w:rsidRDefault="00672C65" w:rsidP="00D5648B"/>
    <w:p w14:paraId="77C719EE" w14:textId="77777777" w:rsidR="00D5648B" w:rsidRPr="00D5648B" w:rsidRDefault="00D5648B" w:rsidP="00D5648B"/>
    <w:sectPr w:rsidR="00D5648B" w:rsidRPr="00D5648B" w:rsidSect="0042525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709" w:footer="3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10DA" w14:textId="77777777" w:rsidR="004867C5" w:rsidRDefault="004867C5" w:rsidP="00F545B2">
      <w:r>
        <w:separator/>
      </w:r>
    </w:p>
    <w:p w14:paraId="0F587B07" w14:textId="77777777" w:rsidR="004867C5" w:rsidRDefault="004867C5" w:rsidP="00F545B2"/>
    <w:p w14:paraId="50746A86" w14:textId="77777777" w:rsidR="004867C5" w:rsidRDefault="004867C5" w:rsidP="00F545B2"/>
  </w:endnote>
  <w:endnote w:type="continuationSeparator" w:id="0">
    <w:p w14:paraId="0C70975D" w14:textId="77777777" w:rsidR="004867C5" w:rsidRDefault="004867C5" w:rsidP="00F545B2">
      <w:r>
        <w:continuationSeparator/>
      </w:r>
    </w:p>
    <w:p w14:paraId="566B8288" w14:textId="77777777" w:rsidR="004867C5" w:rsidRDefault="004867C5" w:rsidP="00F545B2"/>
    <w:p w14:paraId="757B7AA3" w14:textId="77777777" w:rsidR="004867C5" w:rsidRDefault="004867C5" w:rsidP="00F54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9FC4" w14:textId="3F3D497A" w:rsidR="00A3265B" w:rsidRDefault="00A3265B" w:rsidP="00A3265B">
    <w:pPr>
      <w:pStyle w:val="Alatunniste"/>
    </w:pPr>
  </w:p>
  <w:p w14:paraId="11DCFD78" w14:textId="77777777" w:rsidR="00A3265B" w:rsidRDefault="00D46C9E" w:rsidP="00A3265B">
    <w:pPr>
      <w:pStyle w:val="Alatunnist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4A233E5D" wp14:editId="451C5C5D">
          <wp:simplePos x="0" y="0"/>
          <wp:positionH relativeFrom="column">
            <wp:posOffset>-3810</wp:posOffset>
          </wp:positionH>
          <wp:positionV relativeFrom="paragraph">
            <wp:posOffset>230505</wp:posOffset>
          </wp:positionV>
          <wp:extent cx="6300000" cy="176400"/>
          <wp:effectExtent l="0" t="0" r="0" b="0"/>
          <wp:wrapTight wrapText="bothSides">
            <wp:wrapPolygon edited="0">
              <wp:start x="0" y="0"/>
              <wp:lineTo x="0" y="18715"/>
              <wp:lineTo x="21489" y="18715"/>
              <wp:lineTo x="21489" y="0"/>
              <wp:lineTo x="0" y="0"/>
            </wp:wrapPolygon>
          </wp:wrapTight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A135" w14:textId="77777777" w:rsidR="001754B8" w:rsidRDefault="001754B8" w:rsidP="00DB748D">
    <w:pPr>
      <w:pStyle w:val="Alatunniste"/>
      <w:rPr>
        <w:color w:val="000000" w:themeColor="text1"/>
      </w:rPr>
    </w:pPr>
  </w:p>
  <w:p w14:paraId="74D96C6E" w14:textId="77777777" w:rsidR="001754B8" w:rsidRDefault="001754B8" w:rsidP="00DB748D">
    <w:pPr>
      <w:pStyle w:val="Alatunniste"/>
      <w:rPr>
        <w:color w:val="000000" w:themeColor="text1"/>
      </w:rPr>
    </w:pPr>
  </w:p>
  <w:p w14:paraId="5421B3AB" w14:textId="77777777" w:rsidR="001754B8" w:rsidRDefault="001754B8" w:rsidP="00DB748D">
    <w:pPr>
      <w:pStyle w:val="Alatunniste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5435" w14:textId="77777777" w:rsidR="00500F55" w:rsidRDefault="00500F55" w:rsidP="00500F55">
    <w:pPr>
      <w:pStyle w:val="Alatunniste"/>
    </w:pPr>
  </w:p>
  <w:p w14:paraId="0F876919" w14:textId="42590E2E" w:rsidR="00500F55" w:rsidRDefault="00500F55" w:rsidP="00DB748D">
    <w:pPr>
      <w:pStyle w:val="Alatunniste"/>
    </w:pPr>
    <w:r w:rsidRPr="00752F6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1B22E" w14:textId="77777777" w:rsidR="004867C5" w:rsidRDefault="004867C5" w:rsidP="00F545B2">
      <w:r>
        <w:separator/>
      </w:r>
    </w:p>
    <w:p w14:paraId="5A8D500C" w14:textId="77777777" w:rsidR="004867C5" w:rsidRDefault="004867C5" w:rsidP="00F545B2"/>
    <w:p w14:paraId="7A44C52E" w14:textId="77777777" w:rsidR="004867C5" w:rsidRDefault="004867C5" w:rsidP="00F545B2"/>
  </w:footnote>
  <w:footnote w:type="continuationSeparator" w:id="0">
    <w:p w14:paraId="265AFC34" w14:textId="77777777" w:rsidR="004867C5" w:rsidRDefault="004867C5" w:rsidP="00F545B2">
      <w:r>
        <w:continuationSeparator/>
      </w:r>
    </w:p>
    <w:p w14:paraId="0B8A0AE5" w14:textId="77777777" w:rsidR="004867C5" w:rsidRDefault="004867C5" w:rsidP="00F545B2"/>
    <w:p w14:paraId="49D0A8EA" w14:textId="77777777" w:rsidR="004867C5" w:rsidRDefault="004867C5" w:rsidP="00F545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392380"/>
      <w:docPartObj>
        <w:docPartGallery w:val="Page Numbers (Top of Page)"/>
        <w:docPartUnique/>
      </w:docPartObj>
    </w:sdtPr>
    <w:sdtContent>
      <w:p w14:paraId="189DC871" w14:textId="62EE150D" w:rsidR="00114A61" w:rsidRDefault="00114A61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79">
          <w:rPr>
            <w:noProof/>
          </w:rPr>
          <w:t>2</w:t>
        </w:r>
        <w:r>
          <w:fldChar w:fldCharType="end"/>
        </w:r>
      </w:p>
    </w:sdtContent>
  </w:sdt>
  <w:p w14:paraId="5EE2FD1D" w14:textId="77777777" w:rsidR="00B7056F" w:rsidRDefault="00B7056F" w:rsidP="00F545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F908" w14:textId="1D040D0B" w:rsidR="00500F55" w:rsidRDefault="00D566FE" w:rsidP="0042525A">
    <w:pPr>
      <w:pStyle w:val="Yltunniste"/>
      <w:tabs>
        <w:tab w:val="clear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376"/>
    <w:multiLevelType w:val="multilevel"/>
    <w:tmpl w:val="5236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35C1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E384C"/>
    <w:multiLevelType w:val="multilevel"/>
    <w:tmpl w:val="484A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642461"/>
    <w:multiLevelType w:val="multilevel"/>
    <w:tmpl w:val="6C987E16"/>
    <w:styleLink w:val="Tyyli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ACD2CF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063E87"/>
    <w:multiLevelType w:val="hybridMultilevel"/>
    <w:tmpl w:val="14AC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0CAC"/>
    <w:multiLevelType w:val="multilevel"/>
    <w:tmpl w:val="0A968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C435AD"/>
    <w:multiLevelType w:val="multilevel"/>
    <w:tmpl w:val="150E1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26B97"/>
    <w:multiLevelType w:val="multilevel"/>
    <w:tmpl w:val="3930603C"/>
    <w:styleLink w:val="Tyyli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3.1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C92AAC"/>
    <w:multiLevelType w:val="multilevel"/>
    <w:tmpl w:val="1486E13E"/>
    <w:numStyleLink w:val="Tyyli1"/>
  </w:abstractNum>
  <w:abstractNum w:abstractNumId="10" w15:restartNumberingAfterBreak="0">
    <w:nsid w:val="36133CD3"/>
    <w:multiLevelType w:val="hybridMultilevel"/>
    <w:tmpl w:val="835CFE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B5A"/>
    <w:multiLevelType w:val="hybridMultilevel"/>
    <w:tmpl w:val="C888BB30"/>
    <w:lvl w:ilvl="0" w:tplc="1474FC9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52D1"/>
    <w:multiLevelType w:val="multilevel"/>
    <w:tmpl w:val="B06C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4573BC"/>
    <w:multiLevelType w:val="multilevel"/>
    <w:tmpl w:val="0A968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AE019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13175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B4436D"/>
    <w:multiLevelType w:val="multilevel"/>
    <w:tmpl w:val="C0D66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147BAD"/>
    <w:multiLevelType w:val="multilevel"/>
    <w:tmpl w:val="1486E13E"/>
    <w:styleLink w:val="Tyyli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FF4041"/>
    <w:multiLevelType w:val="hybridMultilevel"/>
    <w:tmpl w:val="5CC6B5AA"/>
    <w:lvl w:ilvl="0" w:tplc="EBAEEFF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09D1"/>
    <w:multiLevelType w:val="multilevel"/>
    <w:tmpl w:val="E4506476"/>
    <w:styleLink w:val="Tyyli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8A4DF3"/>
    <w:multiLevelType w:val="multilevel"/>
    <w:tmpl w:val="6C987E16"/>
    <w:numStyleLink w:val="Tyyli3"/>
  </w:abstractNum>
  <w:abstractNum w:abstractNumId="21" w15:restartNumberingAfterBreak="0">
    <w:nsid w:val="5CBD0714"/>
    <w:multiLevelType w:val="multilevel"/>
    <w:tmpl w:val="3930603C"/>
    <w:numStyleLink w:val="Tyyli5"/>
  </w:abstractNum>
  <w:abstractNum w:abstractNumId="22" w15:restartNumberingAfterBreak="0">
    <w:nsid w:val="5CCA6EDB"/>
    <w:multiLevelType w:val="hybridMultilevel"/>
    <w:tmpl w:val="33B63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A4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286C11"/>
    <w:multiLevelType w:val="multilevel"/>
    <w:tmpl w:val="39306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58025D"/>
    <w:multiLevelType w:val="hybridMultilevel"/>
    <w:tmpl w:val="37AAF098"/>
    <w:lvl w:ilvl="0" w:tplc="FF18B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C6B25"/>
    <w:multiLevelType w:val="multilevel"/>
    <w:tmpl w:val="A8A42A7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7" w15:restartNumberingAfterBreak="0">
    <w:nsid w:val="6C043560"/>
    <w:multiLevelType w:val="hybridMultilevel"/>
    <w:tmpl w:val="3CF61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720E"/>
    <w:multiLevelType w:val="multilevel"/>
    <w:tmpl w:val="88EE8D68"/>
    <w:styleLink w:val="Tyyli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1736D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5B33A7"/>
    <w:multiLevelType w:val="multilevel"/>
    <w:tmpl w:val="C2108A4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1" w15:restartNumberingAfterBreak="0">
    <w:nsid w:val="73C34E0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D95E00"/>
    <w:multiLevelType w:val="hybridMultilevel"/>
    <w:tmpl w:val="FCA61316"/>
    <w:lvl w:ilvl="0" w:tplc="496043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68C0"/>
    <w:multiLevelType w:val="hybridMultilevel"/>
    <w:tmpl w:val="D7B496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D0112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010FD7"/>
    <w:multiLevelType w:val="multilevel"/>
    <w:tmpl w:val="E9C6E3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F53FEC"/>
    <w:multiLevelType w:val="multilevel"/>
    <w:tmpl w:val="F4BC954A"/>
    <w:styleLink w:val="Tyyli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35"/>
  </w:num>
  <w:num w:numId="5">
    <w:abstractNumId w:val="34"/>
  </w:num>
  <w:num w:numId="6">
    <w:abstractNumId w:val="17"/>
  </w:num>
  <w:num w:numId="7">
    <w:abstractNumId w:val="9"/>
  </w:num>
  <w:num w:numId="8">
    <w:abstractNumId w:val="19"/>
  </w:num>
  <w:num w:numId="9">
    <w:abstractNumId w:val="23"/>
  </w:num>
  <w:num w:numId="10">
    <w:abstractNumId w:val="32"/>
  </w:num>
  <w:num w:numId="11">
    <w:abstractNumId w:val="1"/>
  </w:num>
  <w:num w:numId="12">
    <w:abstractNumId w:val="3"/>
  </w:num>
  <w:num w:numId="13">
    <w:abstractNumId w:val="20"/>
  </w:num>
  <w:num w:numId="14">
    <w:abstractNumId w:val="14"/>
  </w:num>
  <w:num w:numId="15">
    <w:abstractNumId w:val="30"/>
  </w:num>
  <w:num w:numId="16">
    <w:abstractNumId w:val="26"/>
  </w:num>
  <w:num w:numId="17">
    <w:abstractNumId w:val="31"/>
  </w:num>
  <w:num w:numId="18">
    <w:abstractNumId w:val="16"/>
  </w:num>
  <w:num w:numId="19">
    <w:abstractNumId w:val="4"/>
  </w:num>
  <w:num w:numId="20">
    <w:abstractNumId w:val="36"/>
  </w:num>
  <w:num w:numId="21">
    <w:abstractNumId w:val="2"/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8"/>
  </w:num>
  <w:num w:numId="28">
    <w:abstractNumId w:val="21"/>
  </w:num>
  <w:num w:numId="29">
    <w:abstractNumId w:val="6"/>
  </w:num>
  <w:num w:numId="30">
    <w:abstractNumId w:val="13"/>
  </w:num>
  <w:num w:numId="31">
    <w:abstractNumId w:val="28"/>
  </w:num>
  <w:num w:numId="32">
    <w:abstractNumId w:val="25"/>
  </w:num>
  <w:num w:numId="33">
    <w:abstractNumId w:val="10"/>
  </w:num>
  <w:num w:numId="3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2"/>
  </w:num>
  <w:num w:numId="38">
    <w:abstractNumId w:val="27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E"/>
    <w:rsid w:val="00010040"/>
    <w:rsid w:val="00017FDA"/>
    <w:rsid w:val="00020439"/>
    <w:rsid w:val="00022D72"/>
    <w:rsid w:val="0002315B"/>
    <w:rsid w:val="00031584"/>
    <w:rsid w:val="0004552B"/>
    <w:rsid w:val="00053048"/>
    <w:rsid w:val="00055944"/>
    <w:rsid w:val="00056476"/>
    <w:rsid w:val="000566C6"/>
    <w:rsid w:val="00064DC9"/>
    <w:rsid w:val="00067797"/>
    <w:rsid w:val="00072C79"/>
    <w:rsid w:val="00076961"/>
    <w:rsid w:val="00091D01"/>
    <w:rsid w:val="00095BF3"/>
    <w:rsid w:val="000A24A8"/>
    <w:rsid w:val="000A78DF"/>
    <w:rsid w:val="000B0A1F"/>
    <w:rsid w:val="000B27F8"/>
    <w:rsid w:val="000D0A72"/>
    <w:rsid w:val="000E4A5F"/>
    <w:rsid w:val="000E5892"/>
    <w:rsid w:val="000E6481"/>
    <w:rsid w:val="000E7CC9"/>
    <w:rsid w:val="00104D18"/>
    <w:rsid w:val="00112F34"/>
    <w:rsid w:val="00114A61"/>
    <w:rsid w:val="00122971"/>
    <w:rsid w:val="00131199"/>
    <w:rsid w:val="00132C43"/>
    <w:rsid w:val="00134C50"/>
    <w:rsid w:val="001444D8"/>
    <w:rsid w:val="00144C4B"/>
    <w:rsid w:val="0017469D"/>
    <w:rsid w:val="001754B8"/>
    <w:rsid w:val="00177BB9"/>
    <w:rsid w:val="00187F87"/>
    <w:rsid w:val="001A3713"/>
    <w:rsid w:val="001A7974"/>
    <w:rsid w:val="001B2CEA"/>
    <w:rsid w:val="001C27BC"/>
    <w:rsid w:val="001C4EF9"/>
    <w:rsid w:val="001C708F"/>
    <w:rsid w:val="001E441C"/>
    <w:rsid w:val="001F0581"/>
    <w:rsid w:val="001F7A82"/>
    <w:rsid w:val="00221154"/>
    <w:rsid w:val="0022725F"/>
    <w:rsid w:val="002327C9"/>
    <w:rsid w:val="002340D5"/>
    <w:rsid w:val="002405EC"/>
    <w:rsid w:val="00241D6C"/>
    <w:rsid w:val="002446E2"/>
    <w:rsid w:val="00250957"/>
    <w:rsid w:val="002553F4"/>
    <w:rsid w:val="002676B9"/>
    <w:rsid w:val="0027744E"/>
    <w:rsid w:val="002801F1"/>
    <w:rsid w:val="0028448C"/>
    <w:rsid w:val="002A52E4"/>
    <w:rsid w:val="002B18A0"/>
    <w:rsid w:val="002B2AE6"/>
    <w:rsid w:val="002C3E04"/>
    <w:rsid w:val="002C5431"/>
    <w:rsid w:val="002D082E"/>
    <w:rsid w:val="002D2159"/>
    <w:rsid w:val="002D5CA1"/>
    <w:rsid w:val="002E0D46"/>
    <w:rsid w:val="002E7FE2"/>
    <w:rsid w:val="002F7CB3"/>
    <w:rsid w:val="00312E51"/>
    <w:rsid w:val="00313435"/>
    <w:rsid w:val="00313DFB"/>
    <w:rsid w:val="00320651"/>
    <w:rsid w:val="003210B6"/>
    <w:rsid w:val="00322056"/>
    <w:rsid w:val="0033051B"/>
    <w:rsid w:val="0033052E"/>
    <w:rsid w:val="00332A10"/>
    <w:rsid w:val="00334F50"/>
    <w:rsid w:val="003638F4"/>
    <w:rsid w:val="003729F1"/>
    <w:rsid w:val="0037520E"/>
    <w:rsid w:val="003879F1"/>
    <w:rsid w:val="003A1818"/>
    <w:rsid w:val="003A52CC"/>
    <w:rsid w:val="003B2E58"/>
    <w:rsid w:val="003C6006"/>
    <w:rsid w:val="003C6433"/>
    <w:rsid w:val="003F457D"/>
    <w:rsid w:val="003F4A30"/>
    <w:rsid w:val="00405DE7"/>
    <w:rsid w:val="00407C2C"/>
    <w:rsid w:val="00411ED0"/>
    <w:rsid w:val="004148C5"/>
    <w:rsid w:val="00421A35"/>
    <w:rsid w:val="0042525A"/>
    <w:rsid w:val="004345C1"/>
    <w:rsid w:val="00435DB5"/>
    <w:rsid w:val="004427D0"/>
    <w:rsid w:val="00446654"/>
    <w:rsid w:val="004473B2"/>
    <w:rsid w:val="00460B10"/>
    <w:rsid w:val="004653BE"/>
    <w:rsid w:val="004754FD"/>
    <w:rsid w:val="00485D29"/>
    <w:rsid w:val="004867C5"/>
    <w:rsid w:val="00491739"/>
    <w:rsid w:val="004A5C99"/>
    <w:rsid w:val="004A6712"/>
    <w:rsid w:val="004B113F"/>
    <w:rsid w:val="004D4E3E"/>
    <w:rsid w:val="004E7430"/>
    <w:rsid w:val="00500F55"/>
    <w:rsid w:val="00501E00"/>
    <w:rsid w:val="00501FC5"/>
    <w:rsid w:val="0051071D"/>
    <w:rsid w:val="005176FC"/>
    <w:rsid w:val="00522C1C"/>
    <w:rsid w:val="00526701"/>
    <w:rsid w:val="0053156F"/>
    <w:rsid w:val="00532D9B"/>
    <w:rsid w:val="00540195"/>
    <w:rsid w:val="00553484"/>
    <w:rsid w:val="00553685"/>
    <w:rsid w:val="005550C6"/>
    <w:rsid w:val="005575D3"/>
    <w:rsid w:val="00560C04"/>
    <w:rsid w:val="00562245"/>
    <w:rsid w:val="0057574E"/>
    <w:rsid w:val="00576B8C"/>
    <w:rsid w:val="00581179"/>
    <w:rsid w:val="0058705F"/>
    <w:rsid w:val="00590FD6"/>
    <w:rsid w:val="005961CD"/>
    <w:rsid w:val="005A06BA"/>
    <w:rsid w:val="005C05AB"/>
    <w:rsid w:val="005C1E71"/>
    <w:rsid w:val="005D4D6F"/>
    <w:rsid w:val="005D51B6"/>
    <w:rsid w:val="005E3499"/>
    <w:rsid w:val="005E71FA"/>
    <w:rsid w:val="0060027C"/>
    <w:rsid w:val="0060150D"/>
    <w:rsid w:val="00603C24"/>
    <w:rsid w:val="00622586"/>
    <w:rsid w:val="00622881"/>
    <w:rsid w:val="0062288F"/>
    <w:rsid w:val="00623BA7"/>
    <w:rsid w:val="0062584C"/>
    <w:rsid w:val="00641E12"/>
    <w:rsid w:val="006453D1"/>
    <w:rsid w:val="00651592"/>
    <w:rsid w:val="00654D8B"/>
    <w:rsid w:val="0066629C"/>
    <w:rsid w:val="00672C65"/>
    <w:rsid w:val="00673892"/>
    <w:rsid w:val="00674FFB"/>
    <w:rsid w:val="00694190"/>
    <w:rsid w:val="00694604"/>
    <w:rsid w:val="006971E2"/>
    <w:rsid w:val="006A6731"/>
    <w:rsid w:val="006A6C15"/>
    <w:rsid w:val="006A6CDD"/>
    <w:rsid w:val="006B01BE"/>
    <w:rsid w:val="006B1257"/>
    <w:rsid w:val="006B1967"/>
    <w:rsid w:val="006C1AF8"/>
    <w:rsid w:val="006C29D7"/>
    <w:rsid w:val="006C2C64"/>
    <w:rsid w:val="006C7BEA"/>
    <w:rsid w:val="006D0EF4"/>
    <w:rsid w:val="006D7A5D"/>
    <w:rsid w:val="006D7BB0"/>
    <w:rsid w:val="006E48BB"/>
    <w:rsid w:val="006E5EEE"/>
    <w:rsid w:val="006E78A2"/>
    <w:rsid w:val="006F446D"/>
    <w:rsid w:val="006F5F3B"/>
    <w:rsid w:val="006F78DB"/>
    <w:rsid w:val="00700FF6"/>
    <w:rsid w:val="0070600B"/>
    <w:rsid w:val="00710EBE"/>
    <w:rsid w:val="00713610"/>
    <w:rsid w:val="0072510B"/>
    <w:rsid w:val="00730CCC"/>
    <w:rsid w:val="00731D8E"/>
    <w:rsid w:val="00732B89"/>
    <w:rsid w:val="00736F95"/>
    <w:rsid w:val="007371E7"/>
    <w:rsid w:val="00740098"/>
    <w:rsid w:val="00751B90"/>
    <w:rsid w:val="00752200"/>
    <w:rsid w:val="00752F68"/>
    <w:rsid w:val="0075751A"/>
    <w:rsid w:val="00763967"/>
    <w:rsid w:val="00765CBF"/>
    <w:rsid w:val="00770F6F"/>
    <w:rsid w:val="00772968"/>
    <w:rsid w:val="00777BC6"/>
    <w:rsid w:val="00784298"/>
    <w:rsid w:val="00785C9F"/>
    <w:rsid w:val="00793FC6"/>
    <w:rsid w:val="007A075D"/>
    <w:rsid w:val="007A2A7C"/>
    <w:rsid w:val="007A3700"/>
    <w:rsid w:val="007B10D7"/>
    <w:rsid w:val="007B61DC"/>
    <w:rsid w:val="007B74A7"/>
    <w:rsid w:val="007C1742"/>
    <w:rsid w:val="007C38BC"/>
    <w:rsid w:val="007E2471"/>
    <w:rsid w:val="007E64DC"/>
    <w:rsid w:val="007F212B"/>
    <w:rsid w:val="007F500C"/>
    <w:rsid w:val="008058CF"/>
    <w:rsid w:val="00805EB2"/>
    <w:rsid w:val="00811433"/>
    <w:rsid w:val="00814A5D"/>
    <w:rsid w:val="00821580"/>
    <w:rsid w:val="008344B6"/>
    <w:rsid w:val="00834E0E"/>
    <w:rsid w:val="00835256"/>
    <w:rsid w:val="008470C7"/>
    <w:rsid w:val="0086445F"/>
    <w:rsid w:val="00876386"/>
    <w:rsid w:val="008930DA"/>
    <w:rsid w:val="008A3717"/>
    <w:rsid w:val="008B19CF"/>
    <w:rsid w:val="008C443A"/>
    <w:rsid w:val="008C7452"/>
    <w:rsid w:val="008C7EF6"/>
    <w:rsid w:val="008E092A"/>
    <w:rsid w:val="0092146A"/>
    <w:rsid w:val="00921BE5"/>
    <w:rsid w:val="00923B7F"/>
    <w:rsid w:val="009245D1"/>
    <w:rsid w:val="0093494C"/>
    <w:rsid w:val="009542EC"/>
    <w:rsid w:val="00964922"/>
    <w:rsid w:val="00971364"/>
    <w:rsid w:val="009734BD"/>
    <w:rsid w:val="00976E41"/>
    <w:rsid w:val="00980977"/>
    <w:rsid w:val="0099160C"/>
    <w:rsid w:val="00992CF1"/>
    <w:rsid w:val="00996D51"/>
    <w:rsid w:val="009A331C"/>
    <w:rsid w:val="009A377A"/>
    <w:rsid w:val="009A7366"/>
    <w:rsid w:val="009B1F8B"/>
    <w:rsid w:val="009B34FF"/>
    <w:rsid w:val="009C22D4"/>
    <w:rsid w:val="00A07CBE"/>
    <w:rsid w:val="00A1181A"/>
    <w:rsid w:val="00A150A0"/>
    <w:rsid w:val="00A1738B"/>
    <w:rsid w:val="00A2175C"/>
    <w:rsid w:val="00A3265B"/>
    <w:rsid w:val="00A44DEF"/>
    <w:rsid w:val="00A51C25"/>
    <w:rsid w:val="00A66925"/>
    <w:rsid w:val="00A73AC8"/>
    <w:rsid w:val="00A768C8"/>
    <w:rsid w:val="00A77C36"/>
    <w:rsid w:val="00A82812"/>
    <w:rsid w:val="00A90982"/>
    <w:rsid w:val="00AB0A73"/>
    <w:rsid w:val="00AC1FE6"/>
    <w:rsid w:val="00AD208D"/>
    <w:rsid w:val="00AD4565"/>
    <w:rsid w:val="00AE51D4"/>
    <w:rsid w:val="00AE7CCC"/>
    <w:rsid w:val="00AF5275"/>
    <w:rsid w:val="00AF57FB"/>
    <w:rsid w:val="00B01D9A"/>
    <w:rsid w:val="00B13587"/>
    <w:rsid w:val="00B40D51"/>
    <w:rsid w:val="00B46FB3"/>
    <w:rsid w:val="00B47787"/>
    <w:rsid w:val="00B47C36"/>
    <w:rsid w:val="00B6610B"/>
    <w:rsid w:val="00B674F4"/>
    <w:rsid w:val="00B7056F"/>
    <w:rsid w:val="00B73A4F"/>
    <w:rsid w:val="00B82F15"/>
    <w:rsid w:val="00B87143"/>
    <w:rsid w:val="00B93F7A"/>
    <w:rsid w:val="00B966F0"/>
    <w:rsid w:val="00BA45F8"/>
    <w:rsid w:val="00BA4DE1"/>
    <w:rsid w:val="00BC3A1A"/>
    <w:rsid w:val="00BD2DF7"/>
    <w:rsid w:val="00BE226A"/>
    <w:rsid w:val="00C01FCE"/>
    <w:rsid w:val="00C10CDC"/>
    <w:rsid w:val="00C17194"/>
    <w:rsid w:val="00C20445"/>
    <w:rsid w:val="00C231B1"/>
    <w:rsid w:val="00C23A74"/>
    <w:rsid w:val="00C619DA"/>
    <w:rsid w:val="00C63D65"/>
    <w:rsid w:val="00C65E76"/>
    <w:rsid w:val="00C71588"/>
    <w:rsid w:val="00C75629"/>
    <w:rsid w:val="00C759C7"/>
    <w:rsid w:val="00C76748"/>
    <w:rsid w:val="00C93A68"/>
    <w:rsid w:val="00C950FE"/>
    <w:rsid w:val="00CA204F"/>
    <w:rsid w:val="00CA2C84"/>
    <w:rsid w:val="00CA750C"/>
    <w:rsid w:val="00CB2E4F"/>
    <w:rsid w:val="00CB3EBF"/>
    <w:rsid w:val="00CD4DF0"/>
    <w:rsid w:val="00CE01B0"/>
    <w:rsid w:val="00CE3CB8"/>
    <w:rsid w:val="00D075CB"/>
    <w:rsid w:val="00D120F1"/>
    <w:rsid w:val="00D12E20"/>
    <w:rsid w:val="00D166E4"/>
    <w:rsid w:val="00D17BA8"/>
    <w:rsid w:val="00D46C9E"/>
    <w:rsid w:val="00D52CD5"/>
    <w:rsid w:val="00D5648B"/>
    <w:rsid w:val="00D566FE"/>
    <w:rsid w:val="00D56BB4"/>
    <w:rsid w:val="00D81A88"/>
    <w:rsid w:val="00D9193F"/>
    <w:rsid w:val="00DA2F72"/>
    <w:rsid w:val="00DA6080"/>
    <w:rsid w:val="00DB7119"/>
    <w:rsid w:val="00DB748D"/>
    <w:rsid w:val="00DB752D"/>
    <w:rsid w:val="00DC1382"/>
    <w:rsid w:val="00DD0955"/>
    <w:rsid w:val="00DD2E18"/>
    <w:rsid w:val="00DE15CF"/>
    <w:rsid w:val="00DE4508"/>
    <w:rsid w:val="00DE4C08"/>
    <w:rsid w:val="00DE5002"/>
    <w:rsid w:val="00DF1A7F"/>
    <w:rsid w:val="00DF20CB"/>
    <w:rsid w:val="00E019FF"/>
    <w:rsid w:val="00E04D56"/>
    <w:rsid w:val="00E11C40"/>
    <w:rsid w:val="00E1723D"/>
    <w:rsid w:val="00E23266"/>
    <w:rsid w:val="00E24503"/>
    <w:rsid w:val="00E25059"/>
    <w:rsid w:val="00E25880"/>
    <w:rsid w:val="00E3194E"/>
    <w:rsid w:val="00E32B71"/>
    <w:rsid w:val="00E442C2"/>
    <w:rsid w:val="00E45040"/>
    <w:rsid w:val="00E47290"/>
    <w:rsid w:val="00E47725"/>
    <w:rsid w:val="00E50604"/>
    <w:rsid w:val="00E5482E"/>
    <w:rsid w:val="00E54D1F"/>
    <w:rsid w:val="00E63BA6"/>
    <w:rsid w:val="00E76E53"/>
    <w:rsid w:val="00E809B1"/>
    <w:rsid w:val="00E86634"/>
    <w:rsid w:val="00E90170"/>
    <w:rsid w:val="00EA1D8E"/>
    <w:rsid w:val="00EA6D45"/>
    <w:rsid w:val="00EA792A"/>
    <w:rsid w:val="00EB1233"/>
    <w:rsid w:val="00EB2F6D"/>
    <w:rsid w:val="00EC1851"/>
    <w:rsid w:val="00EC4A70"/>
    <w:rsid w:val="00EC5C4D"/>
    <w:rsid w:val="00ED1940"/>
    <w:rsid w:val="00EE0F4C"/>
    <w:rsid w:val="00F067B3"/>
    <w:rsid w:val="00F146F4"/>
    <w:rsid w:val="00F465F3"/>
    <w:rsid w:val="00F51FBC"/>
    <w:rsid w:val="00F5322B"/>
    <w:rsid w:val="00F545B2"/>
    <w:rsid w:val="00F56381"/>
    <w:rsid w:val="00F74CCD"/>
    <w:rsid w:val="00F76075"/>
    <w:rsid w:val="00F83339"/>
    <w:rsid w:val="00F91D0C"/>
    <w:rsid w:val="00F92FCB"/>
    <w:rsid w:val="00F971D2"/>
    <w:rsid w:val="00F97ACE"/>
    <w:rsid w:val="00FA28E0"/>
    <w:rsid w:val="00FB66B6"/>
    <w:rsid w:val="00FB7C1B"/>
    <w:rsid w:val="00FC0B3A"/>
    <w:rsid w:val="00FC0B72"/>
    <w:rsid w:val="00FC1C42"/>
    <w:rsid w:val="00FC36EC"/>
    <w:rsid w:val="00FC7703"/>
    <w:rsid w:val="00FD2B08"/>
    <w:rsid w:val="00FD36E9"/>
    <w:rsid w:val="00FE08E0"/>
    <w:rsid w:val="00FE17C9"/>
    <w:rsid w:val="00FF255B"/>
    <w:rsid w:val="00FF5A1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CB956"/>
  <w15:docId w15:val="{D572A282-605C-4523-9D94-6C633A9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648B"/>
    <w:pPr>
      <w:spacing w:after="100" w:line="312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76748"/>
    <w:pPr>
      <w:keepNext/>
      <w:keepLines/>
      <w:spacing w:before="240" w:after="120" w:line="240" w:lineRule="auto"/>
      <w:outlineLvl w:val="0"/>
    </w:pPr>
    <w:rPr>
      <w:rFonts w:eastAsiaTheme="majorEastAsia" w:cstheme="majorBidi"/>
      <w:color w:val="F08318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0604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eastAsiaTheme="majorEastAsia" w:cstheme="majorBidi"/>
      <w:color w:val="F08318" w:themeColor="accent1"/>
      <w:sz w:val="24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13610"/>
    <w:pPr>
      <w:numPr>
        <w:ilvl w:val="2"/>
      </w:numPr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unhideWhenUsed/>
    <w:rsid w:val="0002315B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pPr>
      <w:spacing w:after="0" w:line="240" w:lineRule="auto"/>
    </w:pPr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51B6"/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paragraph" w:customStyle="1" w:styleId="Etusivunisootsikko">
    <w:name w:val="Etusivun iso otsikko"/>
    <w:basedOn w:val="Eivli"/>
    <w:qFormat/>
    <w:rsid w:val="00DA6080"/>
    <w:pPr>
      <w:framePr w:hSpace="187" w:wrap="around" w:vAnchor="page" w:hAnchor="margin" w:xAlign="center" w:y="2536"/>
      <w:spacing w:line="216" w:lineRule="auto"/>
      <w:jc w:val="center"/>
    </w:pPr>
    <w:rPr>
      <w:rFonts w:ascii="Arial" w:eastAsiaTheme="majorEastAsia" w:hAnsi="Arial" w:cstheme="majorBidi"/>
      <w:color w:val="F08318" w:themeColor="accent1"/>
      <w:sz w:val="88"/>
      <w:szCs w:val="88"/>
    </w:rPr>
  </w:style>
  <w:style w:type="paragraph" w:customStyle="1" w:styleId="Osoite">
    <w:name w:val="Osoite"/>
    <w:rsid w:val="00B93F7A"/>
    <w:pPr>
      <w:spacing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76748"/>
    <w:rPr>
      <w:rFonts w:ascii="Arial" w:eastAsiaTheme="majorEastAsia" w:hAnsi="Arial" w:cstheme="majorBidi"/>
      <w:color w:val="F08318" w:themeColor="accent1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50604"/>
    <w:rPr>
      <w:rFonts w:ascii="Arial" w:eastAsiaTheme="majorEastAsia" w:hAnsi="Arial" w:cstheme="majorBidi"/>
      <w:color w:val="F08318" w:themeColor="accent1"/>
      <w:sz w:val="24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rsid w:val="0022725F"/>
  </w:style>
  <w:style w:type="character" w:customStyle="1" w:styleId="Otsikko3Char">
    <w:name w:val="Otsikko 3 Char"/>
    <w:basedOn w:val="Kappaleenoletusfontti"/>
    <w:link w:val="Otsikko3"/>
    <w:uiPriority w:val="9"/>
    <w:rsid w:val="00713610"/>
    <w:rPr>
      <w:rFonts w:ascii="Arial" w:eastAsiaTheme="majorEastAsia" w:hAnsi="Arial" w:cstheme="majorBidi"/>
      <w:color w:val="F08318" w:themeColor="accent1"/>
      <w:sz w:val="24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315B"/>
    <w:rPr>
      <w:rFonts w:ascii="Arial" w:eastAsiaTheme="majorEastAsia" w:hAnsi="Arial" w:cstheme="majorBidi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rsid w:val="00996D51"/>
    <w:rPr>
      <w:b w:val="0"/>
    </w:rPr>
  </w:style>
  <w:style w:type="paragraph" w:customStyle="1" w:styleId="Osoite2">
    <w:name w:val="Osoite2"/>
    <w:basedOn w:val="Osoite"/>
    <w:rsid w:val="00996D51"/>
    <w:pPr>
      <w:spacing w:after="0"/>
      <w:ind w:left="2608"/>
    </w:pPr>
  </w:style>
  <w:style w:type="paragraph" w:styleId="Eivli">
    <w:name w:val="No Spacing"/>
    <w:link w:val="EivliChar"/>
    <w:uiPriority w:val="1"/>
    <w:rsid w:val="0042525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2525A"/>
    <w:rPr>
      <w:rFonts w:eastAsiaTheme="minorEastAsia"/>
      <w:lang w:eastAsia="fi-FI"/>
    </w:rPr>
  </w:style>
  <w:style w:type="numbering" w:customStyle="1" w:styleId="Tyyli1">
    <w:name w:val="Tyyli1"/>
    <w:uiPriority w:val="99"/>
    <w:rsid w:val="00D17BA8"/>
    <w:pPr>
      <w:numPr>
        <w:numId w:val="6"/>
      </w:numPr>
    </w:pPr>
  </w:style>
  <w:style w:type="numbering" w:customStyle="1" w:styleId="Tyyli2">
    <w:name w:val="Tyyli2"/>
    <w:uiPriority w:val="99"/>
    <w:rsid w:val="002D5CA1"/>
    <w:pPr>
      <w:numPr>
        <w:numId w:val="8"/>
      </w:numPr>
    </w:pPr>
  </w:style>
  <w:style w:type="paragraph" w:customStyle="1" w:styleId="Etusivunpieniotsikko">
    <w:name w:val="Etusivun pieni otsikko"/>
    <w:basedOn w:val="Eivli"/>
    <w:qFormat/>
    <w:rsid w:val="00DA6080"/>
    <w:pPr>
      <w:framePr w:hSpace="187" w:wrap="around" w:vAnchor="page" w:hAnchor="margin" w:xAlign="center" w:y="2536"/>
      <w:jc w:val="center"/>
    </w:pPr>
    <w:rPr>
      <w:rFonts w:ascii="Arial" w:hAnsi="Arial"/>
      <w:color w:val="F08318" w:themeColor="accent1"/>
      <w:sz w:val="32"/>
      <w:szCs w:val="32"/>
    </w:rPr>
  </w:style>
  <w:style w:type="numbering" w:customStyle="1" w:styleId="Tyyli3">
    <w:name w:val="Tyyli3"/>
    <w:uiPriority w:val="99"/>
    <w:rsid w:val="00C76748"/>
    <w:pPr>
      <w:numPr>
        <w:numId w:val="12"/>
      </w:numPr>
    </w:pPr>
  </w:style>
  <w:style w:type="numbering" w:customStyle="1" w:styleId="Tyyli4">
    <w:name w:val="Tyyli4"/>
    <w:uiPriority w:val="99"/>
    <w:rsid w:val="00C93A68"/>
    <w:pPr>
      <w:numPr>
        <w:numId w:val="20"/>
      </w:numPr>
    </w:pPr>
  </w:style>
  <w:style w:type="numbering" w:customStyle="1" w:styleId="Tyyli5">
    <w:name w:val="Tyyli5"/>
    <w:uiPriority w:val="99"/>
    <w:rsid w:val="00F545B2"/>
    <w:pPr>
      <w:numPr>
        <w:numId w:val="27"/>
      </w:numPr>
    </w:pPr>
  </w:style>
  <w:style w:type="paragraph" w:styleId="Luettelokappale">
    <w:name w:val="List Paragraph"/>
    <w:basedOn w:val="Normaali"/>
    <w:uiPriority w:val="34"/>
    <w:rsid w:val="00F545B2"/>
    <w:pPr>
      <w:ind w:left="720"/>
      <w:contextualSpacing/>
    </w:pPr>
  </w:style>
  <w:style w:type="numbering" w:customStyle="1" w:styleId="Tyyli6">
    <w:name w:val="Tyyli6"/>
    <w:uiPriority w:val="99"/>
    <w:rsid w:val="006B1967"/>
    <w:pPr>
      <w:numPr>
        <w:numId w:val="31"/>
      </w:numPr>
    </w:pPr>
  </w:style>
  <w:style w:type="paragraph" w:customStyle="1" w:styleId="test">
    <w:name w:val="test"/>
    <w:basedOn w:val="Otsikko2"/>
    <w:rsid w:val="00921BE5"/>
  </w:style>
  <w:style w:type="character" w:styleId="Hyperlinkki">
    <w:name w:val="Hyperlink"/>
    <w:basedOn w:val="Kappaleenoletusfontti"/>
    <w:uiPriority w:val="99"/>
    <w:unhideWhenUsed/>
    <w:rsid w:val="00590FD6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14A61"/>
    <w:pPr>
      <w:spacing w:after="0" w:line="259" w:lineRule="auto"/>
      <w:outlineLvl w:val="9"/>
    </w:pPr>
    <w:rPr>
      <w:rFonts w:asciiTheme="majorHAnsi" w:hAnsiTheme="majorHAnsi"/>
      <w:color w:val="B9610C" w:themeColor="accent1" w:themeShade="BF"/>
    </w:rPr>
  </w:style>
  <w:style w:type="paragraph" w:styleId="Sisluet1">
    <w:name w:val="toc 1"/>
    <w:basedOn w:val="Normaali"/>
    <w:next w:val="Normaali"/>
    <w:autoRedefine/>
    <w:uiPriority w:val="39"/>
    <w:unhideWhenUsed/>
    <w:rsid w:val="00114A61"/>
  </w:style>
  <w:style w:type="paragraph" w:styleId="Sisluet2">
    <w:name w:val="toc 2"/>
    <w:basedOn w:val="Normaali"/>
    <w:next w:val="Normaali"/>
    <w:autoRedefine/>
    <w:uiPriority w:val="39"/>
    <w:unhideWhenUsed/>
    <w:rsid w:val="00114A61"/>
    <w:pPr>
      <w:ind w:left="200"/>
    </w:pPr>
  </w:style>
  <w:style w:type="character" w:styleId="AvattuHyperlinkki">
    <w:name w:val="FollowedHyperlink"/>
    <w:basedOn w:val="Kappaleenoletusfontti"/>
    <w:uiPriority w:val="99"/>
    <w:semiHidden/>
    <w:unhideWhenUsed/>
    <w:rsid w:val="007E2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a.net/id/62a14e48f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h.fi/fi/koulutus-ja-tutkinnot/perusopetuksen-opetussuunnitelman-peruste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inlex.fi/fi/laki/ajantasa/2014/20141325?search%5Btype%5D=pika&amp;search%5Bpika%5D=yhdenvertaisu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oivak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8318"/>
      </a:accent1>
      <a:accent2>
        <a:srgbClr val="00B1CE"/>
      </a:accent2>
      <a:accent3>
        <a:srgbClr val="A4C618"/>
      </a:accent3>
      <a:accent4>
        <a:srgbClr val="F8BF0B"/>
      </a:accent4>
      <a:accent5>
        <a:srgbClr val="59161E"/>
      </a:accent5>
      <a:accent6>
        <a:srgbClr val="E32285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7BCE-2FDF-414D-A103-BF10C875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1222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Sirpa Orell-Pohjola</cp:lastModifiedBy>
  <cp:revision>4</cp:revision>
  <cp:lastPrinted>2017-12-05T11:54:00Z</cp:lastPrinted>
  <dcterms:created xsi:type="dcterms:W3CDTF">2021-08-02T07:29:00Z</dcterms:created>
  <dcterms:modified xsi:type="dcterms:W3CDTF">2021-08-02T08:09:00Z</dcterms:modified>
</cp:coreProperties>
</file>