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40"/>
          <w:shd w:fill="auto" w:val="clear"/>
        </w:rPr>
        <w:t xml:space="preserve">Historia </w:t>
      </w:r>
    </w:p>
    <w:p>
      <w:pPr>
        <w:tabs>
          <w:tab w:val="left" w:pos="851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44546A"/>
          <w:spacing w:val="0"/>
          <w:position w:val="0"/>
          <w:sz w:val="32"/>
          <w:shd w:fill="auto" w:val="clear"/>
        </w:rPr>
        <w:t xml:space="preserve">6. lk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10057"/>
      </w:tblGrid>
      <w:tr>
        <w:trPr>
          <w:trHeight w:val="1" w:hRule="atLeast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Tavoitteet</w:t>
            </w:r>
          </w:p>
        </w:tc>
      </w:tr>
      <w:tr>
        <w:trPr>
          <w:trHeight w:val="2100" w:hRule="auto"/>
          <w:jc w:val="left"/>
        </w:trPr>
        <w:tc>
          <w:tcPr>
            <w:tcW w:w="100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oppii: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keskiajan kehityksen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uuden ajan ja maailmankuvan murroksen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Suomen kehittymisen Ruotsin vallan aikana</w:t>
            </w:r>
          </w:p>
          <w:p>
            <w:pPr>
              <w:numPr>
                <w:ilvl w:val="0"/>
                <w:numId w:val="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ymmärtämään valistuksen ja Ranskan vallankumouksen perusperiaatteet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2388"/>
        <w:gridCol w:w="4182"/>
        <w:gridCol w:w="3802"/>
      </w:tblGrid>
      <w:tr>
        <w:trPr>
          <w:trHeight w:val="350" w:hRule="auto"/>
          <w:jc w:val="left"/>
        </w:trPr>
        <w:tc>
          <w:tcPr>
            <w:tcW w:w="10372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Oppisisällöt</w:t>
            </w:r>
          </w:p>
        </w:tc>
      </w:tr>
      <w:tr>
        <w:trPr>
          <w:trHeight w:val="318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Osa-alue=sisältöalue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Sisältö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Laaja-alainen osaaminen</w:t>
            </w:r>
          </w:p>
        </w:tc>
      </w:tr>
      <w:tr>
        <w:trPr>
          <w:trHeight w:val="1354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-12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Keskiaika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Keskiaika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L1, L2, L4, L7</w:t>
            </w:r>
          </w:p>
        </w:tc>
      </w:tr>
      <w:tr>
        <w:trPr>
          <w:trHeight w:val="286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Löytöretket ja uusi aika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Löytöretket, uuden ajan murros, kaukaiset korkeakulttuurit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L1, L2, L4, L7</w:t>
            </w: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Pohjola ja Suomi keskiajalta Napoleonin aikakauteen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Pohjolan keskiaika, Suomi Ruotsin valtakunnan yhteydessä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L1, L2, L4, L7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5" w:hRule="auto"/>
          <w:jc w:val="left"/>
        </w:trPr>
        <w:tc>
          <w:tcPr>
            <w:tcW w:w="23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Valistus ja Ranskan vallankumous</w:t>
            </w:r>
          </w:p>
        </w:tc>
        <w:tc>
          <w:tcPr>
            <w:tcW w:w="41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Valistus, Amerikan itsenäistyminen, Ranskan vallankumous, Napoleonin esiinmarssi</w:t>
            </w:r>
          </w:p>
        </w:tc>
        <w:tc>
          <w:tcPr>
            <w:tcW w:w="38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L1, L2, L4, L7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4546A"/>
          <w:spacing w:val="0"/>
          <w:position w:val="0"/>
          <w:sz w:val="24"/>
          <w:shd w:fill="auto" w:val="clear"/>
        </w:rPr>
      </w:pPr>
    </w:p>
    <w:tbl>
      <w:tblPr/>
      <w:tblGrid>
        <w:gridCol w:w="5804"/>
        <w:gridCol w:w="414"/>
      </w:tblGrid>
      <w:tr>
        <w:trPr>
          <w:trHeight w:val="1" w:hRule="atLeast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                          Arviointi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Arvioinnissa keskitytään: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tuntiaktiivisuus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kirjallinen ja suullinen tuottaminen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kirjalliset ja suulliset kokeet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  <w:t xml:space="preserve">yhteistoiminnallinen oppiminen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89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44546A"/>
                <w:spacing w:val="0"/>
                <w:position w:val="0"/>
                <w:sz w:val="24"/>
                <w:shd w:fill="auto" w:val="clear"/>
              </w:rPr>
              <w:t xml:space="preserve">Hyvä osaaminen (8)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        Oppilas osaa ohjatusti etsiä historiatietoa erilaisista tietolähteistä.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     Oppilas osaa erottaa toisistaan faktan ja tulkinnan.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  Oppilas tunnistaa keskeiset historiaan liittyvät ajan jäsentämismuodot ja osaa antaa esimerkkejä eri aikojen yhteiskunnille ja aikakausille ominaisista piirteistä.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pystyy eläytymään menneen ajan ihmisen asemaan ja nimeämään tämän toiminnan motiiveja.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tunnistaa ja osaa antaa esimerkkejä historian ilmiöiden syy- ja seuraussuhteista.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kuvata muutoksia ja kertoa, miksi muutos ei ole sama kuin edistys. Oppilas osaa kuvata joidenkin esimerkkien avulla, miten muutos ei ole merkinnyt samaa eri ihmisten ja ryhmien näkökulmasta.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antaa esimerkkejä ilmiöiden jatkuvuudesta eri aikakaudesta toiseen.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kuvailla pääpiirteissään joidenkin historian ilmiöiden syy- ja seuraussuhteita.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selittää joidenkin esimerkkien avulla, miksi sama tapahtuma tai ilmiö voidaan tulkita eri tavoin.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44546A"/>
                <w:spacing w:val="0"/>
                <w:position w:val="0"/>
                <w:sz w:val="24"/>
                <w:shd w:fill="auto" w:val="clear"/>
              </w:rPr>
              <w:t xml:space="preserve">Oppilas osaa esittää käsiteltävästä asiasta kertomuksen siten, että hän selittää tapahtuman tai ilmiön eri toimijoiden kannalta.             </w:t>
            </w: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4546A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65" w:hRule="auto"/>
          <w:jc w:val="left"/>
        </w:trPr>
        <w:tc>
          <w:tcPr>
            <w:tcW w:w="580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