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0D93" w14:textId="02792D28" w:rsidR="002C6F66" w:rsidRPr="00E6375F" w:rsidRDefault="00737CC2" w:rsidP="00E6375F">
      <w:pPr>
        <w:spacing w:line="276" w:lineRule="auto"/>
        <w:rPr>
          <w:rFonts w:ascii="Cambria" w:hAnsi="Cambria"/>
          <w:b/>
          <w:bCs/>
          <w:color w:val="EF706D"/>
          <w:sz w:val="40"/>
          <w:szCs w:val="40"/>
        </w:rPr>
      </w:pPr>
      <w:r w:rsidRPr="00E6375F">
        <w:rPr>
          <w:rFonts w:ascii="Cambria" w:hAnsi="Cambria"/>
          <w:b/>
          <w:bCs/>
          <w:color w:val="EF706D"/>
          <w:sz w:val="40"/>
          <w:szCs w:val="40"/>
        </w:rPr>
        <w:t xml:space="preserve">7. Työhyvinvointia edistävä </w:t>
      </w:r>
      <w:r w:rsidR="001A6F6A" w:rsidRPr="00E6375F">
        <w:rPr>
          <w:rFonts w:ascii="Cambria" w:hAnsi="Cambria"/>
          <w:b/>
          <w:bCs/>
          <w:color w:val="EF706D"/>
          <w:sz w:val="40"/>
          <w:szCs w:val="40"/>
        </w:rPr>
        <w:t>työ</w:t>
      </w:r>
      <w:r w:rsidRPr="00E6375F">
        <w:rPr>
          <w:rFonts w:ascii="Cambria" w:hAnsi="Cambria"/>
          <w:b/>
          <w:bCs/>
          <w:color w:val="EF706D"/>
          <w:sz w:val="40"/>
          <w:szCs w:val="40"/>
        </w:rPr>
        <w:t>ympäristö</w:t>
      </w:r>
    </w:p>
    <w:p w14:paraId="45AFF8A4" w14:textId="0AE2900F" w:rsidR="00FE2711" w:rsidRDefault="00FE2711" w:rsidP="00E6375F">
      <w:pPr>
        <w:spacing w:line="276" w:lineRule="auto"/>
        <w:rPr>
          <w:rFonts w:ascii="Cambria" w:hAnsi="Cambria"/>
          <w:b/>
          <w:bCs/>
          <w:color w:val="EF706D"/>
          <w:sz w:val="32"/>
          <w:szCs w:val="32"/>
        </w:rPr>
      </w:pPr>
    </w:p>
    <w:p w14:paraId="30BD592E" w14:textId="4AB70AA9" w:rsidR="00FE2711" w:rsidRPr="00E6375F" w:rsidRDefault="00FE2711" w:rsidP="00E6375F">
      <w:pPr>
        <w:spacing w:line="276" w:lineRule="auto"/>
        <w:rPr>
          <w:rFonts w:ascii="Cambria" w:hAnsi="Cambria"/>
          <w:b/>
          <w:bCs/>
          <w:sz w:val="36"/>
          <w:szCs w:val="36"/>
        </w:rPr>
      </w:pPr>
      <w:r w:rsidRPr="00E6375F">
        <w:rPr>
          <w:rFonts w:ascii="Cambria" w:hAnsi="Cambria"/>
          <w:b/>
          <w:bCs/>
          <w:sz w:val="36"/>
          <w:szCs w:val="36"/>
        </w:rPr>
        <w:t>Tehtävien vastaukset</w:t>
      </w:r>
    </w:p>
    <w:p w14:paraId="6B20C232" w14:textId="62C6D8F8" w:rsidR="00FE2711" w:rsidRDefault="00FE2711" w:rsidP="00E6375F">
      <w:pPr>
        <w:spacing w:line="276" w:lineRule="auto"/>
        <w:rPr>
          <w:rFonts w:ascii="Cambria" w:hAnsi="Cambria"/>
          <w:b/>
          <w:bCs/>
          <w:sz w:val="28"/>
          <w:szCs w:val="28"/>
        </w:rPr>
      </w:pPr>
    </w:p>
    <w:p w14:paraId="3D91F5A9" w14:textId="77777777" w:rsidR="00F218A6" w:rsidRDefault="00F218A6" w:rsidP="00E6375F">
      <w:pPr>
        <w:spacing w:line="276" w:lineRule="auto"/>
        <w:rPr>
          <w:rFonts w:ascii="Times New Roman" w:hAnsi="Times New Roman" w:cs="Times New Roman"/>
        </w:rPr>
      </w:pPr>
    </w:p>
    <w:p w14:paraId="32562293" w14:textId="077F597E" w:rsidR="00737CC2" w:rsidRDefault="00737CC2" w:rsidP="00E6375F">
      <w:pPr>
        <w:spacing w:line="276" w:lineRule="auto"/>
        <w:rPr>
          <w:rFonts w:ascii="Cambria" w:eastAsia="Calibri" w:hAnsi="Cambria" w:cs="Times New Roman"/>
          <w:b/>
          <w:bCs/>
          <w:sz w:val="22"/>
          <w:szCs w:val="22"/>
          <w:lang w:eastAsia="fi-FI"/>
        </w:rPr>
      </w:pPr>
      <w:bookmarkStart w:id="0" w:name="_Hlk75440121"/>
      <w:r w:rsidRPr="00737CC2">
        <w:rPr>
          <w:rFonts w:ascii="Cambria" w:eastAsia="Calibri" w:hAnsi="Cambria" w:cs="Times New Roman"/>
          <w:b/>
          <w:bCs/>
          <w:sz w:val="22"/>
          <w:szCs w:val="22"/>
          <w:lang w:eastAsia="fi-FI"/>
        </w:rPr>
        <w:t>1. Määrittele käsitteet ja selitä, miten ne liittyvät työhyvinvointiin.</w:t>
      </w:r>
    </w:p>
    <w:p w14:paraId="3B98FAF5" w14:textId="77777777" w:rsidR="00EC653D" w:rsidRPr="00EC653D" w:rsidRDefault="00EC653D" w:rsidP="00E6375F">
      <w:pPr>
        <w:spacing w:line="276" w:lineRule="auto"/>
        <w:rPr>
          <w:rFonts w:ascii="Cambria" w:eastAsia="Calibri" w:hAnsi="Cambria" w:cs="Times New Roman"/>
          <w:sz w:val="22"/>
          <w:szCs w:val="22"/>
          <w:lang w:eastAsia="fi-FI"/>
        </w:rPr>
      </w:pPr>
    </w:p>
    <w:p w14:paraId="2D7934E0" w14:textId="6F51348F"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a. työkyky</w:t>
      </w:r>
    </w:p>
    <w:p w14:paraId="195A5201" w14:textId="77777777" w:rsidR="00E6375F" w:rsidRPr="00EC653D" w:rsidRDefault="00E6375F" w:rsidP="00E6375F">
      <w:pPr>
        <w:spacing w:line="276" w:lineRule="auto"/>
        <w:rPr>
          <w:rFonts w:ascii="Cambria" w:eastAsia="Calibri" w:hAnsi="Cambria" w:cs="Times New Roman"/>
          <w:sz w:val="22"/>
          <w:szCs w:val="22"/>
          <w:lang w:eastAsia="fi-FI"/>
        </w:rPr>
      </w:pPr>
    </w:p>
    <w:p w14:paraId="1DEE3631" w14:textId="18525FEF" w:rsidR="00737CC2" w:rsidRPr="00E6375F" w:rsidRDefault="00737CC2" w:rsidP="00E6375F">
      <w:pPr>
        <w:spacing w:line="276" w:lineRule="auto"/>
        <w:rPr>
          <w:rFonts w:ascii="Cambria" w:eastAsia="Calibri" w:hAnsi="Cambria" w:cs="Times New Roman"/>
          <w:color w:val="2F5496"/>
          <w:sz w:val="22"/>
          <w:szCs w:val="22"/>
          <w:lang w:eastAsia="fi-FI"/>
        </w:rPr>
      </w:pPr>
      <w:r w:rsidRPr="00E6375F">
        <w:rPr>
          <w:rFonts w:ascii="Cambria" w:eastAsia="Calibri" w:hAnsi="Cambria" w:cs="Times New Roman"/>
          <w:color w:val="2F5496"/>
          <w:sz w:val="22"/>
          <w:szCs w:val="22"/>
          <w:lang w:eastAsia="fi-FI"/>
        </w:rPr>
        <w:t>Työkyky tarkoittaa työntekijän voimavarojen ja työn välistä tasapainoa. Työkyky on yksi työhyvinvoinnin rakennusaineista ja hyvä työkyky ylläpitää työhyvinvointia.</w:t>
      </w:r>
    </w:p>
    <w:p w14:paraId="2B37001C" w14:textId="77777777" w:rsidR="00EC653D" w:rsidRPr="00737CC2" w:rsidRDefault="00EC653D" w:rsidP="00E6375F">
      <w:pPr>
        <w:spacing w:line="276" w:lineRule="auto"/>
        <w:rPr>
          <w:rFonts w:ascii="Cambria" w:eastAsia="Calibri" w:hAnsi="Cambria" w:cs="Times New Roman"/>
          <w:sz w:val="22"/>
          <w:szCs w:val="22"/>
          <w:lang w:eastAsia="fi-FI"/>
        </w:rPr>
      </w:pPr>
    </w:p>
    <w:p w14:paraId="56A1ADD9" w14:textId="69023126"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b. työturvallisuus</w:t>
      </w:r>
    </w:p>
    <w:p w14:paraId="14247F9C" w14:textId="77777777" w:rsidR="00E6375F" w:rsidRPr="00EC653D" w:rsidRDefault="00E6375F" w:rsidP="00E6375F">
      <w:pPr>
        <w:spacing w:line="276" w:lineRule="auto"/>
        <w:rPr>
          <w:rFonts w:ascii="Cambria" w:eastAsia="Calibri" w:hAnsi="Cambria" w:cs="Times New Roman"/>
          <w:sz w:val="22"/>
          <w:szCs w:val="22"/>
          <w:lang w:eastAsia="fi-FI"/>
        </w:rPr>
      </w:pPr>
    </w:p>
    <w:p w14:paraId="13973294" w14:textId="469A7279"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Työturvallisuus koostuu työsuojelusta, työhön perehdyttämisestä, työnopastuksesta ja työterveyshuollosta</w:t>
      </w:r>
      <w:r w:rsidR="0069340E" w:rsidRPr="00F4477A">
        <w:rPr>
          <w:rFonts w:ascii="Cambria" w:eastAsia="Calibri" w:hAnsi="Cambria" w:cs="Times New Roman"/>
          <w:color w:val="2F5496"/>
          <w:sz w:val="22"/>
          <w:szCs w:val="22"/>
          <w:lang w:eastAsia="fi-FI"/>
        </w:rPr>
        <w:t>. Se</w:t>
      </w:r>
      <w:r w:rsidRPr="00F4477A">
        <w:rPr>
          <w:rFonts w:ascii="Cambria" w:eastAsia="Calibri" w:hAnsi="Cambria" w:cs="Times New Roman"/>
          <w:color w:val="2F5496"/>
          <w:sz w:val="22"/>
          <w:szCs w:val="22"/>
          <w:lang w:eastAsia="fi-FI"/>
        </w:rPr>
        <w:t xml:space="preserve"> on lakisääteistä toimintaa. Työturvallisuus on yksi työhyvinvoinnin rakennusaineista, koska turvalliset työolot lisäävät työhyvinvointia.</w:t>
      </w:r>
    </w:p>
    <w:p w14:paraId="7F31A7F9" w14:textId="77777777" w:rsidR="00EC653D" w:rsidRPr="00737CC2" w:rsidRDefault="00EC653D" w:rsidP="00E6375F">
      <w:pPr>
        <w:spacing w:line="276" w:lineRule="auto"/>
        <w:rPr>
          <w:rFonts w:ascii="Cambria" w:eastAsia="Calibri" w:hAnsi="Cambria" w:cs="Times New Roman"/>
          <w:sz w:val="22"/>
          <w:szCs w:val="22"/>
          <w:lang w:eastAsia="fi-FI"/>
        </w:rPr>
      </w:pPr>
    </w:p>
    <w:p w14:paraId="2A7C1BF4" w14:textId="5740405D" w:rsidR="00737CC2" w:rsidRDefault="00737CC2" w:rsidP="00E6375F">
      <w:pPr>
        <w:spacing w:line="276" w:lineRule="auto"/>
        <w:rPr>
          <w:rFonts w:ascii="Cambria" w:eastAsia="Calibri" w:hAnsi="Cambria" w:cs="Times New Roman"/>
          <w:sz w:val="22"/>
          <w:szCs w:val="22"/>
          <w:lang w:eastAsia="fi-FI"/>
        </w:rPr>
      </w:pPr>
      <w:bookmarkStart w:id="1" w:name="_Hlk75766425"/>
      <w:r w:rsidRPr="00EC653D">
        <w:rPr>
          <w:rFonts w:ascii="Cambria" w:eastAsia="Calibri" w:hAnsi="Cambria" w:cs="Times New Roman"/>
          <w:sz w:val="22"/>
          <w:szCs w:val="22"/>
          <w:lang w:eastAsia="fi-FI"/>
        </w:rPr>
        <w:t>c. ammattitaito</w:t>
      </w:r>
    </w:p>
    <w:p w14:paraId="56F20E92" w14:textId="77777777" w:rsidR="00E6375F" w:rsidRPr="00EC653D" w:rsidRDefault="00E6375F" w:rsidP="00E6375F">
      <w:pPr>
        <w:spacing w:line="276" w:lineRule="auto"/>
        <w:rPr>
          <w:rFonts w:ascii="Cambria" w:eastAsia="Calibri" w:hAnsi="Cambria" w:cs="Times New Roman"/>
          <w:sz w:val="22"/>
          <w:szCs w:val="22"/>
          <w:lang w:eastAsia="fi-FI"/>
        </w:rPr>
      </w:pPr>
    </w:p>
    <w:p w14:paraId="76491E5A" w14:textId="2F05F2F8"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Ammattitaito tarkoittaa kykyä suoriutua työtehtävistä ja sen saavuttaa koulutuksen ja työkokemuksen kautta. Hyvä ammattitaito on tärkeä työntekijän voimavaroja luova tekijä, koska tunne siitä, että suoriutuu tehtävistään ja saa arvostusta omien tietojensa ja taitojensa kehittyessä, lisää työtyytyväisyyttä ja siten työhyvinvointia.</w:t>
      </w:r>
    </w:p>
    <w:p w14:paraId="1246E325" w14:textId="77777777" w:rsidR="00EC653D" w:rsidRPr="00737CC2" w:rsidRDefault="00EC653D" w:rsidP="00E6375F">
      <w:pPr>
        <w:spacing w:line="276" w:lineRule="auto"/>
        <w:rPr>
          <w:rFonts w:ascii="Cambria" w:eastAsia="Calibri" w:hAnsi="Cambria" w:cs="Times New Roman"/>
          <w:sz w:val="22"/>
          <w:szCs w:val="22"/>
          <w:lang w:eastAsia="fi-FI"/>
        </w:rPr>
      </w:pPr>
    </w:p>
    <w:bookmarkEnd w:id="1"/>
    <w:p w14:paraId="6E1E642B" w14:textId="1F25C843"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d. työhygienia</w:t>
      </w:r>
    </w:p>
    <w:p w14:paraId="07808849" w14:textId="77777777" w:rsidR="00E6375F" w:rsidRPr="00EC653D" w:rsidRDefault="00E6375F" w:rsidP="00E6375F">
      <w:pPr>
        <w:spacing w:line="276" w:lineRule="auto"/>
        <w:rPr>
          <w:rFonts w:ascii="Cambria" w:eastAsia="Calibri" w:hAnsi="Cambria" w:cs="Times New Roman"/>
          <w:sz w:val="22"/>
          <w:szCs w:val="22"/>
          <w:lang w:eastAsia="fi-FI"/>
        </w:rPr>
      </w:pPr>
    </w:p>
    <w:p w14:paraId="1EF5C108" w14:textId="78DE92AE"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Työhygienia tarkoittaa työntekijöiden terveyttä vaarantavien kemiallisten, fysikaalisten ja biologisten riskitekijöiden kartoittamista ja ennaltaehkäisyä. Työhygieniasta huolehtimalla ehkäistään työtapaturmia, mikä lisää työhyvinvointia.</w:t>
      </w:r>
    </w:p>
    <w:p w14:paraId="0DAE1CBE" w14:textId="77777777" w:rsidR="00EC653D" w:rsidRPr="00737CC2" w:rsidRDefault="00EC653D" w:rsidP="00E6375F">
      <w:pPr>
        <w:spacing w:line="276" w:lineRule="auto"/>
        <w:rPr>
          <w:rFonts w:ascii="Cambria" w:eastAsia="Calibri" w:hAnsi="Cambria" w:cs="Times New Roman"/>
          <w:sz w:val="22"/>
          <w:szCs w:val="22"/>
          <w:lang w:eastAsia="fi-FI"/>
        </w:rPr>
      </w:pPr>
    </w:p>
    <w:p w14:paraId="54FB09AD" w14:textId="68F9191B" w:rsidR="00737CC2" w:rsidRDefault="00737CC2" w:rsidP="00E6375F">
      <w:pPr>
        <w:spacing w:line="276" w:lineRule="auto"/>
        <w:rPr>
          <w:rFonts w:ascii="Cambria" w:eastAsia="Calibri" w:hAnsi="Cambria" w:cs="Times New Roman"/>
          <w:sz w:val="22"/>
          <w:szCs w:val="22"/>
          <w:lang w:eastAsia="fi-FI"/>
        </w:rPr>
      </w:pPr>
      <w:bookmarkStart w:id="2" w:name="_Hlk78305472"/>
      <w:r w:rsidRPr="00EC653D">
        <w:rPr>
          <w:rFonts w:ascii="Cambria" w:eastAsia="Calibri" w:hAnsi="Cambria" w:cs="Times New Roman"/>
          <w:sz w:val="22"/>
          <w:szCs w:val="22"/>
          <w:lang w:eastAsia="fi-FI"/>
        </w:rPr>
        <w:t>e. ergonomia</w:t>
      </w:r>
    </w:p>
    <w:p w14:paraId="374510AD" w14:textId="77777777" w:rsidR="00E6375F" w:rsidRPr="00EC653D" w:rsidRDefault="00E6375F" w:rsidP="00E6375F">
      <w:pPr>
        <w:spacing w:line="276" w:lineRule="auto"/>
        <w:rPr>
          <w:rFonts w:ascii="Cambria" w:eastAsia="Calibri" w:hAnsi="Cambria" w:cs="Times New Roman"/>
          <w:sz w:val="22"/>
          <w:szCs w:val="22"/>
          <w:lang w:eastAsia="fi-FI"/>
        </w:rPr>
      </w:pPr>
    </w:p>
    <w:p w14:paraId="3DAF0D69" w14:textId="2B5963BA"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Ergonomia tarkoittaa työpaik</w:t>
      </w:r>
      <w:r w:rsidR="00F4477A">
        <w:rPr>
          <w:rFonts w:ascii="Cambria" w:eastAsia="Calibri" w:hAnsi="Cambria" w:cs="Times New Roman"/>
          <w:color w:val="2F5496"/>
          <w:sz w:val="22"/>
          <w:szCs w:val="22"/>
          <w:lang w:eastAsia="fi-FI"/>
        </w:rPr>
        <w:t>kojen</w:t>
      </w:r>
      <w:r w:rsidRPr="00F4477A">
        <w:rPr>
          <w:rFonts w:ascii="Cambria" w:eastAsia="Calibri" w:hAnsi="Cambria" w:cs="Times New Roman"/>
          <w:color w:val="2F5496"/>
          <w:sz w:val="22"/>
          <w:szCs w:val="22"/>
          <w:lang w:eastAsia="fi-FI"/>
        </w:rPr>
        <w:t xml:space="preserve"> turvallisuutta, työn sujuvuutta ja tehokkuutta sekä </w:t>
      </w:r>
      <w:r w:rsidR="00F4477A">
        <w:rPr>
          <w:rFonts w:ascii="Cambria" w:eastAsia="Calibri" w:hAnsi="Cambria" w:cs="Times New Roman"/>
          <w:color w:val="2F5496"/>
          <w:sz w:val="22"/>
          <w:szCs w:val="22"/>
          <w:lang w:eastAsia="fi-FI"/>
        </w:rPr>
        <w:t xml:space="preserve">työhön liittyvää </w:t>
      </w:r>
      <w:r w:rsidRPr="00F4477A">
        <w:rPr>
          <w:rFonts w:ascii="Cambria" w:eastAsia="Calibri" w:hAnsi="Cambria" w:cs="Times New Roman"/>
          <w:color w:val="2F5496"/>
          <w:sz w:val="22"/>
          <w:szCs w:val="22"/>
          <w:lang w:eastAsia="fi-FI"/>
        </w:rPr>
        <w:t xml:space="preserve">tyytyväisyyttä </w:t>
      </w:r>
      <w:r w:rsidR="00F4477A">
        <w:rPr>
          <w:rFonts w:ascii="Cambria" w:eastAsia="Calibri" w:hAnsi="Cambria" w:cs="Times New Roman"/>
          <w:color w:val="2F5496"/>
          <w:sz w:val="22"/>
          <w:szCs w:val="22"/>
          <w:lang w:eastAsia="fi-FI"/>
        </w:rPr>
        <w:t>lisääviä tekijöitä</w:t>
      </w:r>
      <w:r w:rsidRPr="00F4477A">
        <w:rPr>
          <w:rFonts w:ascii="Cambria" w:eastAsia="Calibri" w:hAnsi="Cambria" w:cs="Times New Roman"/>
          <w:color w:val="2F5496"/>
          <w:sz w:val="22"/>
          <w:szCs w:val="22"/>
          <w:lang w:eastAsia="fi-FI"/>
        </w:rPr>
        <w:t>. Se voidaan jakaa fyysiseen, kognitiiviseen ja organisaatioergonomiaan. Hyvä ergonomia ennaltaehkäisee työntekijän terveyden kuormittumisen tarpeettomasti ja pienentää tapaturmien riskiä, helpottaa työtä ja ehkäisee työkyvyttömyyttä, mitkä parantavat työhyvinvointia.</w:t>
      </w:r>
    </w:p>
    <w:p w14:paraId="7686C60F" w14:textId="77777777" w:rsidR="00EC653D" w:rsidRPr="00737CC2" w:rsidRDefault="00EC653D" w:rsidP="00E6375F">
      <w:pPr>
        <w:spacing w:line="276" w:lineRule="auto"/>
        <w:rPr>
          <w:rFonts w:ascii="Cambria" w:eastAsia="Calibri" w:hAnsi="Cambria" w:cs="Times New Roman"/>
          <w:sz w:val="22"/>
          <w:szCs w:val="22"/>
          <w:lang w:eastAsia="fi-FI"/>
        </w:rPr>
      </w:pPr>
    </w:p>
    <w:bookmarkEnd w:id="2"/>
    <w:p w14:paraId="7FA24DA2" w14:textId="6F9D9DF4"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f. työsuojelu</w:t>
      </w:r>
    </w:p>
    <w:p w14:paraId="0CC18311" w14:textId="77777777" w:rsidR="00E6375F" w:rsidRPr="00EC653D" w:rsidRDefault="00E6375F" w:rsidP="00E6375F">
      <w:pPr>
        <w:spacing w:line="276" w:lineRule="auto"/>
        <w:rPr>
          <w:rFonts w:ascii="Cambria" w:eastAsia="Calibri" w:hAnsi="Cambria" w:cs="Times New Roman"/>
          <w:sz w:val="22"/>
          <w:szCs w:val="22"/>
          <w:lang w:eastAsia="fi-FI"/>
        </w:rPr>
      </w:pPr>
    </w:p>
    <w:p w14:paraId="10892D8D" w14:textId="6E7FDBBC"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 xml:space="preserve">Työsuojelu tarkoittaa työntekijän ja työnantajan välistä yhteistä toimintaa, jonka </w:t>
      </w:r>
      <w:r w:rsidR="0069340E" w:rsidRPr="00F4477A">
        <w:rPr>
          <w:rFonts w:ascii="Cambria" w:eastAsia="Calibri" w:hAnsi="Cambria" w:cs="Times New Roman"/>
          <w:color w:val="2F5496"/>
          <w:sz w:val="22"/>
          <w:szCs w:val="22"/>
          <w:lang w:eastAsia="fi-FI"/>
        </w:rPr>
        <w:t>avulla pyritään</w:t>
      </w:r>
      <w:r w:rsidRPr="00F4477A">
        <w:rPr>
          <w:rFonts w:ascii="Cambria" w:eastAsia="Calibri" w:hAnsi="Cambria" w:cs="Times New Roman"/>
          <w:color w:val="2F5496"/>
          <w:sz w:val="22"/>
          <w:szCs w:val="22"/>
          <w:lang w:eastAsia="fi-FI"/>
        </w:rPr>
        <w:t xml:space="preserve"> edistä</w:t>
      </w:r>
      <w:r w:rsidR="0069340E" w:rsidRPr="00F4477A">
        <w:rPr>
          <w:rFonts w:ascii="Cambria" w:eastAsia="Calibri" w:hAnsi="Cambria" w:cs="Times New Roman"/>
          <w:color w:val="2F5496"/>
          <w:sz w:val="22"/>
          <w:szCs w:val="22"/>
          <w:lang w:eastAsia="fi-FI"/>
        </w:rPr>
        <w:t>m</w:t>
      </w:r>
      <w:r w:rsidRPr="00F4477A">
        <w:rPr>
          <w:rFonts w:ascii="Cambria" w:eastAsia="Calibri" w:hAnsi="Cambria" w:cs="Times New Roman"/>
          <w:color w:val="2F5496"/>
          <w:sz w:val="22"/>
          <w:szCs w:val="22"/>
          <w:lang w:eastAsia="fi-FI"/>
        </w:rPr>
        <w:t>ä</w:t>
      </w:r>
      <w:r w:rsidR="0069340E" w:rsidRPr="00F4477A">
        <w:rPr>
          <w:rFonts w:ascii="Cambria" w:eastAsia="Calibri" w:hAnsi="Cambria" w:cs="Times New Roman"/>
          <w:color w:val="2F5496"/>
          <w:sz w:val="22"/>
          <w:szCs w:val="22"/>
          <w:lang w:eastAsia="fi-FI"/>
        </w:rPr>
        <w:t>än</w:t>
      </w:r>
      <w:r w:rsidRPr="00F4477A">
        <w:rPr>
          <w:rFonts w:ascii="Cambria" w:eastAsia="Calibri" w:hAnsi="Cambria" w:cs="Times New Roman"/>
          <w:color w:val="2F5496"/>
          <w:sz w:val="22"/>
          <w:szCs w:val="22"/>
          <w:lang w:eastAsia="fi-FI"/>
        </w:rPr>
        <w:t xml:space="preserve"> työntekijöiden terveyttä ja työympäristön turvallisuutta. </w:t>
      </w:r>
      <w:r w:rsidR="0069340E" w:rsidRPr="00F4477A">
        <w:rPr>
          <w:rFonts w:ascii="Cambria" w:eastAsia="Calibri" w:hAnsi="Cambria" w:cs="Times New Roman"/>
          <w:color w:val="2F5496"/>
          <w:sz w:val="22"/>
          <w:szCs w:val="22"/>
          <w:lang w:eastAsia="fi-FI"/>
        </w:rPr>
        <w:t xml:space="preserve">Työsuojelun tarkoituksena on </w:t>
      </w:r>
      <w:r w:rsidR="0069340E" w:rsidRPr="00F4477A">
        <w:rPr>
          <w:rFonts w:ascii="Cambria" w:eastAsia="Calibri" w:hAnsi="Cambria" w:cs="Times New Roman"/>
          <w:color w:val="2F5496"/>
          <w:sz w:val="22"/>
          <w:szCs w:val="22"/>
          <w:lang w:eastAsia="fi-FI"/>
        </w:rPr>
        <w:lastRenderedPageBreak/>
        <w:t xml:space="preserve">myös haitta- ja vaaratekijöiden minimointi. </w:t>
      </w:r>
      <w:r w:rsidRPr="00F4477A">
        <w:rPr>
          <w:rFonts w:ascii="Cambria" w:eastAsia="Calibri" w:hAnsi="Cambria" w:cs="Times New Roman"/>
          <w:color w:val="2F5496"/>
          <w:sz w:val="22"/>
          <w:szCs w:val="22"/>
          <w:lang w:eastAsia="fi-FI"/>
        </w:rPr>
        <w:t>Työsuojelussa erityistä huomiota kiinnitetään tuki- ja liikuntaelinsairauksien ehkäisyyn, henkiseen hyvinvointiin työssä sekä tapaturmien ja ammattitautien torjuntaan, joten se lisää työhyvinvointia.</w:t>
      </w:r>
    </w:p>
    <w:p w14:paraId="121D0D44" w14:textId="77777777" w:rsidR="00EC653D" w:rsidRPr="00737CC2" w:rsidRDefault="00EC653D" w:rsidP="00E6375F">
      <w:pPr>
        <w:spacing w:line="276" w:lineRule="auto"/>
        <w:rPr>
          <w:rFonts w:ascii="Cambria" w:eastAsia="Calibri" w:hAnsi="Cambria" w:cs="Times New Roman"/>
          <w:sz w:val="22"/>
          <w:szCs w:val="22"/>
          <w:lang w:eastAsia="fi-FI"/>
        </w:rPr>
      </w:pPr>
    </w:p>
    <w:p w14:paraId="79A52AB3" w14:textId="76CDEC87"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g. työterveyshuolto</w:t>
      </w:r>
    </w:p>
    <w:p w14:paraId="54F7F093" w14:textId="77777777" w:rsidR="00E6375F" w:rsidRPr="00EC653D" w:rsidRDefault="00E6375F" w:rsidP="00E6375F">
      <w:pPr>
        <w:spacing w:line="276" w:lineRule="auto"/>
        <w:rPr>
          <w:rFonts w:ascii="Cambria" w:eastAsia="Calibri" w:hAnsi="Cambria" w:cs="Times New Roman"/>
          <w:sz w:val="22"/>
          <w:szCs w:val="22"/>
          <w:lang w:eastAsia="fi-FI"/>
        </w:rPr>
      </w:pPr>
    </w:p>
    <w:p w14:paraId="7A9E2BB0" w14:textId="33DD72D6" w:rsidR="00EC653D"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Työterveyshuolto tarkoittaa lakisääteistä toimintaa, jonka tehtäviin kuuluu työolosuhtei</w:t>
      </w:r>
      <w:r w:rsidR="00F4477A">
        <w:rPr>
          <w:rFonts w:ascii="Cambria" w:eastAsia="Calibri" w:hAnsi="Cambria" w:cs="Times New Roman"/>
          <w:color w:val="2F5496"/>
          <w:sz w:val="22"/>
          <w:szCs w:val="22"/>
          <w:lang w:eastAsia="fi-FI"/>
        </w:rPr>
        <w:t>den</w:t>
      </w:r>
      <w:r w:rsidRPr="00F4477A">
        <w:rPr>
          <w:rFonts w:ascii="Cambria" w:eastAsia="Calibri" w:hAnsi="Cambria" w:cs="Times New Roman"/>
          <w:color w:val="2F5496"/>
          <w:sz w:val="22"/>
          <w:szCs w:val="22"/>
          <w:lang w:eastAsia="fi-FI"/>
        </w:rPr>
        <w:t xml:space="preserve"> ja työyhteisön toimivuu</w:t>
      </w:r>
      <w:r w:rsidR="00F4477A">
        <w:rPr>
          <w:rFonts w:ascii="Cambria" w:eastAsia="Calibri" w:hAnsi="Cambria" w:cs="Times New Roman"/>
          <w:color w:val="2F5496"/>
          <w:sz w:val="22"/>
          <w:szCs w:val="22"/>
          <w:lang w:eastAsia="fi-FI"/>
        </w:rPr>
        <w:t>den seuranta</w:t>
      </w:r>
      <w:r w:rsidRPr="00F4477A">
        <w:rPr>
          <w:rFonts w:ascii="Cambria" w:eastAsia="Calibri" w:hAnsi="Cambria" w:cs="Times New Roman"/>
          <w:color w:val="2F5496"/>
          <w:sz w:val="22"/>
          <w:szCs w:val="22"/>
          <w:lang w:eastAsia="fi-FI"/>
        </w:rPr>
        <w:t>, työpaikan terveysvaar</w:t>
      </w:r>
      <w:r w:rsidR="00F4477A">
        <w:rPr>
          <w:rFonts w:ascii="Cambria" w:eastAsia="Calibri" w:hAnsi="Cambria" w:cs="Times New Roman"/>
          <w:color w:val="2F5496"/>
          <w:sz w:val="22"/>
          <w:szCs w:val="22"/>
          <w:lang w:eastAsia="fi-FI"/>
        </w:rPr>
        <w:t>ojen selvittäminen</w:t>
      </w:r>
      <w:r w:rsidRPr="00F4477A">
        <w:rPr>
          <w:rFonts w:ascii="Cambria" w:eastAsia="Calibri" w:hAnsi="Cambria" w:cs="Times New Roman"/>
          <w:color w:val="2F5496"/>
          <w:sz w:val="22"/>
          <w:szCs w:val="22"/>
          <w:lang w:eastAsia="fi-FI"/>
        </w:rPr>
        <w:t>, työperäis</w:t>
      </w:r>
      <w:r w:rsidR="00F4477A">
        <w:rPr>
          <w:rFonts w:ascii="Cambria" w:eastAsia="Calibri" w:hAnsi="Cambria" w:cs="Times New Roman"/>
          <w:color w:val="2F5496"/>
          <w:sz w:val="22"/>
          <w:szCs w:val="22"/>
          <w:lang w:eastAsia="fi-FI"/>
        </w:rPr>
        <w:t xml:space="preserve">ten </w:t>
      </w:r>
      <w:r w:rsidRPr="00F4477A">
        <w:rPr>
          <w:rFonts w:ascii="Cambria" w:eastAsia="Calibri" w:hAnsi="Cambria" w:cs="Times New Roman"/>
          <w:color w:val="2F5496"/>
          <w:sz w:val="22"/>
          <w:szCs w:val="22"/>
          <w:lang w:eastAsia="fi-FI"/>
        </w:rPr>
        <w:t>sairauksi</w:t>
      </w:r>
      <w:r w:rsidR="00F4477A">
        <w:rPr>
          <w:rFonts w:ascii="Cambria" w:eastAsia="Calibri" w:hAnsi="Cambria" w:cs="Times New Roman"/>
          <w:color w:val="2F5496"/>
          <w:sz w:val="22"/>
          <w:szCs w:val="22"/>
          <w:lang w:eastAsia="fi-FI"/>
        </w:rPr>
        <w:t>en</w:t>
      </w:r>
      <w:r w:rsidRPr="00F4477A">
        <w:rPr>
          <w:rFonts w:ascii="Cambria" w:eastAsia="Calibri" w:hAnsi="Cambria" w:cs="Times New Roman"/>
          <w:color w:val="2F5496"/>
          <w:sz w:val="22"/>
          <w:szCs w:val="22"/>
          <w:lang w:eastAsia="fi-FI"/>
        </w:rPr>
        <w:t xml:space="preserve"> ja tapaturmi</w:t>
      </w:r>
      <w:r w:rsidR="00F4477A">
        <w:rPr>
          <w:rFonts w:ascii="Cambria" w:eastAsia="Calibri" w:hAnsi="Cambria" w:cs="Times New Roman"/>
          <w:color w:val="2F5496"/>
          <w:sz w:val="22"/>
          <w:szCs w:val="22"/>
          <w:lang w:eastAsia="fi-FI"/>
        </w:rPr>
        <w:t>en ehkäisy</w:t>
      </w:r>
      <w:r w:rsidRPr="00F4477A">
        <w:rPr>
          <w:rFonts w:ascii="Cambria" w:eastAsia="Calibri" w:hAnsi="Cambria" w:cs="Times New Roman"/>
          <w:color w:val="2F5496"/>
          <w:sz w:val="22"/>
          <w:szCs w:val="22"/>
          <w:lang w:eastAsia="fi-FI"/>
        </w:rPr>
        <w:t>, työkyvyn ylläpitämisessä</w:t>
      </w:r>
      <w:r w:rsidR="00F4477A">
        <w:rPr>
          <w:rFonts w:ascii="Cambria" w:eastAsia="Calibri" w:hAnsi="Cambria" w:cs="Times New Roman"/>
          <w:color w:val="2F5496"/>
          <w:sz w:val="22"/>
          <w:szCs w:val="22"/>
          <w:lang w:eastAsia="fi-FI"/>
        </w:rPr>
        <w:t xml:space="preserve"> neuvominen</w:t>
      </w:r>
      <w:r w:rsidRPr="00F4477A">
        <w:rPr>
          <w:rFonts w:ascii="Cambria" w:eastAsia="Calibri" w:hAnsi="Cambria" w:cs="Times New Roman"/>
          <w:color w:val="2F5496"/>
          <w:sz w:val="22"/>
          <w:szCs w:val="22"/>
          <w:lang w:eastAsia="fi-FI"/>
        </w:rPr>
        <w:t xml:space="preserve"> sekä tarvittaessa hoitoon tai kuntoutukseen</w:t>
      </w:r>
      <w:r w:rsidR="00F4477A">
        <w:rPr>
          <w:rFonts w:ascii="Cambria" w:eastAsia="Calibri" w:hAnsi="Cambria" w:cs="Times New Roman"/>
          <w:color w:val="2F5496"/>
          <w:sz w:val="22"/>
          <w:szCs w:val="22"/>
          <w:lang w:eastAsia="fi-FI"/>
        </w:rPr>
        <w:t xml:space="preserve"> ohjaaminen</w:t>
      </w:r>
      <w:r w:rsidRPr="00F4477A">
        <w:rPr>
          <w:rFonts w:ascii="Cambria" w:eastAsia="Calibri" w:hAnsi="Cambria" w:cs="Times New Roman"/>
          <w:color w:val="2F5496"/>
          <w:sz w:val="22"/>
          <w:szCs w:val="22"/>
          <w:lang w:eastAsia="fi-FI"/>
        </w:rPr>
        <w:t>. Se lisää työhyvinvointia, koska sillä pyritään ennaltaehkäisemään eri ammattien sisältämiä riskejä ja vaaroja sekä fyysisiä ja henkisiä kuormituksia.</w:t>
      </w:r>
      <w:bookmarkStart w:id="3" w:name="_Hlk75098529"/>
    </w:p>
    <w:p w14:paraId="2C203991" w14:textId="77777777" w:rsidR="00E6375F" w:rsidRPr="00E6375F" w:rsidRDefault="00E6375F" w:rsidP="00E6375F">
      <w:pPr>
        <w:spacing w:line="276" w:lineRule="auto"/>
        <w:rPr>
          <w:rFonts w:ascii="Cambria" w:eastAsia="Calibri" w:hAnsi="Cambria" w:cs="Times New Roman"/>
          <w:sz w:val="22"/>
          <w:szCs w:val="22"/>
          <w:lang w:eastAsia="fi-FI"/>
        </w:rPr>
      </w:pPr>
    </w:p>
    <w:p w14:paraId="72BF8C1D" w14:textId="77777777" w:rsidR="00EC653D" w:rsidRDefault="00EC653D" w:rsidP="00E6375F">
      <w:pPr>
        <w:spacing w:line="276" w:lineRule="auto"/>
        <w:rPr>
          <w:rFonts w:ascii="Cambria" w:eastAsia="Calibri" w:hAnsi="Cambria" w:cs="Times New Roman"/>
          <w:b/>
          <w:bCs/>
          <w:sz w:val="22"/>
          <w:szCs w:val="22"/>
          <w:lang w:eastAsia="fi-FI"/>
        </w:rPr>
      </w:pPr>
    </w:p>
    <w:p w14:paraId="4CBD2FBA" w14:textId="7DAA6EB3" w:rsidR="00737CC2" w:rsidRDefault="00737CC2" w:rsidP="00E6375F">
      <w:pPr>
        <w:spacing w:line="276" w:lineRule="auto"/>
        <w:rPr>
          <w:rFonts w:ascii="Cambria" w:eastAsia="Calibri" w:hAnsi="Cambria" w:cs="Times New Roman"/>
          <w:b/>
          <w:bCs/>
          <w:sz w:val="22"/>
          <w:szCs w:val="22"/>
          <w:lang w:eastAsia="fi-FI"/>
        </w:rPr>
      </w:pPr>
      <w:r w:rsidRPr="00737CC2">
        <w:rPr>
          <w:rFonts w:ascii="Cambria" w:eastAsia="Calibri" w:hAnsi="Cambria" w:cs="Times New Roman"/>
          <w:b/>
          <w:bCs/>
          <w:sz w:val="22"/>
          <w:szCs w:val="22"/>
          <w:lang w:eastAsia="fi-FI"/>
        </w:rPr>
        <w:t>2. Työpaikkakiusaaminen voi jatkuessaan vaarantaa työntekijän terveyden.</w:t>
      </w:r>
    </w:p>
    <w:p w14:paraId="10DCCFDC" w14:textId="2269B2A2" w:rsidR="00737CC2" w:rsidRPr="00F4477A" w:rsidRDefault="00F4477A" w:rsidP="00F4477A">
      <w:pPr>
        <w:spacing w:line="276" w:lineRule="auto"/>
        <w:rPr>
          <w:rFonts w:ascii="Cambria" w:eastAsia="Calibri" w:hAnsi="Cambria" w:cs="Times New Roman"/>
          <w:sz w:val="22"/>
          <w:szCs w:val="22"/>
          <w:lang w:eastAsia="fi-FI"/>
        </w:rPr>
      </w:pPr>
      <w:r w:rsidRPr="00F4477A">
        <w:rPr>
          <w:rFonts w:ascii="Cambria" w:eastAsia="Calibri" w:hAnsi="Cambria" w:cs="Times New Roman"/>
          <w:sz w:val="22"/>
          <w:szCs w:val="22"/>
          <w:lang w:eastAsia="fi-FI"/>
        </w:rPr>
        <w:t>a.</w:t>
      </w:r>
      <w:r>
        <w:rPr>
          <w:rFonts w:ascii="Cambria" w:eastAsia="Calibri" w:hAnsi="Cambria" w:cs="Times New Roman"/>
          <w:sz w:val="22"/>
          <w:szCs w:val="22"/>
          <w:lang w:eastAsia="fi-FI"/>
        </w:rPr>
        <w:t xml:space="preserve"> </w:t>
      </w:r>
      <w:r w:rsidR="00737CC2" w:rsidRPr="00F4477A">
        <w:rPr>
          <w:rFonts w:ascii="Cambria" w:eastAsia="Calibri" w:hAnsi="Cambria" w:cs="Times New Roman"/>
          <w:sz w:val="22"/>
          <w:szCs w:val="22"/>
          <w:lang w:eastAsia="fi-FI"/>
        </w:rPr>
        <w:t xml:space="preserve">Millä eri tavoilla kiusaaminen voi ilmetä? </w:t>
      </w:r>
    </w:p>
    <w:p w14:paraId="3EDD7613" w14:textId="77777777" w:rsidR="00E6375F" w:rsidRPr="00EC653D" w:rsidRDefault="00E6375F" w:rsidP="00E6375F">
      <w:pPr>
        <w:spacing w:line="276" w:lineRule="auto"/>
        <w:rPr>
          <w:rFonts w:ascii="Cambria" w:eastAsia="Calibri" w:hAnsi="Cambria" w:cs="Times New Roman"/>
          <w:sz w:val="22"/>
          <w:szCs w:val="22"/>
          <w:lang w:eastAsia="fi-FI"/>
        </w:rPr>
      </w:pPr>
    </w:p>
    <w:p w14:paraId="021EE3DF" w14:textId="10A9E628"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Työpaikkakiusaamisella tarkoitetaan toistuvaa ja järjestelmällistä kielteisen tai vihamielisen käyttäytymisen suuntaamista työyhteisön jäseneen. Kiusaaminen voi ilmetä monin eri tavoin, saaden niin fyysisiä, psyykkisiä kuin sosiaalisiakin muotoja, esimerkiksi:</w:t>
      </w:r>
    </w:p>
    <w:p w14:paraId="60EF4D45" w14:textId="77777777" w:rsidR="00E6375F" w:rsidRPr="00F4477A" w:rsidRDefault="00E6375F" w:rsidP="00E6375F">
      <w:pPr>
        <w:spacing w:line="276" w:lineRule="auto"/>
        <w:rPr>
          <w:rFonts w:ascii="Cambria" w:eastAsia="Calibri" w:hAnsi="Cambria" w:cs="Times New Roman"/>
          <w:color w:val="2F5496"/>
          <w:sz w:val="22"/>
          <w:szCs w:val="22"/>
          <w:lang w:eastAsia="fi-FI"/>
        </w:rPr>
      </w:pPr>
    </w:p>
    <w:p w14:paraId="76189748" w14:textId="77777777" w:rsidR="00737CC2" w:rsidRPr="00F4477A" w:rsidRDefault="00737CC2" w:rsidP="00E6375F">
      <w:pPr>
        <w:pStyle w:val="Luettelokappale"/>
        <w:numPr>
          <w:ilvl w:val="0"/>
          <w:numId w:val="9"/>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fyysinen uhkailu, väkivalta</w:t>
      </w:r>
    </w:p>
    <w:p w14:paraId="2870AAFB" w14:textId="77777777" w:rsidR="00737CC2" w:rsidRPr="00F4477A" w:rsidRDefault="00737CC2" w:rsidP="00E6375F">
      <w:pPr>
        <w:pStyle w:val="Luettelokappale"/>
        <w:numPr>
          <w:ilvl w:val="0"/>
          <w:numId w:val="9"/>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perätön syyttäminen, valehtelu, herjaaminen, huhujen ja juorujen levittäminen</w:t>
      </w:r>
    </w:p>
    <w:p w14:paraId="055C397A" w14:textId="77777777" w:rsidR="00737CC2" w:rsidRPr="00F4477A" w:rsidRDefault="00737CC2" w:rsidP="00E6375F">
      <w:pPr>
        <w:pStyle w:val="Luettelokappale"/>
        <w:numPr>
          <w:ilvl w:val="0"/>
          <w:numId w:val="9"/>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mykkäkoulu, eristäminen ja ulkopuolelle jättäminen</w:t>
      </w:r>
    </w:p>
    <w:p w14:paraId="3E15AC13" w14:textId="77777777" w:rsidR="00737CC2" w:rsidRPr="00F4477A" w:rsidRDefault="00737CC2" w:rsidP="00E6375F">
      <w:pPr>
        <w:pStyle w:val="Luettelokappale"/>
        <w:numPr>
          <w:ilvl w:val="0"/>
          <w:numId w:val="9"/>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ärsyttäminen, oman erinomaisuuden kehuminen ja muiden työn mitätöinti, kunnian varastaminen toisen tekemästä työstä</w:t>
      </w:r>
    </w:p>
    <w:p w14:paraId="60773BED" w14:textId="77777777" w:rsidR="00737CC2" w:rsidRPr="00F4477A" w:rsidRDefault="00737CC2" w:rsidP="00E6375F">
      <w:pPr>
        <w:pStyle w:val="Luettelokappale"/>
        <w:numPr>
          <w:ilvl w:val="0"/>
          <w:numId w:val="9"/>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työn sabotointi, jätetään omat työt tekemättä, jotta toisen työ kärsisi siitä</w:t>
      </w:r>
    </w:p>
    <w:p w14:paraId="5942E9EF" w14:textId="77777777" w:rsidR="00737CC2" w:rsidRPr="00F4477A" w:rsidRDefault="00737CC2" w:rsidP="00E6375F">
      <w:pPr>
        <w:pStyle w:val="Luettelokappale"/>
        <w:numPr>
          <w:ilvl w:val="0"/>
          <w:numId w:val="9"/>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ankara ja perätön kritiikki</w:t>
      </w:r>
    </w:p>
    <w:p w14:paraId="771552CF" w14:textId="77777777" w:rsidR="00737CC2" w:rsidRPr="00F4477A" w:rsidRDefault="00737CC2" w:rsidP="00E6375F">
      <w:pPr>
        <w:pStyle w:val="Luettelokappale"/>
        <w:numPr>
          <w:ilvl w:val="0"/>
          <w:numId w:val="9"/>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huutaminen, naurunalaiseksi tekeminen</w:t>
      </w:r>
    </w:p>
    <w:p w14:paraId="132FC5AD" w14:textId="77777777" w:rsidR="0069340E" w:rsidRDefault="0069340E" w:rsidP="00E6375F">
      <w:pPr>
        <w:spacing w:line="276" w:lineRule="auto"/>
        <w:rPr>
          <w:rFonts w:ascii="Cambria" w:eastAsia="Calibri" w:hAnsi="Cambria" w:cs="Times New Roman"/>
          <w:sz w:val="22"/>
          <w:szCs w:val="22"/>
          <w:lang w:eastAsia="fi-FI"/>
        </w:rPr>
      </w:pPr>
    </w:p>
    <w:p w14:paraId="0816B900" w14:textId="6B5ABDC9"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b. Millä primaariprevention keinoilla kiusaamista voisi ehkäistä?</w:t>
      </w:r>
    </w:p>
    <w:p w14:paraId="7ACEC9E5" w14:textId="77777777" w:rsidR="00E6375F" w:rsidRPr="00EC653D" w:rsidRDefault="00E6375F" w:rsidP="00E6375F">
      <w:pPr>
        <w:spacing w:line="276" w:lineRule="auto"/>
        <w:rPr>
          <w:rFonts w:ascii="Cambria" w:eastAsia="Calibri" w:hAnsi="Cambria" w:cs="Times New Roman"/>
          <w:sz w:val="22"/>
          <w:szCs w:val="22"/>
          <w:lang w:eastAsia="fi-FI"/>
        </w:rPr>
      </w:pPr>
    </w:p>
    <w:p w14:paraId="6AC3FAC2" w14:textId="6A245D36"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Työpaikkakiusaamista voi ehkäistä esimerkiksi:</w:t>
      </w:r>
    </w:p>
    <w:p w14:paraId="1018C6BF" w14:textId="77777777" w:rsidR="00E6375F" w:rsidRPr="00F4477A" w:rsidRDefault="00E6375F" w:rsidP="00E6375F">
      <w:pPr>
        <w:spacing w:line="276" w:lineRule="auto"/>
        <w:rPr>
          <w:rFonts w:ascii="Cambria" w:eastAsia="Calibri" w:hAnsi="Cambria" w:cs="Times New Roman"/>
          <w:color w:val="2F5496"/>
          <w:sz w:val="22"/>
          <w:szCs w:val="22"/>
          <w:lang w:eastAsia="fi-FI"/>
        </w:rPr>
      </w:pPr>
    </w:p>
    <w:p w14:paraId="7B77C26F" w14:textId="77777777" w:rsidR="00737CC2" w:rsidRPr="00F4477A" w:rsidRDefault="00737CC2" w:rsidP="00E6375F">
      <w:pPr>
        <w:pStyle w:val="Luettelokappale"/>
        <w:numPr>
          <w:ilvl w:val="0"/>
          <w:numId w:val="10"/>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työyhteisön avoimuus, vuorovaikutus, mahdollisuus antaa palautetta</w:t>
      </w:r>
    </w:p>
    <w:p w14:paraId="3C6B13FC" w14:textId="77777777" w:rsidR="00737CC2" w:rsidRPr="00F4477A" w:rsidRDefault="00737CC2" w:rsidP="00E6375F">
      <w:pPr>
        <w:pStyle w:val="Luettelokappale"/>
        <w:numPr>
          <w:ilvl w:val="0"/>
          <w:numId w:val="10"/>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välitön puuttuminen ristiriitatilanteisiin</w:t>
      </w:r>
    </w:p>
    <w:p w14:paraId="72EA8788" w14:textId="77777777" w:rsidR="00737CC2" w:rsidRPr="00F4477A" w:rsidRDefault="00737CC2" w:rsidP="00E6375F">
      <w:pPr>
        <w:pStyle w:val="Luettelokappale"/>
        <w:numPr>
          <w:ilvl w:val="0"/>
          <w:numId w:val="10"/>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työntekijöiden oikeudenmukainen ja tasa-arvoinen kohtelu</w:t>
      </w:r>
    </w:p>
    <w:p w14:paraId="2A5E5635" w14:textId="77777777" w:rsidR="00737CC2" w:rsidRPr="00F4477A" w:rsidRDefault="00737CC2" w:rsidP="00E6375F">
      <w:pPr>
        <w:pStyle w:val="Luettelokappale"/>
        <w:numPr>
          <w:ilvl w:val="0"/>
          <w:numId w:val="10"/>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työn tavoitteiden selkeys, perehdyttäminen työtehtäviin, työnjaosta sopiminen</w:t>
      </w:r>
    </w:p>
    <w:p w14:paraId="001DF504" w14:textId="77777777" w:rsidR="00737CC2" w:rsidRPr="00F4477A" w:rsidRDefault="00737CC2" w:rsidP="00E6375F">
      <w:pPr>
        <w:pStyle w:val="Luettelokappale"/>
        <w:numPr>
          <w:ilvl w:val="0"/>
          <w:numId w:val="10"/>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henkilöstön koulutus työpaikkakiusaamisen suhteen, työpaikkakiusaamisesta keskustelu, yhteisten pelisääntöjen laatiminen kiusaamisen torjuntaan</w:t>
      </w:r>
    </w:p>
    <w:p w14:paraId="184D520D" w14:textId="77777777" w:rsidR="00737CC2" w:rsidRPr="00F4477A" w:rsidRDefault="00737CC2" w:rsidP="00E6375F">
      <w:pPr>
        <w:pStyle w:val="Luettelokappale"/>
        <w:numPr>
          <w:ilvl w:val="0"/>
          <w:numId w:val="10"/>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esimiehen luotettava ja johdonmukainen toiminta, säännölliset kehityskeskustelut esimiehen kanssa</w:t>
      </w:r>
    </w:p>
    <w:p w14:paraId="69518E05" w14:textId="77777777" w:rsidR="00737CC2" w:rsidRPr="00F4477A" w:rsidRDefault="00737CC2" w:rsidP="00E6375F">
      <w:pPr>
        <w:pStyle w:val="Luettelokappale"/>
        <w:numPr>
          <w:ilvl w:val="0"/>
          <w:numId w:val="10"/>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työyhteisössä hyväksytään erilaisuus, opetellaan olemaan eri mieltä ja ratkaisemaan ongelmia yhdessä</w:t>
      </w:r>
    </w:p>
    <w:p w14:paraId="78C24118" w14:textId="77777777" w:rsidR="00737CC2" w:rsidRPr="00F4477A" w:rsidRDefault="00737CC2" w:rsidP="00E6375F">
      <w:pPr>
        <w:pStyle w:val="Luettelokappale"/>
        <w:numPr>
          <w:ilvl w:val="0"/>
          <w:numId w:val="10"/>
        </w:numPr>
        <w:spacing w:after="160"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työ- tai toimipisteen vaihtaminen, vuorottelu- tai opintovapaa, töiden uudelleenjärjestely</w:t>
      </w:r>
    </w:p>
    <w:p w14:paraId="1C587DCD" w14:textId="1795F43C" w:rsidR="00737CC2" w:rsidRDefault="00737CC2" w:rsidP="00E6375F">
      <w:pPr>
        <w:spacing w:line="276" w:lineRule="auto"/>
        <w:rPr>
          <w:rFonts w:ascii="Cambria" w:eastAsia="Calibri" w:hAnsi="Cambria" w:cs="Times New Roman"/>
          <w:b/>
          <w:bCs/>
          <w:sz w:val="22"/>
          <w:szCs w:val="22"/>
          <w:lang w:eastAsia="fi-FI"/>
        </w:rPr>
      </w:pPr>
      <w:bookmarkStart w:id="4" w:name="_Hlk75086923"/>
      <w:bookmarkEnd w:id="3"/>
      <w:r w:rsidRPr="00737CC2">
        <w:rPr>
          <w:rFonts w:ascii="Cambria" w:eastAsia="Calibri" w:hAnsi="Cambria" w:cs="Times New Roman"/>
          <w:b/>
          <w:bCs/>
          <w:sz w:val="22"/>
          <w:szCs w:val="22"/>
          <w:lang w:eastAsia="fi-FI"/>
        </w:rPr>
        <w:lastRenderedPageBreak/>
        <w:t xml:space="preserve">3. </w:t>
      </w:r>
      <w:bookmarkEnd w:id="4"/>
      <w:r w:rsidRPr="00737CC2">
        <w:rPr>
          <w:rFonts w:ascii="Cambria" w:eastAsia="Calibri" w:hAnsi="Cambria" w:cs="Times New Roman"/>
          <w:b/>
          <w:bCs/>
          <w:sz w:val="22"/>
          <w:szCs w:val="22"/>
          <w:lang w:eastAsia="fi-FI"/>
        </w:rPr>
        <w:t>Pohdi työtä ja vapaa-aikaa.</w:t>
      </w:r>
    </w:p>
    <w:p w14:paraId="5C438F79" w14:textId="77777777" w:rsidR="00E6375F" w:rsidRPr="00737CC2" w:rsidRDefault="00E6375F" w:rsidP="00E6375F">
      <w:pPr>
        <w:spacing w:line="276" w:lineRule="auto"/>
        <w:rPr>
          <w:rFonts w:ascii="Cambria" w:eastAsia="Calibri" w:hAnsi="Cambria" w:cs="Times New Roman"/>
          <w:b/>
          <w:bCs/>
          <w:sz w:val="22"/>
          <w:szCs w:val="22"/>
          <w:lang w:eastAsia="fi-FI"/>
        </w:rPr>
      </w:pPr>
    </w:p>
    <w:p w14:paraId="09DEEF8D" w14:textId="26E3FF48"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 xml:space="preserve">a. Miten työ voi edistää terveyttä? </w:t>
      </w:r>
    </w:p>
    <w:p w14:paraId="13C53D55" w14:textId="77777777" w:rsidR="00E6375F" w:rsidRPr="00EC653D" w:rsidRDefault="00E6375F" w:rsidP="00E6375F">
      <w:pPr>
        <w:spacing w:line="276" w:lineRule="auto"/>
        <w:rPr>
          <w:rFonts w:ascii="Cambria" w:eastAsia="Calibri" w:hAnsi="Cambria" w:cs="Times New Roman"/>
          <w:sz w:val="22"/>
          <w:szCs w:val="22"/>
          <w:lang w:eastAsia="fi-FI"/>
        </w:rPr>
      </w:pPr>
    </w:p>
    <w:p w14:paraId="4898B20A" w14:textId="0B0CC5B4"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 xml:space="preserve">Jo pelkästään mahdollisuus tehdä työtä vaikuttaa positiivisesti terveyteen: työtä tekevillä ihmisillä on parempi terveydentila kuin työttömillä, koska he tuntevat itsensä tarpeellisiksi ja hyödyllisiksi, ja tulot mahdollistavat esimerkiksi riittävän ja terveellisen ravinnon ostamisen. </w:t>
      </w:r>
    </w:p>
    <w:p w14:paraId="040943CA" w14:textId="77777777" w:rsidR="00E6375F" w:rsidRPr="00F4477A" w:rsidRDefault="00E6375F" w:rsidP="00E6375F">
      <w:pPr>
        <w:spacing w:line="276" w:lineRule="auto"/>
        <w:rPr>
          <w:rFonts w:ascii="Cambria" w:eastAsia="Calibri" w:hAnsi="Cambria" w:cs="Times New Roman"/>
          <w:color w:val="2F5496"/>
          <w:sz w:val="22"/>
          <w:szCs w:val="22"/>
          <w:lang w:eastAsia="fi-FI"/>
        </w:rPr>
      </w:pPr>
    </w:p>
    <w:p w14:paraId="24F2FDDB" w14:textId="727A551A"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 xml:space="preserve">Lisäksi työssäkäyvillä on mahdollisuus työterveyshuollon palveluihin, ja työstä saatavat tulot mahdollistavat esimerkiksi yksityisten terveyspalvelujen käyttämisen. </w:t>
      </w:r>
    </w:p>
    <w:p w14:paraId="5A1FB38A" w14:textId="77777777" w:rsidR="00E6375F" w:rsidRPr="00F4477A" w:rsidRDefault="00E6375F" w:rsidP="00E6375F">
      <w:pPr>
        <w:spacing w:line="276" w:lineRule="auto"/>
        <w:rPr>
          <w:rFonts w:ascii="Cambria" w:eastAsia="Calibri" w:hAnsi="Cambria" w:cs="Times New Roman"/>
          <w:color w:val="2F5496"/>
          <w:sz w:val="22"/>
          <w:szCs w:val="22"/>
          <w:lang w:eastAsia="fi-FI"/>
        </w:rPr>
      </w:pPr>
    </w:p>
    <w:p w14:paraId="19017455" w14:textId="0D37A0F5"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 xml:space="preserve">Työstä saadut onnistumisen, arvostuksen saamisen ja osaamisen kokemukset voivat edistää psyykkistä terveyttä. Sopivasti kuormittava fyysinen työ voi ylläpitää tai parantaa fyysistä terveyttä. Työpaikoilla henkilöstö voi muodostaa yhteisön, joka tuottaa sosiaalista pääomaa. Tämä taas on yhteydessä parempaan terveydentilaan. </w:t>
      </w:r>
    </w:p>
    <w:p w14:paraId="2A269918" w14:textId="77777777" w:rsidR="00E6375F" w:rsidRPr="00737CC2" w:rsidRDefault="00E6375F" w:rsidP="00E6375F">
      <w:pPr>
        <w:spacing w:line="276" w:lineRule="auto"/>
        <w:rPr>
          <w:rFonts w:ascii="Cambria" w:eastAsia="Calibri" w:hAnsi="Cambria" w:cs="Times New Roman"/>
          <w:sz w:val="22"/>
          <w:szCs w:val="22"/>
          <w:lang w:eastAsia="fi-FI"/>
        </w:rPr>
      </w:pPr>
    </w:p>
    <w:p w14:paraId="67D89613" w14:textId="25CBE924"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b. Miten vapaa-aika voi vaikuttaa työssä jaksamiseen?</w:t>
      </w:r>
    </w:p>
    <w:p w14:paraId="1ABBBF21" w14:textId="77777777" w:rsidR="00E6375F" w:rsidRPr="00EC653D" w:rsidRDefault="00E6375F" w:rsidP="00E6375F">
      <w:pPr>
        <w:spacing w:line="276" w:lineRule="auto"/>
        <w:rPr>
          <w:rFonts w:ascii="Cambria" w:eastAsia="Calibri" w:hAnsi="Cambria" w:cs="Times New Roman"/>
          <w:sz w:val="22"/>
          <w:szCs w:val="22"/>
          <w:lang w:eastAsia="fi-FI"/>
        </w:rPr>
      </w:pPr>
    </w:p>
    <w:p w14:paraId="7B0255C1" w14:textId="77777777" w:rsidR="00737CC2" w:rsidRPr="00F4477A" w:rsidRDefault="00737CC2" w:rsidP="00E6375F">
      <w:pPr>
        <w:spacing w:line="276" w:lineRule="auto"/>
        <w:rPr>
          <w:rFonts w:ascii="Cambria" w:eastAsia="Calibri" w:hAnsi="Cambria" w:cs="Times New Roman"/>
          <w:color w:val="2F5496"/>
          <w:sz w:val="22"/>
          <w:szCs w:val="22"/>
          <w:lang w:eastAsia="fi-FI"/>
        </w:rPr>
      </w:pPr>
      <w:r w:rsidRPr="00F4477A">
        <w:rPr>
          <w:rFonts w:ascii="Cambria" w:eastAsia="Calibri" w:hAnsi="Cambria" w:cs="Times New Roman"/>
          <w:color w:val="2F5496"/>
          <w:sz w:val="22"/>
          <w:szCs w:val="22"/>
          <w:lang w:eastAsia="fi-FI"/>
        </w:rPr>
        <w:t>Vapaa-aika voi antaa voimia myös työssä suoriutumiseen vapaa-ajalla itsensä toteuttamisen kautta, kun taas vapaa-ajalla tapahtunut tapaturma tai esimerkiksi päihteiden käyttö voi vaikeuttaa työssä selviämistä ja jaksamista. Nykyinen työelämä on paikoin kiivastahtista, ja jos myös vapaa-aika on täytetty erilaisella tavoitteellisella tekemisellä, voi siitäkin muodostua ylikuormittava tekijä, joka heikentää myös työssä suoriutumista.</w:t>
      </w:r>
    </w:p>
    <w:p w14:paraId="23A0BACF" w14:textId="77777777" w:rsidR="00737CC2" w:rsidRPr="00737CC2" w:rsidRDefault="00737CC2" w:rsidP="00E6375F">
      <w:pPr>
        <w:spacing w:after="240" w:line="276" w:lineRule="auto"/>
        <w:rPr>
          <w:rFonts w:ascii="Cambria" w:eastAsia="Calibri" w:hAnsi="Cambria" w:cs="Times New Roman"/>
          <w:sz w:val="22"/>
          <w:szCs w:val="22"/>
          <w:lang w:eastAsia="fi-FI"/>
        </w:rPr>
      </w:pPr>
    </w:p>
    <w:p w14:paraId="682B6E0A" w14:textId="281EBB71" w:rsidR="00737CC2" w:rsidRDefault="00737CC2" w:rsidP="00E6375F">
      <w:pPr>
        <w:spacing w:line="276" w:lineRule="auto"/>
        <w:rPr>
          <w:rFonts w:ascii="Cambria" w:eastAsia="Calibri" w:hAnsi="Cambria" w:cs="Times New Roman"/>
          <w:b/>
          <w:bCs/>
          <w:sz w:val="22"/>
          <w:szCs w:val="22"/>
          <w:lang w:eastAsia="fi-FI"/>
        </w:rPr>
      </w:pPr>
      <w:r w:rsidRPr="00737CC2">
        <w:rPr>
          <w:rFonts w:ascii="Cambria" w:eastAsia="Calibri" w:hAnsi="Cambria" w:cs="Times New Roman"/>
          <w:b/>
          <w:bCs/>
          <w:sz w:val="22"/>
          <w:szCs w:val="22"/>
          <w:lang w:eastAsia="fi-FI"/>
        </w:rPr>
        <w:t>4. Tarkastele kirjan kuvia erilaisista työympäristöistä.</w:t>
      </w:r>
    </w:p>
    <w:p w14:paraId="3E09A47C" w14:textId="77777777" w:rsidR="00E6375F" w:rsidRPr="00737CC2" w:rsidRDefault="00E6375F" w:rsidP="00E6375F">
      <w:pPr>
        <w:spacing w:line="276" w:lineRule="auto"/>
        <w:rPr>
          <w:rFonts w:ascii="Cambria" w:eastAsia="Calibri" w:hAnsi="Cambria" w:cs="Times New Roman"/>
          <w:b/>
          <w:bCs/>
          <w:sz w:val="22"/>
          <w:szCs w:val="22"/>
          <w:lang w:eastAsia="fi-FI"/>
        </w:rPr>
      </w:pPr>
    </w:p>
    <w:p w14:paraId="6529637A" w14:textId="12F7F900" w:rsidR="00737CC2" w:rsidRDefault="00737CC2" w:rsidP="00E6375F">
      <w:pPr>
        <w:spacing w:line="276" w:lineRule="auto"/>
        <w:rPr>
          <w:rFonts w:ascii="Cambria" w:eastAsia="Calibri" w:hAnsi="Cambria" w:cs="Times New Roman"/>
          <w:sz w:val="22"/>
          <w:szCs w:val="22"/>
          <w:lang w:eastAsia="fi-FI"/>
        </w:rPr>
      </w:pPr>
      <w:bookmarkStart w:id="5" w:name="_Hlk75086221"/>
      <w:r w:rsidRPr="00EC653D">
        <w:rPr>
          <w:rFonts w:ascii="Cambria" w:eastAsia="Calibri" w:hAnsi="Cambria" w:cs="Times New Roman"/>
          <w:sz w:val="22"/>
          <w:szCs w:val="22"/>
          <w:lang w:eastAsia="fi-FI"/>
        </w:rPr>
        <w:t xml:space="preserve">a. Mitä </w:t>
      </w:r>
      <w:bookmarkStart w:id="6" w:name="_Hlk78308329"/>
      <w:r w:rsidRPr="00EC653D">
        <w:rPr>
          <w:rFonts w:ascii="Cambria" w:eastAsia="Calibri" w:hAnsi="Cambria" w:cs="Times New Roman"/>
          <w:sz w:val="22"/>
          <w:szCs w:val="22"/>
          <w:lang w:eastAsia="fi-FI"/>
        </w:rPr>
        <w:t>työhyvinvointia tukevia</w:t>
      </w:r>
      <w:bookmarkEnd w:id="6"/>
      <w:r w:rsidRPr="00EC653D">
        <w:rPr>
          <w:rFonts w:ascii="Cambria" w:eastAsia="Calibri" w:hAnsi="Cambria" w:cs="Times New Roman"/>
          <w:sz w:val="22"/>
          <w:szCs w:val="22"/>
          <w:lang w:eastAsia="fi-FI"/>
        </w:rPr>
        <w:t xml:space="preserve"> ja haittaavia tekijöitä kuvista löydät? </w:t>
      </w:r>
    </w:p>
    <w:p w14:paraId="4E182135" w14:textId="77777777" w:rsidR="00E6375F" w:rsidRPr="00EC653D" w:rsidRDefault="00E6375F" w:rsidP="00E6375F">
      <w:pPr>
        <w:spacing w:line="276" w:lineRule="auto"/>
        <w:rPr>
          <w:rFonts w:ascii="Cambria" w:eastAsia="Calibri" w:hAnsi="Cambria" w:cs="Times New Roman"/>
          <w:sz w:val="22"/>
          <w:szCs w:val="22"/>
          <w:lang w:eastAsia="fi-FI"/>
        </w:rPr>
      </w:pPr>
    </w:p>
    <w:p w14:paraId="7FDA2418" w14:textId="35893DFF" w:rsidR="00737CC2" w:rsidRPr="004623ED" w:rsidRDefault="00737CC2" w:rsidP="00E6375F">
      <w:pPr>
        <w:spacing w:line="276" w:lineRule="auto"/>
        <w:rPr>
          <w:rFonts w:ascii="Cambria" w:eastAsia="Calibri" w:hAnsi="Cambria" w:cs="Times New Roman"/>
          <w:color w:val="2F5496"/>
          <w:sz w:val="22"/>
          <w:szCs w:val="22"/>
          <w:lang w:eastAsia="fi-FI"/>
        </w:rPr>
      </w:pPr>
      <w:r w:rsidRPr="004623ED">
        <w:rPr>
          <w:rFonts w:ascii="Cambria" w:eastAsia="Calibri" w:hAnsi="Cambria" w:cs="Times New Roman"/>
          <w:color w:val="2F5496"/>
          <w:sz w:val="22"/>
          <w:szCs w:val="22"/>
          <w:lang w:eastAsia="fi-FI"/>
        </w:rPr>
        <w:t>Vastaukseen voi käyttää koko kirjan kuvia, ei pelkästään luvun 7 kuvia. Työhyvinvointia tukevia ja haittaavia tekijöitä voi eritellä sivun 99 kuvion pohjalta.</w:t>
      </w:r>
    </w:p>
    <w:p w14:paraId="6D1C22FF" w14:textId="77777777" w:rsidR="00E6375F" w:rsidRPr="004623ED" w:rsidRDefault="00E6375F" w:rsidP="00E6375F">
      <w:pPr>
        <w:spacing w:line="276" w:lineRule="auto"/>
        <w:rPr>
          <w:rFonts w:ascii="Cambria" w:eastAsia="Calibri" w:hAnsi="Cambria" w:cs="Times New Roman"/>
          <w:color w:val="2F5496"/>
          <w:sz w:val="22"/>
          <w:szCs w:val="22"/>
          <w:lang w:eastAsia="fi-FI"/>
        </w:rPr>
      </w:pPr>
    </w:p>
    <w:p w14:paraId="737AD2F8" w14:textId="43AE8378" w:rsidR="00F3794E" w:rsidRPr="004623ED" w:rsidRDefault="00F3794E" w:rsidP="00E6375F">
      <w:pPr>
        <w:spacing w:line="276" w:lineRule="auto"/>
        <w:rPr>
          <w:rFonts w:ascii="Cambria" w:eastAsia="Calibri" w:hAnsi="Cambria" w:cs="Times New Roman"/>
          <w:color w:val="2F5496"/>
          <w:sz w:val="22"/>
          <w:szCs w:val="22"/>
          <w:lang w:eastAsia="fi-FI"/>
        </w:rPr>
      </w:pPr>
      <w:r w:rsidRPr="004623ED">
        <w:rPr>
          <w:rFonts w:ascii="Cambria" w:eastAsia="Calibri" w:hAnsi="Cambria" w:cs="Times New Roman"/>
          <w:color w:val="2F5496"/>
          <w:sz w:val="22"/>
          <w:szCs w:val="22"/>
          <w:lang w:eastAsia="fi-FI"/>
        </w:rPr>
        <w:t>Esimerkiksi sivun 100 kuva postinjakajasta: työhyvinvointia tukevia tekijöitä voivat olla suojavarusteet kuten pyöräilykypärä ja vaikkapa fyysistä rasitusta vähentävä sähköpyörä. Työhyvinvointia haittaavia tekijöitä voivat olla fyysiset tekijät kuten fyysinen rasitus ja sääolot (esim. kova pakkanen).</w:t>
      </w:r>
    </w:p>
    <w:p w14:paraId="734072FC" w14:textId="0A8815A0" w:rsidR="00F3794E" w:rsidRPr="004623ED" w:rsidRDefault="00F3794E" w:rsidP="00E6375F">
      <w:pPr>
        <w:spacing w:line="276" w:lineRule="auto"/>
        <w:rPr>
          <w:rFonts w:ascii="Cambria" w:eastAsia="Calibri" w:hAnsi="Cambria" w:cs="Times New Roman"/>
          <w:color w:val="2F5496"/>
          <w:sz w:val="22"/>
          <w:szCs w:val="22"/>
          <w:lang w:eastAsia="fi-FI"/>
        </w:rPr>
      </w:pPr>
    </w:p>
    <w:p w14:paraId="5238E7B3" w14:textId="30C23E71" w:rsidR="00F3794E" w:rsidRPr="004623ED" w:rsidRDefault="00F3794E" w:rsidP="00F3794E">
      <w:pPr>
        <w:spacing w:line="276" w:lineRule="auto"/>
        <w:rPr>
          <w:rFonts w:ascii="Cambria" w:eastAsia="Calibri" w:hAnsi="Cambria" w:cs="Times New Roman"/>
          <w:color w:val="2F5496"/>
          <w:sz w:val="22"/>
          <w:szCs w:val="22"/>
          <w:lang w:eastAsia="fi-FI"/>
        </w:rPr>
      </w:pPr>
      <w:r w:rsidRPr="004623ED">
        <w:rPr>
          <w:rFonts w:ascii="Cambria" w:eastAsia="Calibri" w:hAnsi="Cambria" w:cs="Times New Roman"/>
          <w:color w:val="2F5496"/>
          <w:sz w:val="22"/>
          <w:szCs w:val="22"/>
          <w:lang w:eastAsia="fi-FI"/>
        </w:rPr>
        <w:t>Esimerkiksi sivun 102 kuva avokonttorista: työhyvinvointia tukevia tekijöitä voivat olla yhteisöllisyys sekä toisilta saatava apu ja tuki. Työhyvinvointia haittaavia tekijöitä voivat olla avokonttorin meluisuus ja rauhattomuus.</w:t>
      </w:r>
    </w:p>
    <w:p w14:paraId="21B25A24" w14:textId="77777777" w:rsidR="00F3794E" w:rsidRPr="004623ED" w:rsidRDefault="00F3794E" w:rsidP="00E6375F">
      <w:pPr>
        <w:spacing w:line="276" w:lineRule="auto"/>
        <w:rPr>
          <w:rFonts w:ascii="Cambria" w:eastAsia="Calibri" w:hAnsi="Cambria" w:cs="Times New Roman"/>
          <w:color w:val="2F5496"/>
          <w:sz w:val="22"/>
          <w:szCs w:val="22"/>
          <w:lang w:eastAsia="fi-FI"/>
        </w:rPr>
      </w:pPr>
    </w:p>
    <w:p w14:paraId="38583F17" w14:textId="2E1B5F62" w:rsidR="00F3794E" w:rsidRDefault="00F3794E" w:rsidP="00F3794E">
      <w:pPr>
        <w:spacing w:line="276" w:lineRule="auto"/>
        <w:rPr>
          <w:rFonts w:ascii="Cambria" w:eastAsia="Calibri" w:hAnsi="Cambria" w:cs="Times New Roman"/>
          <w:color w:val="2F5496"/>
          <w:sz w:val="22"/>
          <w:szCs w:val="22"/>
          <w:lang w:eastAsia="fi-FI"/>
        </w:rPr>
      </w:pPr>
      <w:r w:rsidRPr="004623ED">
        <w:rPr>
          <w:rFonts w:ascii="Cambria" w:eastAsia="Calibri" w:hAnsi="Cambria" w:cs="Times New Roman"/>
          <w:color w:val="2F5496"/>
          <w:sz w:val="22"/>
          <w:szCs w:val="22"/>
          <w:lang w:eastAsia="fi-FI"/>
        </w:rPr>
        <w:t>Esimerkiksi sivun 105 kuva työnopastuksesta: työhyvinvointia tukee esimerkiksi kokeneemman työntekijän opastus ja auttaminen. Työhyvinvointia voi haitata esimerkiksi kuulosuojauksen käyttämättömyys tai ohjeiden epäselvyys</w:t>
      </w:r>
      <w:r w:rsidR="00AF693E" w:rsidRPr="004623ED">
        <w:rPr>
          <w:rFonts w:ascii="Cambria" w:eastAsia="Calibri" w:hAnsi="Cambria" w:cs="Times New Roman"/>
          <w:color w:val="2F5496"/>
          <w:sz w:val="22"/>
          <w:szCs w:val="22"/>
          <w:lang w:eastAsia="fi-FI"/>
        </w:rPr>
        <w:t>.</w:t>
      </w:r>
    </w:p>
    <w:p w14:paraId="704F39DB" w14:textId="77777777" w:rsidR="00F3794E" w:rsidRDefault="00F3794E" w:rsidP="00E6375F">
      <w:pPr>
        <w:spacing w:line="276" w:lineRule="auto"/>
        <w:rPr>
          <w:rFonts w:ascii="Cambria" w:eastAsia="Calibri" w:hAnsi="Cambria" w:cs="Times New Roman"/>
          <w:color w:val="2F5496"/>
          <w:sz w:val="22"/>
          <w:szCs w:val="22"/>
          <w:lang w:eastAsia="fi-FI"/>
        </w:rPr>
      </w:pPr>
    </w:p>
    <w:p w14:paraId="6EA7B8AF" w14:textId="7D4C4EE0" w:rsidR="00737CC2" w:rsidRPr="004623ED" w:rsidRDefault="00737CC2" w:rsidP="00E6375F">
      <w:pPr>
        <w:spacing w:line="276" w:lineRule="auto"/>
        <w:rPr>
          <w:rFonts w:ascii="Cambria" w:eastAsia="Calibri" w:hAnsi="Cambria" w:cs="Times New Roman"/>
          <w:color w:val="2F5496"/>
          <w:sz w:val="22"/>
          <w:szCs w:val="22"/>
          <w:lang w:eastAsia="fi-FI"/>
        </w:rPr>
      </w:pPr>
      <w:r w:rsidRPr="004623ED">
        <w:rPr>
          <w:rFonts w:ascii="Cambria" w:eastAsia="Calibri" w:hAnsi="Cambria" w:cs="Times New Roman"/>
          <w:color w:val="2F5496"/>
          <w:sz w:val="22"/>
          <w:szCs w:val="22"/>
          <w:lang w:eastAsia="fi-FI"/>
        </w:rPr>
        <w:lastRenderedPageBreak/>
        <w:t xml:space="preserve">Esimerkiksi sivun 14 kuva tiedotustilaisuudesta: </w:t>
      </w:r>
      <w:bookmarkStart w:id="7" w:name="_Hlk78308851"/>
      <w:r w:rsidRPr="004623ED">
        <w:rPr>
          <w:rFonts w:ascii="Cambria" w:eastAsia="Calibri" w:hAnsi="Cambria" w:cs="Times New Roman"/>
          <w:color w:val="2F5496"/>
          <w:sz w:val="22"/>
          <w:szCs w:val="22"/>
          <w:lang w:eastAsia="fi-FI"/>
        </w:rPr>
        <w:t xml:space="preserve">työhyvinvointia tukevia tekijöitä voivat olla </w:t>
      </w:r>
      <w:bookmarkEnd w:id="7"/>
      <w:r w:rsidRPr="004623ED">
        <w:rPr>
          <w:rFonts w:ascii="Cambria" w:eastAsia="Calibri" w:hAnsi="Cambria" w:cs="Times New Roman"/>
          <w:color w:val="2F5496"/>
          <w:sz w:val="22"/>
          <w:szCs w:val="22"/>
          <w:lang w:eastAsia="fi-FI"/>
        </w:rPr>
        <w:t xml:space="preserve">fyysisesti kevyt työ ja fysikaalisten, kemiallisten ja biologisten riskitekijöiden puuttuminen. </w:t>
      </w:r>
      <w:bookmarkStart w:id="8" w:name="_Hlk78308936"/>
      <w:r w:rsidRPr="004623ED">
        <w:rPr>
          <w:rFonts w:ascii="Cambria" w:eastAsia="Calibri" w:hAnsi="Cambria" w:cs="Times New Roman"/>
          <w:color w:val="2F5496"/>
          <w:sz w:val="22"/>
          <w:szCs w:val="22"/>
          <w:lang w:eastAsia="fi-FI"/>
        </w:rPr>
        <w:t xml:space="preserve">Työhyvinvointia haittaavia tekijöitä voivat olla </w:t>
      </w:r>
      <w:bookmarkEnd w:id="8"/>
      <w:r w:rsidRPr="004623ED">
        <w:rPr>
          <w:rFonts w:ascii="Cambria" w:eastAsia="Calibri" w:hAnsi="Cambria" w:cs="Times New Roman"/>
          <w:color w:val="2F5496"/>
          <w:sz w:val="22"/>
          <w:szCs w:val="22"/>
          <w:lang w:eastAsia="fi-FI"/>
        </w:rPr>
        <w:t>työn psyykkiset ja sosiaaliset vaatimukset ja suuri vastuu.</w:t>
      </w:r>
    </w:p>
    <w:p w14:paraId="25CFF101" w14:textId="77777777" w:rsidR="00F4477A" w:rsidRPr="004623ED" w:rsidRDefault="00F4477A" w:rsidP="00E6375F">
      <w:pPr>
        <w:spacing w:line="276" w:lineRule="auto"/>
        <w:rPr>
          <w:rFonts w:ascii="Cambria" w:eastAsia="Calibri" w:hAnsi="Cambria" w:cs="Times New Roman"/>
          <w:color w:val="2F5496"/>
          <w:sz w:val="22"/>
          <w:szCs w:val="22"/>
          <w:lang w:eastAsia="fi-FI"/>
        </w:rPr>
      </w:pPr>
    </w:p>
    <w:p w14:paraId="3364F71A" w14:textId="336BF991" w:rsidR="00737CC2" w:rsidRPr="00F4477A" w:rsidRDefault="00737CC2" w:rsidP="00E6375F">
      <w:pPr>
        <w:spacing w:line="276" w:lineRule="auto"/>
        <w:rPr>
          <w:rFonts w:ascii="Cambria" w:eastAsia="Calibri" w:hAnsi="Cambria" w:cs="Times New Roman"/>
          <w:color w:val="2F5496"/>
          <w:sz w:val="22"/>
          <w:szCs w:val="22"/>
          <w:lang w:eastAsia="fi-FI"/>
        </w:rPr>
      </w:pPr>
      <w:r w:rsidRPr="004623ED">
        <w:rPr>
          <w:rFonts w:ascii="Cambria" w:eastAsia="Calibri" w:hAnsi="Cambria" w:cs="Times New Roman"/>
          <w:color w:val="2F5496"/>
          <w:sz w:val="22"/>
          <w:szCs w:val="22"/>
          <w:lang w:eastAsia="fi-FI"/>
        </w:rPr>
        <w:t>Esimerkiksi sivun 59 päiväkotikuva: työhyvinvointia tukevia tekijöitä voivat olla työn kokeminen mielekkääksi ja tärkeäksi sekä monipuoliset työtehtävät. Työhyvinvointia haittaavia tekijöitä voivat olla fysikaaliset (melu) ja biologiset (flunssat) riskitekijät sekä kiire</w:t>
      </w:r>
      <w:r w:rsidR="00F4477A" w:rsidRPr="004623ED">
        <w:rPr>
          <w:rFonts w:ascii="Cambria" w:eastAsia="Calibri" w:hAnsi="Cambria" w:cs="Times New Roman"/>
          <w:color w:val="2F5496"/>
          <w:sz w:val="22"/>
          <w:szCs w:val="22"/>
          <w:lang w:eastAsia="fi-FI"/>
        </w:rPr>
        <w:t>, henkilöstöpula ja</w:t>
      </w:r>
      <w:r w:rsidR="00F1267F" w:rsidRPr="004623ED">
        <w:rPr>
          <w:rFonts w:ascii="Cambria" w:eastAsia="Calibri" w:hAnsi="Cambria" w:cs="Times New Roman"/>
          <w:color w:val="2F5496"/>
          <w:sz w:val="22"/>
          <w:szCs w:val="22"/>
          <w:lang w:eastAsia="fi-FI"/>
        </w:rPr>
        <w:t xml:space="preserve"> näistä johtuva</w:t>
      </w:r>
      <w:r w:rsidR="00F4477A" w:rsidRPr="004623ED">
        <w:rPr>
          <w:rFonts w:ascii="Cambria" w:eastAsia="Calibri" w:hAnsi="Cambria" w:cs="Times New Roman"/>
          <w:color w:val="2F5496"/>
          <w:sz w:val="22"/>
          <w:szCs w:val="22"/>
          <w:lang w:eastAsia="fi-FI"/>
        </w:rPr>
        <w:t xml:space="preserve"> riittämättömyyden tunne</w:t>
      </w:r>
      <w:r w:rsidRPr="004623ED">
        <w:rPr>
          <w:rFonts w:ascii="Cambria" w:eastAsia="Calibri" w:hAnsi="Cambria" w:cs="Times New Roman"/>
          <w:color w:val="2F5496"/>
          <w:sz w:val="22"/>
          <w:szCs w:val="22"/>
          <w:lang w:eastAsia="fi-FI"/>
        </w:rPr>
        <w:t>.</w:t>
      </w:r>
    </w:p>
    <w:p w14:paraId="03D2A242" w14:textId="77777777" w:rsidR="00E6375F" w:rsidRPr="00737CC2" w:rsidRDefault="00E6375F" w:rsidP="00E6375F">
      <w:pPr>
        <w:spacing w:line="276" w:lineRule="auto"/>
        <w:rPr>
          <w:rFonts w:ascii="Cambria" w:eastAsia="Calibri" w:hAnsi="Cambria" w:cs="Times New Roman"/>
          <w:sz w:val="22"/>
          <w:szCs w:val="22"/>
          <w:lang w:eastAsia="fi-FI"/>
        </w:rPr>
      </w:pPr>
    </w:p>
    <w:bookmarkEnd w:id="5"/>
    <w:p w14:paraId="43687F14" w14:textId="50665204"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b. Millainen työympäristö olisi sinulle mieleisin? Miksi?</w:t>
      </w:r>
    </w:p>
    <w:p w14:paraId="006550C7" w14:textId="77777777" w:rsidR="00E6375F" w:rsidRPr="00EC653D" w:rsidRDefault="00E6375F" w:rsidP="00E6375F">
      <w:pPr>
        <w:spacing w:line="276" w:lineRule="auto"/>
        <w:rPr>
          <w:rFonts w:ascii="Cambria" w:eastAsia="Calibri" w:hAnsi="Cambria" w:cs="Times New Roman"/>
          <w:sz w:val="22"/>
          <w:szCs w:val="22"/>
          <w:lang w:eastAsia="fi-FI"/>
        </w:rPr>
      </w:pPr>
    </w:p>
    <w:p w14:paraId="1AE00BEB" w14:textId="77777777" w:rsidR="00737CC2" w:rsidRPr="00F1267F" w:rsidRDefault="00737CC2" w:rsidP="00E6375F">
      <w:pPr>
        <w:spacing w:line="276" w:lineRule="auto"/>
        <w:rPr>
          <w:rFonts w:ascii="Cambria" w:eastAsia="Calibri" w:hAnsi="Cambria" w:cs="Times New Roman"/>
          <w:color w:val="2F5496"/>
          <w:sz w:val="22"/>
          <w:szCs w:val="22"/>
          <w:lang w:eastAsia="fi-FI"/>
        </w:rPr>
      </w:pPr>
      <w:r w:rsidRPr="00F1267F">
        <w:rPr>
          <w:rFonts w:ascii="Cambria" w:eastAsia="Calibri" w:hAnsi="Cambria" w:cs="Times New Roman"/>
          <w:color w:val="2F5496"/>
          <w:sz w:val="22"/>
          <w:szCs w:val="22"/>
          <w:lang w:eastAsia="fi-FI"/>
        </w:rPr>
        <w:t>Opiskelijan oma perusteltu vastaus.</w:t>
      </w:r>
    </w:p>
    <w:p w14:paraId="2035EE32" w14:textId="525C892B" w:rsidR="00737CC2" w:rsidRDefault="00737CC2" w:rsidP="00E6375F">
      <w:pPr>
        <w:spacing w:line="276" w:lineRule="auto"/>
        <w:rPr>
          <w:rFonts w:ascii="Cambria" w:eastAsia="Calibri" w:hAnsi="Cambria" w:cs="Times New Roman"/>
          <w:sz w:val="22"/>
          <w:szCs w:val="22"/>
          <w:lang w:eastAsia="fi-FI"/>
        </w:rPr>
      </w:pPr>
    </w:p>
    <w:p w14:paraId="0DC943AA" w14:textId="77777777" w:rsidR="00E6375F" w:rsidRPr="00737CC2" w:rsidRDefault="00E6375F" w:rsidP="00E6375F">
      <w:pPr>
        <w:spacing w:line="276" w:lineRule="auto"/>
        <w:rPr>
          <w:rFonts w:ascii="Cambria" w:eastAsia="Calibri" w:hAnsi="Cambria" w:cs="Times New Roman"/>
          <w:sz w:val="22"/>
          <w:szCs w:val="22"/>
          <w:lang w:eastAsia="fi-FI"/>
        </w:rPr>
      </w:pPr>
    </w:p>
    <w:p w14:paraId="4FFFB401" w14:textId="396F2C6C" w:rsidR="00737CC2" w:rsidRDefault="00737CC2" w:rsidP="00E6375F">
      <w:pPr>
        <w:spacing w:line="276" w:lineRule="auto"/>
        <w:rPr>
          <w:rFonts w:ascii="Cambria" w:eastAsia="Calibri" w:hAnsi="Cambria" w:cs="Times New Roman"/>
          <w:b/>
          <w:bCs/>
          <w:sz w:val="22"/>
          <w:szCs w:val="22"/>
          <w:lang w:eastAsia="fi-FI"/>
        </w:rPr>
      </w:pPr>
      <w:r w:rsidRPr="00737CC2">
        <w:rPr>
          <w:rFonts w:ascii="Cambria" w:eastAsia="Calibri" w:hAnsi="Cambria" w:cs="Times New Roman"/>
          <w:b/>
          <w:bCs/>
          <w:sz w:val="22"/>
          <w:szCs w:val="22"/>
          <w:lang w:eastAsia="fi-FI"/>
        </w:rPr>
        <w:t>5. Analysoi tilastoa.</w:t>
      </w:r>
    </w:p>
    <w:p w14:paraId="7907F6AF" w14:textId="77777777" w:rsidR="00EC653D" w:rsidRPr="00737CC2" w:rsidRDefault="00EC653D" w:rsidP="00E6375F">
      <w:pPr>
        <w:spacing w:line="276" w:lineRule="auto"/>
        <w:rPr>
          <w:rFonts w:ascii="Cambria" w:eastAsia="Calibri" w:hAnsi="Cambria" w:cs="Times New Roman"/>
          <w:b/>
          <w:bCs/>
          <w:sz w:val="22"/>
          <w:szCs w:val="22"/>
          <w:lang w:eastAsia="fi-FI"/>
        </w:rPr>
      </w:pPr>
    </w:p>
    <w:p w14:paraId="3F118099" w14:textId="2C606A8E"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a. Tarkastele tämän sivun kuviota sairauspäivärahaa saaneista. Mitä johtopäätöksiä siitä voi tehdä?</w:t>
      </w:r>
    </w:p>
    <w:p w14:paraId="3C3D24EF" w14:textId="77777777" w:rsidR="00EC653D" w:rsidRPr="00EC653D" w:rsidRDefault="00EC653D" w:rsidP="00E6375F">
      <w:pPr>
        <w:spacing w:line="276" w:lineRule="auto"/>
        <w:rPr>
          <w:rFonts w:ascii="Cambria" w:eastAsia="Calibri" w:hAnsi="Cambria" w:cs="Times New Roman"/>
          <w:sz w:val="22"/>
          <w:szCs w:val="22"/>
          <w:lang w:eastAsia="fi-FI"/>
        </w:rPr>
      </w:pPr>
    </w:p>
    <w:p w14:paraId="1D7F5343" w14:textId="10BEC5C9" w:rsidR="00737CC2" w:rsidRPr="00AF693E" w:rsidRDefault="00737CC2" w:rsidP="00E6375F">
      <w:pPr>
        <w:spacing w:line="276" w:lineRule="auto"/>
        <w:rPr>
          <w:rFonts w:ascii="Cambria" w:eastAsia="Calibri" w:hAnsi="Cambria" w:cs="Times New Roman"/>
          <w:color w:val="2F5496"/>
          <w:sz w:val="22"/>
          <w:szCs w:val="22"/>
          <w:lang w:eastAsia="fi-FI"/>
        </w:rPr>
      </w:pPr>
      <w:r w:rsidRPr="00AF693E">
        <w:rPr>
          <w:rFonts w:ascii="Cambria" w:eastAsia="Calibri" w:hAnsi="Cambria" w:cs="Times New Roman"/>
          <w:color w:val="2F5496"/>
          <w:sz w:val="22"/>
          <w:szCs w:val="22"/>
          <w:lang w:eastAsia="fi-FI"/>
        </w:rPr>
        <w:t xml:space="preserve">Kuvio kuvaa sairauspäivärahaa saaneiden osuutta ei-eläkkeellä olevista 16–67-vuotiaista Suomessa vuosina 2000–2019. Kuviosta näkyy, että sairauspäivärahaa saaneiden kokonaisosuus on pysytellyt kymmenen prosentin molemmin puolin. Kokonaisosuus laski noin vuodesta 2005 lähtien, mutta kääntyi uudelleen nousuun 2015. Tuki- ja liikuntaelinsairaudet ovat aiheuttaneet eniten sairauspoissaoloja, mutta niiden osuus on pikkuhiljaa laskenut. Huomattavaa on mielenterveyden häiriöiden osuuden jyrkkä nousu </w:t>
      </w:r>
      <w:bookmarkStart w:id="9" w:name="_Hlk78309697"/>
      <w:r w:rsidRPr="00AF693E">
        <w:rPr>
          <w:rFonts w:ascii="Cambria" w:eastAsia="Calibri" w:hAnsi="Cambria" w:cs="Times New Roman"/>
          <w:color w:val="2F5496"/>
          <w:sz w:val="22"/>
          <w:szCs w:val="22"/>
          <w:lang w:eastAsia="fi-FI"/>
        </w:rPr>
        <w:t xml:space="preserve">2015 </w:t>
      </w:r>
      <w:bookmarkEnd w:id="9"/>
      <w:r w:rsidRPr="00AF693E">
        <w:rPr>
          <w:rFonts w:ascii="Cambria" w:eastAsia="Calibri" w:hAnsi="Cambria" w:cs="Times New Roman"/>
          <w:color w:val="2F5496"/>
          <w:sz w:val="22"/>
          <w:szCs w:val="22"/>
          <w:lang w:eastAsia="fi-FI"/>
        </w:rPr>
        <w:t>jälkeen, mikä selittää yksin sairauspäivärahaa saaneiden kokonaisosuuden nousun 2015 jälkeen. Muiden syiden osuudet ovat pysytelleet suunnilleen samalla tasolla.</w:t>
      </w:r>
    </w:p>
    <w:p w14:paraId="01B66526" w14:textId="77777777" w:rsidR="00EC653D" w:rsidRPr="00737CC2" w:rsidRDefault="00EC653D" w:rsidP="00E6375F">
      <w:pPr>
        <w:spacing w:line="276" w:lineRule="auto"/>
        <w:rPr>
          <w:rFonts w:ascii="Cambria" w:eastAsia="Calibri" w:hAnsi="Cambria" w:cs="Times New Roman"/>
          <w:sz w:val="22"/>
          <w:szCs w:val="22"/>
          <w:lang w:eastAsia="fi-FI"/>
        </w:rPr>
      </w:pPr>
    </w:p>
    <w:p w14:paraId="38A9F779" w14:textId="4D530DF7"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b. Pohdi, mitkä tekijät ovat voineet vaikuttaa tuloksiin.</w:t>
      </w:r>
    </w:p>
    <w:p w14:paraId="064B8830" w14:textId="77777777" w:rsidR="00EC653D" w:rsidRPr="00EC653D" w:rsidRDefault="00EC653D" w:rsidP="00E6375F">
      <w:pPr>
        <w:spacing w:line="276" w:lineRule="auto"/>
        <w:rPr>
          <w:rFonts w:ascii="Cambria" w:eastAsia="Calibri" w:hAnsi="Cambria" w:cs="Times New Roman"/>
          <w:sz w:val="22"/>
          <w:szCs w:val="22"/>
          <w:lang w:eastAsia="fi-FI"/>
        </w:rPr>
      </w:pPr>
    </w:p>
    <w:p w14:paraId="6B87B765" w14:textId="77777777" w:rsidR="00737CC2" w:rsidRPr="00AF693E" w:rsidRDefault="00737CC2" w:rsidP="00E6375F">
      <w:pPr>
        <w:spacing w:line="276" w:lineRule="auto"/>
        <w:rPr>
          <w:rFonts w:ascii="Cambria" w:eastAsia="Calibri" w:hAnsi="Cambria" w:cs="Times New Roman"/>
          <w:color w:val="2F5496"/>
          <w:sz w:val="22"/>
          <w:szCs w:val="22"/>
          <w:lang w:eastAsia="fi-FI"/>
        </w:rPr>
      </w:pPr>
      <w:r w:rsidRPr="00AF693E">
        <w:rPr>
          <w:rFonts w:ascii="Cambria" w:eastAsia="Calibri" w:hAnsi="Cambria" w:cs="Times New Roman"/>
          <w:color w:val="2F5496"/>
          <w:sz w:val="22"/>
          <w:szCs w:val="22"/>
          <w:lang w:eastAsia="fi-FI"/>
        </w:rPr>
        <w:t xml:space="preserve">Kuviossa näkyviin tuloksiin on todennäköisesti vaikuttanut mielenterveyshäiriöiden lisääntyminen, mikä näkyy siis myös sairauspäivärahaa saaneiden osuuksissa. Tuki- ja liikuntaelinten sairauksien osuuden lasku voi puolestaan heijastella työelämän fyysisen rasituksen vähenemistä eli entistä harvemmat ammatit rasittavat tuki- ja liikuntaelimiä. Mielenterveyshäiriöiden yleistymisen syitä on pohdittu julkisissa keskusteluissa, ja sen taustalla voi olla myös työelämän muuttuminen kiireisemmäksi ja vaativammaksi, mikä voi lisätä työuupumusta. </w:t>
      </w:r>
    </w:p>
    <w:p w14:paraId="509380BF" w14:textId="77777777" w:rsidR="00737CC2" w:rsidRPr="00737CC2" w:rsidRDefault="00737CC2" w:rsidP="00E6375F">
      <w:pPr>
        <w:spacing w:line="276" w:lineRule="auto"/>
        <w:rPr>
          <w:rFonts w:ascii="Cambria" w:hAnsi="Cambria" w:cs="Times New Roman"/>
          <w:sz w:val="22"/>
          <w:szCs w:val="22"/>
        </w:rPr>
      </w:pPr>
    </w:p>
    <w:p w14:paraId="7EFFF71F" w14:textId="77777777" w:rsidR="004A6400" w:rsidRDefault="004A6400" w:rsidP="00E6375F">
      <w:pPr>
        <w:spacing w:line="276" w:lineRule="auto"/>
        <w:rPr>
          <w:rFonts w:ascii="Cambria" w:eastAsia="Calibri" w:hAnsi="Cambria" w:cs="Times New Roman"/>
          <w:b/>
          <w:bCs/>
          <w:sz w:val="22"/>
          <w:szCs w:val="22"/>
          <w:lang w:eastAsia="fi-FI"/>
        </w:rPr>
      </w:pPr>
    </w:p>
    <w:p w14:paraId="45BEFE52" w14:textId="6E925627" w:rsidR="00737CC2" w:rsidRPr="00737CC2" w:rsidRDefault="00737CC2" w:rsidP="00E6375F">
      <w:pPr>
        <w:spacing w:line="276" w:lineRule="auto"/>
        <w:rPr>
          <w:rFonts w:ascii="Cambria" w:eastAsia="Calibri" w:hAnsi="Cambria" w:cs="Times New Roman"/>
          <w:b/>
          <w:bCs/>
          <w:sz w:val="22"/>
          <w:szCs w:val="22"/>
          <w:lang w:eastAsia="fi-FI"/>
        </w:rPr>
      </w:pPr>
      <w:r w:rsidRPr="00737CC2">
        <w:rPr>
          <w:rFonts w:ascii="Cambria" w:eastAsia="Calibri" w:hAnsi="Cambria" w:cs="Times New Roman"/>
          <w:b/>
          <w:bCs/>
          <w:sz w:val="22"/>
          <w:szCs w:val="22"/>
          <w:lang w:eastAsia="fi-FI"/>
        </w:rPr>
        <w:t>6. Arvioi omaa opiskelukykyäsi.</w:t>
      </w:r>
    </w:p>
    <w:p w14:paraId="4B2F6EF3" w14:textId="36B57E6B"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Sovella</w:t>
      </w:r>
      <w:r w:rsidR="004A6400">
        <w:rPr>
          <w:rFonts w:ascii="Cambria" w:eastAsia="Calibri" w:hAnsi="Cambria" w:cs="Times New Roman"/>
          <w:sz w:val="22"/>
          <w:szCs w:val="22"/>
          <w:lang w:eastAsia="fi-FI"/>
        </w:rPr>
        <w:t xml:space="preserve"> </w:t>
      </w:r>
      <w:r w:rsidRPr="00EC653D">
        <w:rPr>
          <w:rFonts w:ascii="Cambria" w:eastAsia="Calibri" w:hAnsi="Cambria" w:cs="Times New Roman"/>
          <w:sz w:val="22"/>
          <w:szCs w:val="22"/>
          <w:lang w:eastAsia="fi-FI"/>
        </w:rPr>
        <w:t xml:space="preserve">kaaviota </w:t>
      </w:r>
      <w:r w:rsidRPr="004A6400">
        <w:rPr>
          <w:rFonts w:ascii="Cambria" w:eastAsia="Calibri" w:hAnsi="Cambria" w:cs="Times New Roman"/>
          <w:i/>
          <w:iCs/>
          <w:sz w:val="22"/>
          <w:szCs w:val="22"/>
          <w:lang w:eastAsia="fi-FI"/>
        </w:rPr>
        <w:t>Työhyvinvoinnin rakennusaineet</w:t>
      </w:r>
      <w:r w:rsidRPr="00EC653D">
        <w:rPr>
          <w:rFonts w:ascii="Cambria" w:eastAsia="Calibri" w:hAnsi="Cambria" w:cs="Times New Roman"/>
          <w:sz w:val="22"/>
          <w:szCs w:val="22"/>
          <w:lang w:eastAsia="fi-FI"/>
        </w:rPr>
        <w:t xml:space="preserve"> ja vastaa kysymyksiin. </w:t>
      </w:r>
    </w:p>
    <w:p w14:paraId="088C2A11" w14:textId="77777777" w:rsidR="00E6375F" w:rsidRPr="00EC653D" w:rsidRDefault="00E6375F" w:rsidP="00E6375F">
      <w:pPr>
        <w:spacing w:line="276" w:lineRule="auto"/>
        <w:rPr>
          <w:rFonts w:ascii="Cambria" w:eastAsia="Calibri" w:hAnsi="Cambria" w:cs="Times New Roman"/>
          <w:sz w:val="22"/>
          <w:szCs w:val="22"/>
          <w:lang w:eastAsia="fi-FI"/>
        </w:rPr>
      </w:pPr>
    </w:p>
    <w:p w14:paraId="75C02DFA" w14:textId="1AB4608C"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a. Mitkä ovat voimavarojasi?</w:t>
      </w:r>
    </w:p>
    <w:p w14:paraId="14E89CCD" w14:textId="77777777" w:rsidR="00EC653D" w:rsidRPr="00EC653D" w:rsidRDefault="00EC653D" w:rsidP="00E6375F">
      <w:pPr>
        <w:spacing w:line="276" w:lineRule="auto"/>
        <w:rPr>
          <w:rFonts w:ascii="Cambria" w:eastAsia="Calibri" w:hAnsi="Cambria" w:cs="Times New Roman"/>
          <w:sz w:val="22"/>
          <w:szCs w:val="22"/>
          <w:lang w:eastAsia="fi-FI"/>
        </w:rPr>
      </w:pPr>
    </w:p>
    <w:p w14:paraId="68B0B785" w14:textId="77777777" w:rsidR="00737CC2" w:rsidRPr="0069340E" w:rsidRDefault="00737CC2" w:rsidP="00E6375F">
      <w:pPr>
        <w:spacing w:line="276" w:lineRule="auto"/>
        <w:rPr>
          <w:rFonts w:ascii="Cambria" w:eastAsia="Calibri" w:hAnsi="Cambria" w:cs="Times New Roman"/>
          <w:color w:val="2F5496"/>
          <w:sz w:val="22"/>
          <w:szCs w:val="22"/>
          <w:lang w:eastAsia="fi-FI"/>
        </w:rPr>
      </w:pPr>
      <w:r w:rsidRPr="0069340E">
        <w:rPr>
          <w:rFonts w:ascii="Cambria" w:eastAsia="Calibri" w:hAnsi="Cambria" w:cs="Times New Roman"/>
          <w:color w:val="2F5496"/>
          <w:sz w:val="22"/>
          <w:szCs w:val="22"/>
          <w:lang w:eastAsia="fi-FI"/>
        </w:rPr>
        <w:t xml:space="preserve">Opiskelijan oma vastaus. </w:t>
      </w:r>
    </w:p>
    <w:p w14:paraId="5A26FB02" w14:textId="77777777" w:rsidR="00EC653D" w:rsidRDefault="00EC653D" w:rsidP="00E6375F">
      <w:pPr>
        <w:spacing w:line="276" w:lineRule="auto"/>
        <w:rPr>
          <w:rFonts w:ascii="Cambria" w:eastAsia="Calibri" w:hAnsi="Cambria" w:cs="Times New Roman"/>
          <w:b/>
          <w:bCs/>
          <w:sz w:val="22"/>
          <w:szCs w:val="22"/>
          <w:lang w:eastAsia="fi-FI"/>
        </w:rPr>
      </w:pPr>
    </w:p>
    <w:p w14:paraId="4FF90C0E" w14:textId="77777777" w:rsidR="00AF693E" w:rsidRDefault="00AF693E" w:rsidP="00E6375F">
      <w:pPr>
        <w:spacing w:line="276" w:lineRule="auto"/>
        <w:rPr>
          <w:rFonts w:ascii="Cambria" w:eastAsia="Calibri" w:hAnsi="Cambria" w:cs="Times New Roman"/>
          <w:sz w:val="22"/>
          <w:szCs w:val="22"/>
          <w:lang w:eastAsia="fi-FI"/>
        </w:rPr>
      </w:pPr>
    </w:p>
    <w:p w14:paraId="5E7D5224" w14:textId="6B26F104"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lastRenderedPageBreak/>
        <w:t>b. Mitkä asiat opiskelussasi kuormittavat?</w:t>
      </w:r>
    </w:p>
    <w:p w14:paraId="3CCA964D" w14:textId="77777777" w:rsidR="00E6375F" w:rsidRPr="00EC653D" w:rsidRDefault="00E6375F" w:rsidP="00E6375F">
      <w:pPr>
        <w:spacing w:line="276" w:lineRule="auto"/>
        <w:rPr>
          <w:rFonts w:ascii="Cambria" w:eastAsia="Calibri" w:hAnsi="Cambria" w:cs="Times New Roman"/>
          <w:sz w:val="22"/>
          <w:szCs w:val="22"/>
          <w:lang w:eastAsia="fi-FI"/>
        </w:rPr>
      </w:pPr>
    </w:p>
    <w:p w14:paraId="3AF84500" w14:textId="77777777" w:rsidR="00EC653D" w:rsidRPr="0069340E" w:rsidRDefault="00737CC2" w:rsidP="00E6375F">
      <w:pPr>
        <w:spacing w:line="276" w:lineRule="auto"/>
        <w:rPr>
          <w:rFonts w:ascii="Cambria" w:eastAsia="Calibri" w:hAnsi="Cambria" w:cs="Times New Roman"/>
          <w:color w:val="2F5496"/>
          <w:sz w:val="22"/>
          <w:szCs w:val="22"/>
          <w:lang w:eastAsia="fi-FI"/>
        </w:rPr>
      </w:pPr>
      <w:bookmarkStart w:id="10" w:name="_Hlk75771705"/>
      <w:r w:rsidRPr="0069340E">
        <w:rPr>
          <w:rFonts w:ascii="Cambria" w:eastAsia="Calibri" w:hAnsi="Cambria" w:cs="Times New Roman"/>
          <w:color w:val="2F5496"/>
          <w:sz w:val="22"/>
          <w:szCs w:val="22"/>
          <w:lang w:eastAsia="fi-FI"/>
        </w:rPr>
        <w:t>Opiskelijan oma vastaus.</w:t>
      </w:r>
      <w:bookmarkEnd w:id="10"/>
    </w:p>
    <w:p w14:paraId="08C50D57" w14:textId="24786CF2" w:rsidR="00737CC2" w:rsidRPr="00737CC2" w:rsidRDefault="00737CC2" w:rsidP="00E6375F">
      <w:pPr>
        <w:spacing w:line="276" w:lineRule="auto"/>
        <w:rPr>
          <w:rFonts w:ascii="Cambria" w:eastAsia="Calibri" w:hAnsi="Cambria" w:cs="Times New Roman"/>
          <w:sz w:val="22"/>
          <w:szCs w:val="22"/>
          <w:lang w:eastAsia="fi-FI"/>
        </w:rPr>
      </w:pPr>
      <w:r w:rsidRPr="00737CC2">
        <w:rPr>
          <w:rFonts w:ascii="Cambria" w:eastAsia="Calibri" w:hAnsi="Cambria" w:cs="Times New Roman"/>
          <w:sz w:val="22"/>
          <w:szCs w:val="22"/>
          <w:lang w:eastAsia="fi-FI"/>
        </w:rPr>
        <w:t xml:space="preserve"> </w:t>
      </w:r>
    </w:p>
    <w:p w14:paraId="0A9D896B" w14:textId="42F4E9C1"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c. Pohtikaa yhdessä, millaisilla keinoilla kuormitusta voi vähentää?</w:t>
      </w:r>
    </w:p>
    <w:p w14:paraId="48B86C87" w14:textId="77777777" w:rsidR="00E6375F" w:rsidRPr="00EC653D" w:rsidRDefault="00E6375F" w:rsidP="00E6375F">
      <w:pPr>
        <w:spacing w:line="276" w:lineRule="auto"/>
        <w:rPr>
          <w:rFonts w:ascii="Cambria" w:eastAsia="Calibri" w:hAnsi="Cambria" w:cs="Times New Roman"/>
          <w:sz w:val="22"/>
          <w:szCs w:val="22"/>
          <w:lang w:eastAsia="fi-FI"/>
        </w:rPr>
      </w:pPr>
    </w:p>
    <w:p w14:paraId="58AD73EF" w14:textId="77777777" w:rsidR="00737CC2" w:rsidRPr="0069340E" w:rsidRDefault="00737CC2" w:rsidP="00E6375F">
      <w:pPr>
        <w:spacing w:line="276" w:lineRule="auto"/>
        <w:rPr>
          <w:rFonts w:ascii="Cambria" w:eastAsia="Calibri" w:hAnsi="Cambria" w:cs="Times New Roman"/>
          <w:color w:val="2F5496"/>
          <w:sz w:val="22"/>
          <w:szCs w:val="22"/>
          <w:lang w:eastAsia="fi-FI"/>
        </w:rPr>
      </w:pPr>
      <w:r w:rsidRPr="0069340E">
        <w:rPr>
          <w:rFonts w:ascii="Cambria" w:eastAsia="Calibri" w:hAnsi="Cambria" w:cs="Times New Roman"/>
          <w:color w:val="2F5496"/>
          <w:sz w:val="22"/>
          <w:szCs w:val="22"/>
          <w:lang w:eastAsia="fi-FI"/>
        </w:rPr>
        <w:t xml:space="preserve">Opiskelijoiden oma vastaus. </w:t>
      </w:r>
    </w:p>
    <w:p w14:paraId="11457C28" w14:textId="77777777" w:rsidR="00737CC2" w:rsidRPr="00737CC2" w:rsidRDefault="00737CC2" w:rsidP="00E6375F">
      <w:pPr>
        <w:spacing w:after="240" w:line="276" w:lineRule="auto"/>
        <w:rPr>
          <w:rFonts w:ascii="Cambria" w:eastAsia="Calibri" w:hAnsi="Cambria" w:cs="Times New Roman"/>
          <w:b/>
          <w:bCs/>
          <w:sz w:val="22"/>
          <w:szCs w:val="22"/>
          <w:lang w:eastAsia="fi-FI"/>
        </w:rPr>
      </w:pPr>
    </w:p>
    <w:p w14:paraId="31B8C653" w14:textId="617BD69B" w:rsidR="00737CC2" w:rsidRDefault="00737CC2" w:rsidP="00E6375F">
      <w:pPr>
        <w:spacing w:line="276" w:lineRule="auto"/>
        <w:rPr>
          <w:rFonts w:ascii="Cambria" w:eastAsia="Calibri" w:hAnsi="Cambria" w:cs="Times New Roman"/>
          <w:b/>
          <w:bCs/>
          <w:sz w:val="22"/>
          <w:szCs w:val="22"/>
          <w:lang w:eastAsia="fi-FI"/>
        </w:rPr>
      </w:pPr>
      <w:r w:rsidRPr="00737CC2">
        <w:rPr>
          <w:rFonts w:ascii="Cambria" w:eastAsia="Calibri" w:hAnsi="Cambria" w:cs="Times New Roman"/>
          <w:b/>
          <w:bCs/>
          <w:sz w:val="22"/>
          <w:szCs w:val="22"/>
          <w:lang w:eastAsia="fi-FI"/>
        </w:rPr>
        <w:t>7. Ergonomian huomioiminen on tärkeää myös opiskelussa.</w:t>
      </w:r>
    </w:p>
    <w:p w14:paraId="66E4EEB1" w14:textId="77777777" w:rsidR="00EC653D" w:rsidRPr="00737CC2" w:rsidRDefault="00EC653D" w:rsidP="00E6375F">
      <w:pPr>
        <w:spacing w:line="276" w:lineRule="auto"/>
        <w:rPr>
          <w:rFonts w:ascii="Cambria" w:eastAsia="Calibri" w:hAnsi="Cambria" w:cs="Times New Roman"/>
          <w:b/>
          <w:bCs/>
          <w:sz w:val="22"/>
          <w:szCs w:val="22"/>
          <w:lang w:eastAsia="fi-FI"/>
        </w:rPr>
      </w:pPr>
    </w:p>
    <w:p w14:paraId="622F204E" w14:textId="513838CC"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a. Ota kännykällä kuva omasta opiskeluympäristöstäsi ja itsestäsi työskentelemässä. Merkitse kuviin nuolilla ergonomiaa tukevia ja haittaavia tekijöitä.</w:t>
      </w:r>
    </w:p>
    <w:p w14:paraId="759D76A6" w14:textId="77777777" w:rsidR="00E6375F" w:rsidRPr="00EC653D" w:rsidRDefault="00E6375F" w:rsidP="00E6375F">
      <w:pPr>
        <w:spacing w:line="276" w:lineRule="auto"/>
        <w:rPr>
          <w:rFonts w:ascii="Cambria" w:eastAsia="Calibri" w:hAnsi="Cambria" w:cs="Times New Roman"/>
          <w:sz w:val="22"/>
          <w:szCs w:val="22"/>
          <w:lang w:eastAsia="fi-FI"/>
        </w:rPr>
      </w:pPr>
    </w:p>
    <w:p w14:paraId="44F74825" w14:textId="77A5FC33" w:rsidR="00737CC2" w:rsidRPr="0069340E" w:rsidRDefault="00737CC2" w:rsidP="00E6375F">
      <w:pPr>
        <w:spacing w:line="276" w:lineRule="auto"/>
        <w:rPr>
          <w:rFonts w:ascii="Cambria" w:eastAsia="Calibri" w:hAnsi="Cambria" w:cs="Times New Roman"/>
          <w:color w:val="2F5496"/>
          <w:sz w:val="22"/>
          <w:szCs w:val="22"/>
          <w:lang w:eastAsia="fi-FI"/>
        </w:rPr>
      </w:pPr>
      <w:r w:rsidRPr="0069340E">
        <w:rPr>
          <w:rFonts w:ascii="Cambria" w:eastAsia="Calibri" w:hAnsi="Cambria" w:cs="Times New Roman"/>
          <w:color w:val="2F5496"/>
          <w:sz w:val="22"/>
          <w:szCs w:val="22"/>
          <w:lang w:eastAsia="fi-FI"/>
        </w:rPr>
        <w:t xml:space="preserve">Opiskelijan oma vastaus. </w:t>
      </w:r>
    </w:p>
    <w:p w14:paraId="35C9330E" w14:textId="77777777" w:rsidR="00EC653D" w:rsidRPr="00737CC2" w:rsidRDefault="00EC653D" w:rsidP="00E6375F">
      <w:pPr>
        <w:spacing w:line="276" w:lineRule="auto"/>
        <w:rPr>
          <w:rFonts w:ascii="Cambria" w:eastAsia="Calibri" w:hAnsi="Cambria" w:cs="Times New Roman"/>
          <w:sz w:val="22"/>
          <w:szCs w:val="22"/>
          <w:lang w:eastAsia="fi-FI"/>
        </w:rPr>
      </w:pPr>
    </w:p>
    <w:p w14:paraId="5D979E4A" w14:textId="34DDA5EE"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b. Arvioi oman opiskeluympäristösi ergonomisuutta kuvien perusteella.</w:t>
      </w:r>
    </w:p>
    <w:p w14:paraId="36337D65" w14:textId="77777777" w:rsidR="00E6375F" w:rsidRPr="0069340E" w:rsidRDefault="00E6375F" w:rsidP="00E6375F">
      <w:pPr>
        <w:spacing w:line="276" w:lineRule="auto"/>
        <w:rPr>
          <w:rFonts w:ascii="Cambria" w:eastAsia="Calibri" w:hAnsi="Cambria" w:cs="Times New Roman"/>
          <w:color w:val="2F5496"/>
          <w:sz w:val="22"/>
          <w:szCs w:val="22"/>
          <w:lang w:eastAsia="fi-FI"/>
        </w:rPr>
      </w:pPr>
    </w:p>
    <w:p w14:paraId="1CA05779" w14:textId="02B863C0" w:rsidR="00737CC2" w:rsidRPr="0069340E" w:rsidRDefault="00737CC2" w:rsidP="00E6375F">
      <w:pPr>
        <w:spacing w:line="276" w:lineRule="auto"/>
        <w:rPr>
          <w:rFonts w:ascii="Cambria" w:eastAsia="Calibri" w:hAnsi="Cambria" w:cs="Times New Roman"/>
          <w:color w:val="2F5496"/>
          <w:sz w:val="22"/>
          <w:szCs w:val="22"/>
          <w:lang w:eastAsia="fi-FI"/>
        </w:rPr>
      </w:pPr>
      <w:r w:rsidRPr="0069340E">
        <w:rPr>
          <w:rFonts w:ascii="Cambria" w:eastAsia="Calibri" w:hAnsi="Cambria" w:cs="Times New Roman"/>
          <w:color w:val="2F5496"/>
          <w:sz w:val="22"/>
          <w:szCs w:val="22"/>
          <w:lang w:eastAsia="fi-FI"/>
        </w:rPr>
        <w:t xml:space="preserve">Opiskelijan oma vastaus. </w:t>
      </w:r>
    </w:p>
    <w:p w14:paraId="76D7710C" w14:textId="77777777" w:rsidR="00EC653D" w:rsidRPr="00737CC2" w:rsidRDefault="00EC653D" w:rsidP="00E6375F">
      <w:pPr>
        <w:spacing w:line="276" w:lineRule="auto"/>
        <w:rPr>
          <w:rFonts w:ascii="Cambria" w:eastAsia="Calibri" w:hAnsi="Cambria" w:cs="Times New Roman"/>
          <w:sz w:val="22"/>
          <w:szCs w:val="22"/>
          <w:lang w:eastAsia="fi-FI"/>
        </w:rPr>
      </w:pPr>
    </w:p>
    <w:p w14:paraId="4E488796" w14:textId="705E4EAD" w:rsidR="00737CC2" w:rsidRDefault="00737CC2" w:rsidP="00E6375F">
      <w:pPr>
        <w:spacing w:line="276" w:lineRule="auto"/>
        <w:rPr>
          <w:rFonts w:ascii="Cambria" w:eastAsia="Calibri" w:hAnsi="Cambria" w:cs="Times New Roman"/>
          <w:sz w:val="22"/>
          <w:szCs w:val="22"/>
          <w:lang w:eastAsia="fi-FI"/>
        </w:rPr>
      </w:pPr>
      <w:r w:rsidRPr="00EC653D">
        <w:rPr>
          <w:rFonts w:ascii="Cambria" w:eastAsia="Calibri" w:hAnsi="Cambria" w:cs="Times New Roman"/>
          <w:sz w:val="22"/>
          <w:szCs w:val="22"/>
          <w:lang w:eastAsia="fi-FI"/>
        </w:rPr>
        <w:t>c. Miten voisit parantaa opiskeluympäristösi ergonomiaa?</w:t>
      </w:r>
    </w:p>
    <w:p w14:paraId="6CFD2B85" w14:textId="77777777" w:rsidR="00E6375F" w:rsidRPr="00EC653D" w:rsidRDefault="00E6375F" w:rsidP="00E6375F">
      <w:pPr>
        <w:spacing w:line="276" w:lineRule="auto"/>
        <w:rPr>
          <w:rFonts w:ascii="Cambria" w:eastAsia="Calibri" w:hAnsi="Cambria" w:cs="Times New Roman"/>
          <w:sz w:val="22"/>
          <w:szCs w:val="22"/>
          <w:lang w:eastAsia="fi-FI"/>
        </w:rPr>
      </w:pPr>
    </w:p>
    <w:p w14:paraId="4F865C09" w14:textId="4218D152" w:rsidR="00737CC2" w:rsidRPr="0069340E" w:rsidRDefault="00737CC2" w:rsidP="00E6375F">
      <w:pPr>
        <w:spacing w:line="276" w:lineRule="auto"/>
        <w:rPr>
          <w:rFonts w:ascii="Cambria" w:eastAsia="Calibri" w:hAnsi="Cambria" w:cs="Times New Roman"/>
          <w:color w:val="2F5496"/>
          <w:sz w:val="22"/>
          <w:szCs w:val="22"/>
          <w:lang w:eastAsia="fi-FI"/>
        </w:rPr>
      </w:pPr>
      <w:r w:rsidRPr="0069340E">
        <w:rPr>
          <w:rFonts w:ascii="Cambria" w:eastAsia="Calibri" w:hAnsi="Cambria" w:cs="Times New Roman"/>
          <w:color w:val="2F5496"/>
          <w:sz w:val="22"/>
          <w:szCs w:val="22"/>
          <w:lang w:eastAsia="fi-FI"/>
        </w:rPr>
        <w:t xml:space="preserve">Opiskelijan oma vastaus. </w:t>
      </w:r>
    </w:p>
    <w:p w14:paraId="4D232036" w14:textId="77777777" w:rsidR="00EC653D" w:rsidRPr="0069340E" w:rsidRDefault="00EC653D" w:rsidP="00E6375F">
      <w:pPr>
        <w:spacing w:line="276" w:lineRule="auto"/>
        <w:rPr>
          <w:rFonts w:ascii="Cambria" w:eastAsia="Calibri" w:hAnsi="Cambria" w:cs="Times New Roman"/>
          <w:color w:val="2F5496"/>
          <w:sz w:val="22"/>
          <w:szCs w:val="22"/>
          <w:lang w:eastAsia="fi-FI"/>
        </w:rPr>
      </w:pPr>
    </w:p>
    <w:p w14:paraId="7085973D" w14:textId="306C2253" w:rsidR="00737CC2" w:rsidRPr="0069340E" w:rsidRDefault="00737CC2" w:rsidP="00E6375F">
      <w:pPr>
        <w:spacing w:line="276" w:lineRule="auto"/>
        <w:rPr>
          <w:rFonts w:ascii="Cambria" w:eastAsia="Calibri" w:hAnsi="Cambria" w:cs="Times New Roman"/>
          <w:color w:val="2F5496"/>
          <w:sz w:val="22"/>
          <w:szCs w:val="22"/>
          <w:lang w:eastAsia="fi-FI"/>
        </w:rPr>
      </w:pPr>
      <w:r w:rsidRPr="0069340E">
        <w:rPr>
          <w:rFonts w:ascii="Cambria" w:eastAsia="Calibri" w:hAnsi="Cambria" w:cs="Times New Roman"/>
          <w:color w:val="2F5496"/>
          <w:sz w:val="22"/>
          <w:szCs w:val="22"/>
          <w:lang w:eastAsia="fi-FI"/>
        </w:rPr>
        <w:t xml:space="preserve">Hyvässä vastauksessa on pohdittu ergonomiaa sen kaikkien osa-alueiden näkökulmista. Fyysisen ergonomian näkökulmasta voi pohtia muun muassa, ovatko työvälineet ja kalusteet sellaisia, että ne tukevat kehon luontaista toimintaa. Parannusehdotus voisi olla esimerkiksi huomion kiinnittäminen runsaasti istuvan työskentelyasentoon ja työvälineisiin </w:t>
      </w:r>
      <w:r w:rsidR="0069340E">
        <w:rPr>
          <w:rFonts w:ascii="Cambria" w:eastAsia="Calibri" w:hAnsi="Cambria" w:cs="Times New Roman"/>
          <w:color w:val="2F5496"/>
          <w:sz w:val="22"/>
          <w:szCs w:val="22"/>
          <w:lang w:eastAsia="fi-FI"/>
        </w:rPr>
        <w:t>sekä</w:t>
      </w:r>
      <w:r w:rsidRPr="0069340E">
        <w:rPr>
          <w:rFonts w:ascii="Cambria" w:eastAsia="Calibri" w:hAnsi="Cambria" w:cs="Times New Roman"/>
          <w:color w:val="2F5496"/>
          <w:sz w:val="22"/>
          <w:szCs w:val="22"/>
          <w:lang w:eastAsia="fi-FI"/>
        </w:rPr>
        <w:t xml:space="preserve"> riittävään taukojen määrään istumisesta. </w:t>
      </w:r>
    </w:p>
    <w:p w14:paraId="6886C95B" w14:textId="77777777" w:rsidR="00E6375F" w:rsidRPr="0069340E" w:rsidRDefault="00E6375F" w:rsidP="00E6375F">
      <w:pPr>
        <w:spacing w:line="276" w:lineRule="auto"/>
        <w:rPr>
          <w:rFonts w:ascii="Cambria" w:eastAsia="Calibri" w:hAnsi="Cambria" w:cs="Times New Roman"/>
          <w:color w:val="2F5496"/>
          <w:sz w:val="22"/>
          <w:szCs w:val="22"/>
          <w:lang w:eastAsia="fi-FI"/>
        </w:rPr>
      </w:pPr>
    </w:p>
    <w:p w14:paraId="5007F46C" w14:textId="7FED7464" w:rsidR="00737CC2" w:rsidRPr="0069340E" w:rsidRDefault="00737CC2" w:rsidP="00E6375F">
      <w:pPr>
        <w:spacing w:line="276" w:lineRule="auto"/>
        <w:rPr>
          <w:rFonts w:ascii="Cambria" w:eastAsia="Calibri" w:hAnsi="Cambria" w:cs="Times New Roman"/>
          <w:color w:val="2F5496"/>
          <w:sz w:val="22"/>
          <w:szCs w:val="22"/>
          <w:lang w:eastAsia="fi-FI"/>
        </w:rPr>
      </w:pPr>
      <w:r w:rsidRPr="0069340E">
        <w:rPr>
          <w:rFonts w:ascii="Cambria" w:eastAsia="Calibri" w:hAnsi="Cambria" w:cs="Times New Roman"/>
          <w:color w:val="2F5496"/>
          <w:sz w:val="22"/>
          <w:szCs w:val="22"/>
          <w:lang w:eastAsia="fi-FI"/>
        </w:rPr>
        <w:t>Kognitiivisen ergonomian näkökulmasta voi pohtia esimerkiksi opiskelijan omaa tiedonkäsittelyä, kuten havaitsemiseen, tarkkaavaisuuteen, muistiin ja ajattelukykyyn liittyvää kuormitusta sekä niihin mahdollisia parannusehdotuksia, esim</w:t>
      </w:r>
      <w:r w:rsidR="0069340E">
        <w:rPr>
          <w:rFonts w:ascii="Cambria" w:eastAsia="Calibri" w:hAnsi="Cambria" w:cs="Times New Roman"/>
          <w:color w:val="2F5496"/>
          <w:sz w:val="22"/>
          <w:szCs w:val="22"/>
          <w:lang w:eastAsia="fi-FI"/>
        </w:rPr>
        <w:t xml:space="preserve">erkiksi </w:t>
      </w:r>
      <w:r w:rsidRPr="0069340E">
        <w:rPr>
          <w:rFonts w:ascii="Cambria" w:eastAsia="Calibri" w:hAnsi="Cambria" w:cs="Times New Roman"/>
          <w:color w:val="2F5496"/>
          <w:sz w:val="22"/>
          <w:szCs w:val="22"/>
          <w:lang w:eastAsia="fi-FI"/>
        </w:rPr>
        <w:t xml:space="preserve">muistiinpanot sellaisiksi, että tiedon löytää niistä helpommin. </w:t>
      </w:r>
    </w:p>
    <w:p w14:paraId="717CD78A" w14:textId="77777777" w:rsidR="00E6375F" w:rsidRPr="0069340E" w:rsidRDefault="00E6375F" w:rsidP="00E6375F">
      <w:pPr>
        <w:spacing w:line="276" w:lineRule="auto"/>
        <w:rPr>
          <w:rFonts w:ascii="Cambria" w:eastAsia="Calibri" w:hAnsi="Cambria" w:cs="Times New Roman"/>
          <w:color w:val="2F5496"/>
          <w:sz w:val="22"/>
          <w:szCs w:val="22"/>
          <w:lang w:eastAsia="fi-FI"/>
        </w:rPr>
      </w:pPr>
    </w:p>
    <w:p w14:paraId="06E131BB" w14:textId="20505A9E" w:rsidR="00737CC2" w:rsidRDefault="00737CC2" w:rsidP="00E6375F">
      <w:pPr>
        <w:spacing w:line="276" w:lineRule="auto"/>
        <w:rPr>
          <w:rFonts w:ascii="Times New Roman" w:eastAsia="Calibri" w:hAnsi="Times New Roman" w:cs="Times New Roman"/>
          <w:color w:val="FF0000"/>
          <w:lang w:eastAsia="fi-FI"/>
        </w:rPr>
      </w:pPr>
      <w:r w:rsidRPr="0069340E">
        <w:rPr>
          <w:rFonts w:ascii="Cambria" w:eastAsia="Calibri" w:hAnsi="Cambria" w:cs="Times New Roman"/>
          <w:color w:val="2F5496"/>
          <w:sz w:val="22"/>
          <w:szCs w:val="22"/>
          <w:lang w:eastAsia="fi-FI"/>
        </w:rPr>
        <w:t xml:space="preserve">Organisaatioergonomian eli sosiaalisen ergonomian näkökulmasta voi pohtia sitä, miten sujuvaksi työyhteisön toiminta on suunniteltu, esimerkiksi koulun vuorovaikutuksen ja viestinnän käytänteet. Pohtia voi myös, miten voi vaikuttaa voimavarojen ja opiskelun kuormittavuuden väliseen tasapainoon.  </w:t>
      </w:r>
    </w:p>
    <w:p w14:paraId="083D8CB5" w14:textId="77777777" w:rsidR="00737CC2" w:rsidRDefault="00737CC2" w:rsidP="00E6375F">
      <w:pPr>
        <w:spacing w:after="240" w:line="276" w:lineRule="auto"/>
        <w:rPr>
          <w:rFonts w:ascii="Times New Roman" w:eastAsia="Calibri" w:hAnsi="Times New Roman" w:cs="Times New Roman"/>
          <w:color w:val="FF0000"/>
          <w:lang w:eastAsia="fi-FI"/>
        </w:rPr>
      </w:pPr>
    </w:p>
    <w:p w14:paraId="3A2F379A" w14:textId="77777777" w:rsidR="00740901" w:rsidRPr="00740901" w:rsidRDefault="00740901" w:rsidP="00E6375F">
      <w:pPr>
        <w:spacing w:after="240" w:line="276" w:lineRule="auto"/>
        <w:rPr>
          <w:rFonts w:ascii="Cambria" w:eastAsia="Calibri" w:hAnsi="Cambria" w:cs="Times New Roman"/>
          <w:b/>
          <w:bCs/>
          <w:sz w:val="22"/>
          <w:szCs w:val="22"/>
          <w:lang w:eastAsia="fi-FI"/>
        </w:rPr>
      </w:pPr>
    </w:p>
    <w:bookmarkEnd w:id="0"/>
    <w:p w14:paraId="4074F30D" w14:textId="77777777" w:rsidR="00740901" w:rsidRDefault="00740901" w:rsidP="00E6375F">
      <w:pPr>
        <w:spacing w:after="240" w:line="276" w:lineRule="auto"/>
        <w:rPr>
          <w:rFonts w:ascii="Times New Roman" w:eastAsia="Calibri" w:hAnsi="Times New Roman" w:cs="Times New Roman"/>
          <w:lang w:eastAsia="fi-FI"/>
        </w:rPr>
      </w:pPr>
    </w:p>
    <w:p w14:paraId="393DD9F9" w14:textId="77777777" w:rsidR="00116A6E" w:rsidRPr="00116A6E" w:rsidRDefault="00116A6E" w:rsidP="00E6375F">
      <w:pPr>
        <w:spacing w:line="276" w:lineRule="auto"/>
        <w:rPr>
          <w:rFonts w:ascii="Cambria" w:hAnsi="Cambria" w:cs="Times New Roman"/>
          <w:sz w:val="22"/>
          <w:szCs w:val="22"/>
        </w:rPr>
      </w:pPr>
    </w:p>
    <w:p w14:paraId="017E9603" w14:textId="6E7B03AA" w:rsidR="00FE2711" w:rsidRPr="00116A6E" w:rsidRDefault="00FE2711" w:rsidP="00E6375F">
      <w:pPr>
        <w:spacing w:line="276" w:lineRule="auto"/>
        <w:rPr>
          <w:rFonts w:ascii="Cambria" w:hAnsi="Cambria"/>
          <w:b/>
          <w:bCs/>
          <w:sz w:val="22"/>
          <w:szCs w:val="22"/>
        </w:rPr>
      </w:pPr>
    </w:p>
    <w:sectPr w:rsidR="00FE2711" w:rsidRPr="00116A6E" w:rsidSect="00782425">
      <w:headerReference w:type="even" r:id="rId8"/>
      <w:headerReference w:type="default" r:id="rId9"/>
      <w:footerReference w:type="even" r:id="rId10"/>
      <w:footerReference w:type="default" r:id="rId11"/>
      <w:headerReference w:type="first" r:id="rId12"/>
      <w:footerReference w:type="first" r:id="rId13"/>
      <w:pgSz w:w="11900" w:h="16840"/>
      <w:pgMar w:top="1702"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92A1" w14:textId="77777777" w:rsidR="00052073" w:rsidRDefault="00052073" w:rsidP="00C9266D">
      <w:r>
        <w:separator/>
      </w:r>
    </w:p>
  </w:endnote>
  <w:endnote w:type="continuationSeparator" w:id="0">
    <w:p w14:paraId="3610B9EF" w14:textId="77777777" w:rsidR="00052073" w:rsidRDefault="00052073"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83EB" w14:textId="77777777" w:rsidR="00052073" w:rsidRDefault="00052073" w:rsidP="00C9266D">
      <w:r>
        <w:separator/>
      </w:r>
    </w:p>
  </w:footnote>
  <w:footnote w:type="continuationSeparator" w:id="0">
    <w:p w14:paraId="0F413296" w14:textId="77777777" w:rsidR="00052073" w:rsidRDefault="00052073"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04F43423"/>
    <w:multiLevelType w:val="hybridMultilevel"/>
    <w:tmpl w:val="F40AE028"/>
    <w:lvl w:ilvl="0" w:tplc="040B0019">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DB4675A"/>
    <w:multiLevelType w:val="hybridMultilevel"/>
    <w:tmpl w:val="49E2B9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9087CE0"/>
    <w:multiLevelType w:val="hybridMultilevel"/>
    <w:tmpl w:val="D416F1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6" w15:restartNumberingAfterBreak="0">
    <w:nsid w:val="313908A5"/>
    <w:multiLevelType w:val="hybridMultilevel"/>
    <w:tmpl w:val="BCEA0E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8"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9" w15:restartNumberingAfterBreak="0">
    <w:nsid w:val="6F097F2C"/>
    <w:multiLevelType w:val="hybridMultilevel"/>
    <w:tmpl w:val="317A9E5A"/>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start w:val="1"/>
      <w:numFmt w:val="bullet"/>
      <w:lvlText w:val=""/>
      <w:lvlJc w:val="left"/>
      <w:pPr>
        <w:ind w:left="3240" w:hanging="360"/>
      </w:pPr>
      <w:rPr>
        <w:rFonts w:ascii="Wingdings" w:hAnsi="Wingdings" w:hint="default"/>
      </w:rPr>
    </w:lvl>
    <w:lvl w:ilvl="3" w:tplc="040B0001">
      <w:start w:val="1"/>
      <w:numFmt w:val="bullet"/>
      <w:lvlText w:val=""/>
      <w:lvlJc w:val="left"/>
      <w:pPr>
        <w:ind w:left="3960" w:hanging="360"/>
      </w:pPr>
      <w:rPr>
        <w:rFonts w:ascii="Symbol" w:hAnsi="Symbol" w:hint="default"/>
      </w:rPr>
    </w:lvl>
    <w:lvl w:ilvl="4" w:tplc="040B0003">
      <w:start w:val="1"/>
      <w:numFmt w:val="bullet"/>
      <w:lvlText w:val="o"/>
      <w:lvlJc w:val="left"/>
      <w:pPr>
        <w:ind w:left="4680" w:hanging="360"/>
      </w:pPr>
      <w:rPr>
        <w:rFonts w:ascii="Courier New" w:hAnsi="Courier New" w:cs="Courier New" w:hint="default"/>
      </w:rPr>
    </w:lvl>
    <w:lvl w:ilvl="5" w:tplc="040B0005">
      <w:start w:val="1"/>
      <w:numFmt w:val="bullet"/>
      <w:lvlText w:val=""/>
      <w:lvlJc w:val="left"/>
      <w:pPr>
        <w:ind w:left="5400" w:hanging="360"/>
      </w:pPr>
      <w:rPr>
        <w:rFonts w:ascii="Wingdings" w:hAnsi="Wingdings" w:hint="default"/>
      </w:rPr>
    </w:lvl>
    <w:lvl w:ilvl="6" w:tplc="040B0001">
      <w:start w:val="1"/>
      <w:numFmt w:val="bullet"/>
      <w:lvlText w:val=""/>
      <w:lvlJc w:val="left"/>
      <w:pPr>
        <w:ind w:left="6120" w:hanging="360"/>
      </w:pPr>
      <w:rPr>
        <w:rFonts w:ascii="Symbol" w:hAnsi="Symbol" w:hint="default"/>
      </w:rPr>
    </w:lvl>
    <w:lvl w:ilvl="7" w:tplc="040B0003">
      <w:start w:val="1"/>
      <w:numFmt w:val="bullet"/>
      <w:lvlText w:val="o"/>
      <w:lvlJc w:val="left"/>
      <w:pPr>
        <w:ind w:left="6840" w:hanging="360"/>
      </w:pPr>
      <w:rPr>
        <w:rFonts w:ascii="Courier New" w:hAnsi="Courier New" w:cs="Courier New" w:hint="default"/>
      </w:rPr>
    </w:lvl>
    <w:lvl w:ilvl="8" w:tplc="040B0005">
      <w:start w:val="1"/>
      <w:numFmt w:val="bullet"/>
      <w:lvlText w:val=""/>
      <w:lvlJc w:val="left"/>
      <w:pPr>
        <w:ind w:left="756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52073"/>
    <w:rsid w:val="000843C2"/>
    <w:rsid w:val="000B2BBC"/>
    <w:rsid w:val="00116A6E"/>
    <w:rsid w:val="001A01B3"/>
    <w:rsid w:val="001A6F6A"/>
    <w:rsid w:val="00267BBA"/>
    <w:rsid w:val="002B756D"/>
    <w:rsid w:val="002D4868"/>
    <w:rsid w:val="003346EA"/>
    <w:rsid w:val="00396ABC"/>
    <w:rsid w:val="004623ED"/>
    <w:rsid w:val="004A6400"/>
    <w:rsid w:val="00600F24"/>
    <w:rsid w:val="00667F54"/>
    <w:rsid w:val="006811F5"/>
    <w:rsid w:val="0069340E"/>
    <w:rsid w:val="006F1CB4"/>
    <w:rsid w:val="006F2868"/>
    <w:rsid w:val="00737CC2"/>
    <w:rsid w:val="00740901"/>
    <w:rsid w:val="00761687"/>
    <w:rsid w:val="00782425"/>
    <w:rsid w:val="007973FD"/>
    <w:rsid w:val="008D7A6F"/>
    <w:rsid w:val="00940159"/>
    <w:rsid w:val="00A207D5"/>
    <w:rsid w:val="00AD5BA0"/>
    <w:rsid w:val="00AF693E"/>
    <w:rsid w:val="00B333C0"/>
    <w:rsid w:val="00B80D89"/>
    <w:rsid w:val="00BB2F02"/>
    <w:rsid w:val="00C9266D"/>
    <w:rsid w:val="00D04FD7"/>
    <w:rsid w:val="00D14DEC"/>
    <w:rsid w:val="00E14D44"/>
    <w:rsid w:val="00E6375F"/>
    <w:rsid w:val="00E76D69"/>
    <w:rsid w:val="00EC653D"/>
    <w:rsid w:val="00F00DA4"/>
    <w:rsid w:val="00F1267F"/>
    <w:rsid w:val="00F218A6"/>
    <w:rsid w:val="00F21D99"/>
    <w:rsid w:val="00F3794E"/>
    <w:rsid w:val="00F4477A"/>
    <w:rsid w:val="00FE27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77">
      <w:bodyDiv w:val="1"/>
      <w:marLeft w:val="0"/>
      <w:marRight w:val="0"/>
      <w:marTop w:val="0"/>
      <w:marBottom w:val="0"/>
      <w:divBdr>
        <w:top w:val="none" w:sz="0" w:space="0" w:color="auto"/>
        <w:left w:val="none" w:sz="0" w:space="0" w:color="auto"/>
        <w:bottom w:val="none" w:sz="0" w:space="0" w:color="auto"/>
        <w:right w:val="none" w:sz="0" w:space="0" w:color="auto"/>
      </w:divBdr>
    </w:div>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181317321">
      <w:bodyDiv w:val="1"/>
      <w:marLeft w:val="0"/>
      <w:marRight w:val="0"/>
      <w:marTop w:val="0"/>
      <w:marBottom w:val="0"/>
      <w:divBdr>
        <w:top w:val="none" w:sz="0" w:space="0" w:color="auto"/>
        <w:left w:val="none" w:sz="0" w:space="0" w:color="auto"/>
        <w:bottom w:val="none" w:sz="0" w:space="0" w:color="auto"/>
        <w:right w:val="none" w:sz="0" w:space="0" w:color="auto"/>
      </w:divBdr>
    </w:div>
    <w:div w:id="1433628541">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 w:id="1755544646">
      <w:bodyDiv w:val="1"/>
      <w:marLeft w:val="0"/>
      <w:marRight w:val="0"/>
      <w:marTop w:val="0"/>
      <w:marBottom w:val="0"/>
      <w:divBdr>
        <w:top w:val="none" w:sz="0" w:space="0" w:color="auto"/>
        <w:left w:val="none" w:sz="0" w:space="0" w:color="auto"/>
        <w:bottom w:val="none" w:sz="0" w:space="0" w:color="auto"/>
        <w:right w:val="none" w:sz="0" w:space="0" w:color="auto"/>
      </w:divBdr>
    </w:div>
    <w:div w:id="1779107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1145</Words>
  <Characters>9276</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Iiris Vaahtojärvi</cp:lastModifiedBy>
  <cp:revision>9</cp:revision>
  <dcterms:created xsi:type="dcterms:W3CDTF">2021-09-06T08:12:00Z</dcterms:created>
  <dcterms:modified xsi:type="dcterms:W3CDTF">2021-10-29T12:08:00Z</dcterms:modified>
</cp:coreProperties>
</file>