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19E" w:rsidRPr="00F666EA" w:rsidRDefault="00D8719E" w:rsidP="00D8719E">
      <w:pPr>
        <w:pStyle w:val="Otsikko1"/>
        <w:rPr>
          <w:color w:val="000000" w:themeColor="text1"/>
        </w:rPr>
      </w:pPr>
      <w:bookmarkStart w:id="0" w:name="_Toc452616426"/>
      <w:bookmarkStart w:id="1" w:name="_GoBack"/>
      <w:bookmarkEnd w:id="1"/>
      <w:r w:rsidRPr="00F666EA">
        <w:rPr>
          <w:color w:val="000000" w:themeColor="text1"/>
        </w:rPr>
        <w:t>12 Valinnaisuus perusopetuksessa Joensuun seudulla</w:t>
      </w:r>
      <w:bookmarkEnd w:id="0"/>
    </w:p>
    <w:p w:rsidR="00D8719E" w:rsidRPr="00DB1A22" w:rsidRDefault="00D8719E" w:rsidP="00D8719E">
      <w:pPr>
        <w:spacing w:line="240" w:lineRule="auto"/>
        <w:rPr>
          <w:b/>
          <w:sz w:val="23"/>
          <w:szCs w:val="23"/>
        </w:rPr>
      </w:pPr>
    </w:p>
    <w:p w:rsidR="00D8719E" w:rsidRPr="00DB1A22" w:rsidRDefault="00D8719E" w:rsidP="00D8719E">
      <w:pPr>
        <w:spacing w:line="240" w:lineRule="auto"/>
        <w:rPr>
          <w:b/>
          <w:sz w:val="23"/>
          <w:szCs w:val="23"/>
        </w:rPr>
      </w:pPr>
      <w:r w:rsidRPr="00DB1A22">
        <w:rPr>
          <w:b/>
          <w:sz w:val="23"/>
          <w:szCs w:val="23"/>
        </w:rPr>
        <w:t>Valinnaiset aineet vuosiluokilla 4-6</w:t>
      </w:r>
    </w:p>
    <w:p w:rsidR="00D8719E" w:rsidRDefault="00D8719E" w:rsidP="00D8719E">
      <w:pPr>
        <w:spacing w:line="276" w:lineRule="auto"/>
        <w:rPr>
          <w:sz w:val="23"/>
          <w:szCs w:val="23"/>
        </w:rPr>
      </w:pPr>
      <w:r w:rsidRPr="00DB1A22">
        <w:rPr>
          <w:sz w:val="23"/>
          <w:szCs w:val="23"/>
        </w:rPr>
        <w:t>Opetussuunnitelman mukaan oppilaille tarjotaan kahdenlaisia valinnaisaineita: taide</w:t>
      </w:r>
      <w:r>
        <w:rPr>
          <w:sz w:val="23"/>
          <w:szCs w:val="23"/>
        </w:rPr>
        <w:t>-</w:t>
      </w:r>
      <w:r w:rsidRPr="00DB1A22">
        <w:rPr>
          <w:sz w:val="23"/>
          <w:szCs w:val="23"/>
        </w:rPr>
        <w:t xml:space="preserve"> ja taitoaineiden valinnaisi</w:t>
      </w:r>
      <w:r>
        <w:rPr>
          <w:sz w:val="23"/>
          <w:szCs w:val="23"/>
        </w:rPr>
        <w:t>a ja muita valinnaisia aineita.</w:t>
      </w:r>
    </w:p>
    <w:p w:rsidR="00D8719E" w:rsidRPr="00DB1A22" w:rsidRDefault="00D8719E" w:rsidP="00D8719E">
      <w:pPr>
        <w:spacing w:line="276" w:lineRule="auto"/>
        <w:rPr>
          <w:sz w:val="23"/>
          <w:szCs w:val="23"/>
        </w:rPr>
      </w:pPr>
      <w:r w:rsidRPr="00DB1A22">
        <w:rPr>
          <w:sz w:val="23"/>
          <w:szCs w:val="23"/>
        </w:rPr>
        <w:br/>
        <w:t>Seudullisena päätöksenä taide- ja taitoaineiden valinnaisista kiinnitettiin käsitöiden opetukseen yksi vuosiviikkotunti, niin että käsitöiden opetukseen tuli kaksi vuosivi</w:t>
      </w:r>
      <w:r>
        <w:rPr>
          <w:sz w:val="23"/>
          <w:szCs w:val="23"/>
        </w:rPr>
        <w:t>ikkotuntia. Koulut päättävät, opetuksen järjestäjän ohjeistuksen mukaisesti valinnaisainetuntien käytöstä:</w:t>
      </w:r>
      <w:r w:rsidRPr="00DB1A22">
        <w:rPr>
          <w:sz w:val="23"/>
          <w:szCs w:val="23"/>
        </w:rPr>
        <w:t xml:space="preserve"> </w:t>
      </w:r>
      <w:r w:rsidRPr="00DB1A22">
        <w:rPr>
          <w:sz w:val="23"/>
          <w:szCs w:val="23"/>
        </w:rPr>
        <w:br/>
      </w:r>
    </w:p>
    <w:tbl>
      <w:tblPr>
        <w:tblStyle w:val="Normaaliluettelo2-korostus1"/>
        <w:tblW w:w="0" w:type="auto"/>
        <w:tblLook w:val="04A0" w:firstRow="1" w:lastRow="0" w:firstColumn="1" w:lastColumn="0" w:noHBand="0" w:noVBand="1"/>
      </w:tblPr>
      <w:tblGrid>
        <w:gridCol w:w="4077"/>
        <w:gridCol w:w="851"/>
        <w:gridCol w:w="850"/>
        <w:gridCol w:w="913"/>
      </w:tblGrid>
      <w:tr w:rsidR="00D8719E" w:rsidRPr="00DB1A22" w:rsidTr="002E507B">
        <w:trPr>
          <w:cnfStyle w:val="100000000000" w:firstRow="1" w:lastRow="0" w:firstColumn="0" w:lastColumn="0" w:oddVBand="0" w:evenVBand="0" w:oddHBand="0" w:evenHBand="0" w:firstRowFirstColumn="0" w:firstRowLastColumn="0" w:lastRowFirstColumn="0" w:lastRowLastColumn="0"/>
          <w:trHeight w:val="309"/>
        </w:trPr>
        <w:tc>
          <w:tcPr>
            <w:cnfStyle w:val="001000000100" w:firstRow="0" w:lastRow="0" w:firstColumn="1" w:lastColumn="0" w:oddVBand="0" w:evenVBand="0" w:oddHBand="0" w:evenHBand="0" w:firstRowFirstColumn="1" w:firstRowLastColumn="0" w:lastRowFirstColumn="0" w:lastRowLastColumn="0"/>
            <w:tcW w:w="4077" w:type="dxa"/>
          </w:tcPr>
          <w:p w:rsidR="00D8719E" w:rsidRPr="00DB1A22" w:rsidRDefault="00D8719E" w:rsidP="002E507B">
            <w:pPr>
              <w:spacing w:line="276" w:lineRule="auto"/>
              <w:rPr>
                <w:rFonts w:asciiTheme="minorHAnsi" w:hAnsiTheme="minorHAnsi"/>
                <w:sz w:val="23"/>
                <w:szCs w:val="23"/>
              </w:rPr>
            </w:pPr>
          </w:p>
        </w:tc>
        <w:tc>
          <w:tcPr>
            <w:tcW w:w="851" w:type="dxa"/>
          </w:tcPr>
          <w:p w:rsidR="00D8719E" w:rsidRPr="00DB1A22" w:rsidRDefault="00D8719E" w:rsidP="002E507B">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23"/>
                <w:szCs w:val="23"/>
              </w:rPr>
            </w:pPr>
            <w:r w:rsidRPr="00DB1A22">
              <w:rPr>
                <w:rFonts w:asciiTheme="minorHAnsi" w:hAnsiTheme="minorHAnsi"/>
                <w:sz w:val="23"/>
                <w:szCs w:val="23"/>
              </w:rPr>
              <w:t>4lk</w:t>
            </w:r>
          </w:p>
        </w:tc>
        <w:tc>
          <w:tcPr>
            <w:tcW w:w="850" w:type="dxa"/>
          </w:tcPr>
          <w:p w:rsidR="00D8719E" w:rsidRPr="00DB1A22" w:rsidRDefault="00D8719E" w:rsidP="002E507B">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23"/>
                <w:szCs w:val="23"/>
              </w:rPr>
            </w:pPr>
            <w:r w:rsidRPr="00DB1A22">
              <w:rPr>
                <w:rFonts w:asciiTheme="minorHAnsi" w:hAnsiTheme="minorHAnsi"/>
                <w:sz w:val="23"/>
                <w:szCs w:val="23"/>
              </w:rPr>
              <w:t>5lk</w:t>
            </w:r>
          </w:p>
        </w:tc>
        <w:tc>
          <w:tcPr>
            <w:tcW w:w="913" w:type="dxa"/>
          </w:tcPr>
          <w:p w:rsidR="00D8719E" w:rsidRPr="00DB1A22" w:rsidRDefault="00D8719E" w:rsidP="002E507B">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23"/>
                <w:szCs w:val="23"/>
              </w:rPr>
            </w:pPr>
            <w:r w:rsidRPr="00DB1A22">
              <w:rPr>
                <w:rFonts w:asciiTheme="minorHAnsi" w:hAnsiTheme="minorHAnsi"/>
                <w:sz w:val="23"/>
                <w:szCs w:val="23"/>
              </w:rPr>
              <w:t>6lk</w:t>
            </w:r>
          </w:p>
        </w:tc>
      </w:tr>
      <w:tr w:rsidR="00D8719E" w:rsidRPr="00DB1A22" w:rsidTr="002E507B">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4077" w:type="dxa"/>
          </w:tcPr>
          <w:p w:rsidR="00D8719E" w:rsidRPr="00DB1A22" w:rsidRDefault="00D8719E" w:rsidP="002E507B">
            <w:pPr>
              <w:spacing w:line="276" w:lineRule="auto"/>
              <w:rPr>
                <w:rFonts w:asciiTheme="minorHAnsi" w:hAnsiTheme="minorHAnsi"/>
                <w:sz w:val="23"/>
                <w:szCs w:val="23"/>
              </w:rPr>
            </w:pPr>
            <w:r w:rsidRPr="00DB1A22">
              <w:rPr>
                <w:rFonts w:asciiTheme="minorHAnsi" w:hAnsiTheme="minorHAnsi"/>
                <w:sz w:val="23"/>
                <w:szCs w:val="23"/>
              </w:rPr>
              <w:t>Taide- ja taitoaineiden valinnaiset</w:t>
            </w:r>
          </w:p>
        </w:tc>
        <w:tc>
          <w:tcPr>
            <w:tcW w:w="851" w:type="dxa"/>
          </w:tcPr>
          <w:p w:rsidR="00D8719E" w:rsidRPr="00DB1A22" w:rsidRDefault="00D8719E" w:rsidP="002E507B">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3"/>
                <w:szCs w:val="23"/>
              </w:rPr>
            </w:pPr>
            <w:r w:rsidRPr="00DB1A22">
              <w:rPr>
                <w:rFonts w:asciiTheme="minorHAnsi" w:hAnsiTheme="minorHAnsi"/>
                <w:sz w:val="23"/>
                <w:szCs w:val="23"/>
              </w:rPr>
              <w:t>1</w:t>
            </w:r>
          </w:p>
        </w:tc>
        <w:tc>
          <w:tcPr>
            <w:tcW w:w="850" w:type="dxa"/>
          </w:tcPr>
          <w:p w:rsidR="00D8719E" w:rsidRPr="00DB1A22" w:rsidRDefault="00D8719E" w:rsidP="002E507B">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3"/>
                <w:szCs w:val="23"/>
              </w:rPr>
            </w:pPr>
            <w:r w:rsidRPr="00DB1A22">
              <w:rPr>
                <w:rFonts w:asciiTheme="minorHAnsi" w:hAnsiTheme="minorHAnsi"/>
                <w:sz w:val="23"/>
                <w:szCs w:val="23"/>
              </w:rPr>
              <w:t>1</w:t>
            </w:r>
          </w:p>
        </w:tc>
        <w:tc>
          <w:tcPr>
            <w:tcW w:w="913" w:type="dxa"/>
          </w:tcPr>
          <w:p w:rsidR="00D8719E" w:rsidRPr="00DB1A22" w:rsidRDefault="00D8719E" w:rsidP="002E507B">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3"/>
                <w:szCs w:val="23"/>
              </w:rPr>
            </w:pPr>
            <w:r w:rsidRPr="00DB1A22">
              <w:rPr>
                <w:rFonts w:asciiTheme="minorHAnsi" w:hAnsiTheme="minorHAnsi"/>
                <w:sz w:val="23"/>
                <w:szCs w:val="23"/>
              </w:rPr>
              <w:t>1</w:t>
            </w:r>
          </w:p>
        </w:tc>
      </w:tr>
      <w:tr w:rsidR="00D8719E" w:rsidRPr="00DB1A22" w:rsidTr="002E507B">
        <w:trPr>
          <w:trHeight w:val="325"/>
        </w:trPr>
        <w:tc>
          <w:tcPr>
            <w:cnfStyle w:val="001000000000" w:firstRow="0" w:lastRow="0" w:firstColumn="1" w:lastColumn="0" w:oddVBand="0" w:evenVBand="0" w:oddHBand="0" w:evenHBand="0" w:firstRowFirstColumn="0" w:firstRowLastColumn="0" w:lastRowFirstColumn="0" w:lastRowLastColumn="0"/>
            <w:tcW w:w="4077" w:type="dxa"/>
          </w:tcPr>
          <w:p w:rsidR="00D8719E" w:rsidRPr="00DB1A22" w:rsidRDefault="00D8719E" w:rsidP="002E507B">
            <w:pPr>
              <w:spacing w:line="276" w:lineRule="auto"/>
              <w:rPr>
                <w:rFonts w:asciiTheme="minorHAnsi" w:hAnsiTheme="minorHAnsi"/>
                <w:sz w:val="23"/>
                <w:szCs w:val="23"/>
              </w:rPr>
            </w:pPr>
            <w:r w:rsidRPr="00DB1A22">
              <w:rPr>
                <w:rFonts w:asciiTheme="minorHAnsi" w:hAnsiTheme="minorHAnsi"/>
                <w:sz w:val="23"/>
                <w:szCs w:val="23"/>
              </w:rPr>
              <w:t>Muut valinnaisaineet</w:t>
            </w:r>
          </w:p>
        </w:tc>
        <w:tc>
          <w:tcPr>
            <w:tcW w:w="851" w:type="dxa"/>
          </w:tcPr>
          <w:p w:rsidR="00D8719E" w:rsidRPr="00DB1A22" w:rsidRDefault="00D8719E" w:rsidP="002E507B">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3"/>
                <w:szCs w:val="23"/>
              </w:rPr>
            </w:pPr>
            <w:r w:rsidRPr="00DB1A22">
              <w:rPr>
                <w:rFonts w:asciiTheme="minorHAnsi" w:hAnsiTheme="minorHAnsi"/>
                <w:sz w:val="23"/>
                <w:szCs w:val="23"/>
              </w:rPr>
              <w:t>1</w:t>
            </w:r>
          </w:p>
        </w:tc>
        <w:tc>
          <w:tcPr>
            <w:tcW w:w="850" w:type="dxa"/>
          </w:tcPr>
          <w:p w:rsidR="00D8719E" w:rsidRPr="00DB1A22" w:rsidRDefault="00D8719E" w:rsidP="002E507B">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3"/>
                <w:szCs w:val="23"/>
              </w:rPr>
            </w:pPr>
            <w:r w:rsidRPr="00DB1A22">
              <w:rPr>
                <w:rFonts w:asciiTheme="minorHAnsi" w:hAnsiTheme="minorHAnsi"/>
                <w:sz w:val="23"/>
                <w:szCs w:val="23"/>
              </w:rPr>
              <w:t>1</w:t>
            </w:r>
          </w:p>
        </w:tc>
        <w:tc>
          <w:tcPr>
            <w:tcW w:w="913" w:type="dxa"/>
          </w:tcPr>
          <w:p w:rsidR="00D8719E" w:rsidRPr="00DB1A22" w:rsidRDefault="00D8719E" w:rsidP="002E507B">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3"/>
                <w:szCs w:val="23"/>
              </w:rPr>
            </w:pPr>
            <w:r w:rsidRPr="00DB1A22">
              <w:rPr>
                <w:rFonts w:asciiTheme="minorHAnsi" w:hAnsiTheme="minorHAnsi"/>
                <w:sz w:val="23"/>
                <w:szCs w:val="23"/>
              </w:rPr>
              <w:t>1</w:t>
            </w:r>
          </w:p>
        </w:tc>
      </w:tr>
    </w:tbl>
    <w:p w:rsidR="00D8719E" w:rsidRPr="007465CE" w:rsidRDefault="00D8719E" w:rsidP="00D8719E">
      <w:pPr>
        <w:spacing w:line="276" w:lineRule="auto"/>
        <w:rPr>
          <w:i/>
          <w:sz w:val="23"/>
          <w:szCs w:val="23"/>
        </w:rPr>
      </w:pPr>
      <w:r w:rsidRPr="00DB1A22">
        <w:rPr>
          <w:sz w:val="23"/>
          <w:szCs w:val="23"/>
        </w:rPr>
        <w:br/>
      </w:r>
      <w:r w:rsidRPr="007465CE">
        <w:rPr>
          <w:i/>
          <w:sz w:val="23"/>
          <w:szCs w:val="23"/>
        </w:rPr>
        <w:br/>
        <w:t>Taide</w:t>
      </w:r>
      <w:r>
        <w:rPr>
          <w:i/>
          <w:sz w:val="23"/>
          <w:szCs w:val="23"/>
        </w:rPr>
        <w:t>-</w:t>
      </w:r>
      <w:r w:rsidRPr="007465CE">
        <w:rPr>
          <w:i/>
          <w:sz w:val="23"/>
          <w:szCs w:val="23"/>
        </w:rPr>
        <w:t xml:space="preserve"> ja taitoaineiden valinnaiset aineet</w:t>
      </w:r>
    </w:p>
    <w:p w:rsidR="00D8719E" w:rsidRDefault="00D8719E" w:rsidP="00D8719E">
      <w:pPr>
        <w:spacing w:line="276" w:lineRule="auto"/>
        <w:rPr>
          <w:sz w:val="23"/>
          <w:szCs w:val="23"/>
        </w:rPr>
      </w:pPr>
      <w:r w:rsidRPr="00DB1A22">
        <w:rPr>
          <w:sz w:val="23"/>
          <w:szCs w:val="23"/>
        </w:rPr>
        <w:t>Taide</w:t>
      </w:r>
      <w:r>
        <w:rPr>
          <w:sz w:val="23"/>
          <w:szCs w:val="23"/>
        </w:rPr>
        <w:t>- ja taito</w:t>
      </w:r>
      <w:r w:rsidRPr="00DB1A22">
        <w:rPr>
          <w:sz w:val="23"/>
          <w:szCs w:val="23"/>
        </w:rPr>
        <w:t xml:space="preserve">aineiden valinnainen tunti voidaan vapaasti sijoittaa koulukohtaisesti taide- ja taitoaineisiin. Se voidaan käyttää ns. oman koulun tuntina, jolloin sitä ei kiinnitetä yhteen taide- ja taito- aineeseen, vaan sen aikana voidaan tehdä projektitöitä, harjoitella juhlien esityksiä, toteuttaa eheyttävää opetusta tai sen aikana voidaan syventää kuvataiteen, liikunnan, musiikin, kotitalouden (voi olla kotitaloutta myös alakoulussa) tai käsityön sisältöjä. </w:t>
      </w:r>
    </w:p>
    <w:p w:rsidR="00D8719E" w:rsidRDefault="00D8719E" w:rsidP="00D8719E">
      <w:pPr>
        <w:spacing w:line="276" w:lineRule="auto"/>
        <w:rPr>
          <w:sz w:val="23"/>
          <w:szCs w:val="23"/>
        </w:rPr>
      </w:pPr>
      <w:r>
        <w:rPr>
          <w:sz w:val="23"/>
          <w:szCs w:val="23"/>
        </w:rPr>
        <w:t>Tunti voidaan tarjota kyseisen tunnin myös oppilaalle aidosti valinnaisena.</w:t>
      </w:r>
      <w:r w:rsidRPr="00DB1A22">
        <w:rPr>
          <w:sz w:val="23"/>
          <w:szCs w:val="23"/>
        </w:rPr>
        <w:t xml:space="preserve"> Seudullisena suosituksena on, että tällöin kyseiseen valinnaisaineeseen tarjotaan sisältöjä useammasta taitoaineista. Kukin koulu määrittelee vuosisuunnitelmassa kuinka tunti käytetään.</w:t>
      </w:r>
    </w:p>
    <w:p w:rsidR="00D8719E" w:rsidRDefault="00D8719E" w:rsidP="00D8719E">
      <w:pPr>
        <w:spacing w:line="276" w:lineRule="auto"/>
        <w:rPr>
          <w:sz w:val="23"/>
          <w:szCs w:val="23"/>
        </w:rPr>
      </w:pPr>
      <w:r w:rsidRPr="00DB1A22">
        <w:rPr>
          <w:sz w:val="23"/>
          <w:szCs w:val="23"/>
        </w:rPr>
        <w:t>Valinnainen taide ja taitoaineiden - tunti arvioidaan osana tai</w:t>
      </w:r>
      <w:r>
        <w:rPr>
          <w:sz w:val="23"/>
          <w:szCs w:val="23"/>
        </w:rPr>
        <w:t>de- ja tai</w:t>
      </w:r>
      <w:r w:rsidRPr="00DB1A22">
        <w:rPr>
          <w:sz w:val="23"/>
          <w:szCs w:val="23"/>
        </w:rPr>
        <w:t>toaineiden arviointia</w:t>
      </w:r>
      <w:r>
        <w:rPr>
          <w:sz w:val="23"/>
          <w:szCs w:val="23"/>
        </w:rPr>
        <w:t>, eikä siitä tule arviota lukuvuositodistukseen</w:t>
      </w:r>
      <w:r w:rsidRPr="00DB1A22">
        <w:rPr>
          <w:sz w:val="23"/>
          <w:szCs w:val="23"/>
        </w:rPr>
        <w:t>. Mikäli alakoulussa tarjotaan valinnaisaineena kotitaloutta, tulee todistukseen maininta, että oppilas on saanut opetusta kotitaloudessa.</w:t>
      </w:r>
      <w:r>
        <w:rPr>
          <w:sz w:val="23"/>
          <w:szCs w:val="23"/>
        </w:rPr>
        <w:t xml:space="preserve"> </w:t>
      </w:r>
    </w:p>
    <w:p w:rsidR="00D8719E" w:rsidRPr="00F852A4" w:rsidRDefault="00D8719E" w:rsidP="00D8719E">
      <w:pPr>
        <w:spacing w:line="276" w:lineRule="auto"/>
        <w:rPr>
          <w:sz w:val="23"/>
          <w:szCs w:val="23"/>
        </w:rPr>
      </w:pPr>
      <w:r w:rsidRPr="00DB1A22">
        <w:rPr>
          <w:sz w:val="23"/>
          <w:szCs w:val="23"/>
        </w:rPr>
        <w:br/>
      </w:r>
      <w:r w:rsidRPr="007465CE">
        <w:rPr>
          <w:i/>
          <w:sz w:val="23"/>
          <w:szCs w:val="23"/>
        </w:rPr>
        <w:t>Muut valinnaisaineet</w:t>
      </w:r>
    </w:p>
    <w:p w:rsidR="00D8719E" w:rsidRDefault="00D8719E" w:rsidP="00D8719E">
      <w:pPr>
        <w:spacing w:line="276" w:lineRule="auto"/>
        <w:rPr>
          <w:sz w:val="23"/>
          <w:szCs w:val="23"/>
        </w:rPr>
      </w:pPr>
      <w:r w:rsidRPr="00DB1A22">
        <w:rPr>
          <w:sz w:val="23"/>
          <w:szCs w:val="23"/>
        </w:rPr>
        <w:t>Luokille 4-6 sijoitettavat muut valinnaisainetunnit voidaan sijoittaa oppiaineiden eheyttämistä, tunnetaitojen kehittymistä, yrittäjämäistä ja kestävää elämäntapaa tukevien oppiainekokonaisuuksien opetukseen. Valinnaisaineiden tulee pohjautua laaja-alaisen osaamisen osa-alueisiin ja niissä huomioidaan paikallisuus. Tunnin t</w:t>
      </w:r>
      <w:r>
        <w:rPr>
          <w:sz w:val="23"/>
          <w:szCs w:val="23"/>
        </w:rPr>
        <w:t>ulee</w:t>
      </w:r>
      <w:r w:rsidRPr="00DB1A22">
        <w:rPr>
          <w:sz w:val="23"/>
          <w:szCs w:val="23"/>
        </w:rPr>
        <w:t xml:space="preserve"> olla oppilaalle aidosti valinnainen. Valinnaisaineiden toteutus voi vaihdella koulukohtaisesti ja niiden järjestämisessä huomioidaan koulun vahvuudet ja resurssit. Valinnaiset aineet voivat olla eripituisia ja - laajuisia oppimiskokonaisuuksia. Koulu voi käyttää valinnaisia aineita painotetun opetuksen toteuttamiseen (esim. musiikki tai liikuntapainotteinen opetus, </w:t>
      </w:r>
      <w:proofErr w:type="spellStart"/>
      <w:r w:rsidRPr="00DB1A22">
        <w:rPr>
          <w:sz w:val="23"/>
          <w:szCs w:val="23"/>
        </w:rPr>
        <w:t>tvt</w:t>
      </w:r>
      <w:proofErr w:type="spellEnd"/>
      <w:r w:rsidRPr="00DB1A22">
        <w:rPr>
          <w:sz w:val="23"/>
          <w:szCs w:val="23"/>
        </w:rPr>
        <w:t xml:space="preserve">-opetus, osallisuus ja hyvinvointi). </w:t>
      </w:r>
    </w:p>
    <w:p w:rsidR="00D8719E" w:rsidRPr="00DB1A22" w:rsidRDefault="00D8719E" w:rsidP="00D8719E">
      <w:pPr>
        <w:spacing w:line="276" w:lineRule="auto"/>
        <w:rPr>
          <w:sz w:val="23"/>
          <w:szCs w:val="23"/>
        </w:rPr>
      </w:pPr>
      <w:r w:rsidRPr="00DB1A22">
        <w:rPr>
          <w:sz w:val="23"/>
          <w:szCs w:val="23"/>
        </w:rPr>
        <w:lastRenderedPageBreak/>
        <w:t>Oppilaalle tulee tarjota riittävä oppimisen tuki myös valinnaisissa aineissa. Koulu määrittelee omassa vuosisuunnitelmassaan kuinka tunti käytetään, mikä ovat opetettavan valinnaisen oppiaineen tavoitteet ja sisällöt, sekä niihin liittyvät laaja-alaisen osaamisen osa-alueet. Todistukseen tulee merkintä hyväksytty/hylätty valinnaisaineen suorittamisesta.</w:t>
      </w:r>
    </w:p>
    <w:p w:rsidR="00D8719E" w:rsidRPr="00DB1A22" w:rsidRDefault="00D8719E" w:rsidP="00D8719E">
      <w:pPr>
        <w:pStyle w:val="Default"/>
        <w:spacing w:line="276" w:lineRule="auto"/>
        <w:rPr>
          <w:rFonts w:asciiTheme="minorHAnsi" w:hAnsiTheme="minorHAnsi"/>
          <w:sz w:val="23"/>
          <w:szCs w:val="23"/>
        </w:rPr>
      </w:pPr>
      <w:r w:rsidRPr="00DB1A22">
        <w:rPr>
          <w:rFonts w:asciiTheme="minorHAnsi" w:hAnsiTheme="minorHAnsi"/>
          <w:sz w:val="23"/>
          <w:szCs w:val="23"/>
        </w:rPr>
        <w:t xml:space="preserve">Valinnaisaineiden toteutuksessa voidaan huomioida ajankohtaisuus ja monipuolisuus sisältöjen, ilmiöiden ja teemojen tarjonnassa. Valinnaisuus voi liittyä mihin tahansa yksittäiseen oppiaineeseen – myös taide- tai taitoaineisiin tai kieliin - useampiin oppiaineisiin tai suoraan esimerkiksi laaja-alaiseen osaamiseen. Valinnaiset aineet voi suunnitella toteutettavaksi useamman vuosiluokan yhdistelmänä. </w:t>
      </w:r>
      <w:r>
        <w:rPr>
          <w:rFonts w:asciiTheme="minorHAnsi" w:hAnsiTheme="minorHAnsi"/>
          <w:sz w:val="23"/>
          <w:szCs w:val="23"/>
        </w:rPr>
        <w:t>Suunnittelun apuna voi käyttää liitteessä 11 olevaa taulukkoa.</w:t>
      </w:r>
    </w:p>
    <w:p w:rsidR="00D8719E" w:rsidRPr="00DB1A22" w:rsidRDefault="00D8719E" w:rsidP="00D8719E">
      <w:pPr>
        <w:pStyle w:val="Default"/>
        <w:spacing w:line="276" w:lineRule="auto"/>
        <w:rPr>
          <w:rFonts w:asciiTheme="minorHAnsi" w:hAnsiTheme="minorHAnsi"/>
          <w:sz w:val="23"/>
          <w:szCs w:val="23"/>
        </w:rPr>
      </w:pPr>
    </w:p>
    <w:p w:rsidR="00D8719E" w:rsidRPr="007465CE" w:rsidRDefault="00D8719E" w:rsidP="00D8719E">
      <w:pPr>
        <w:pStyle w:val="Default"/>
        <w:spacing w:line="276" w:lineRule="auto"/>
        <w:rPr>
          <w:rFonts w:asciiTheme="minorHAnsi" w:hAnsiTheme="minorHAnsi"/>
          <w:i/>
          <w:sz w:val="23"/>
          <w:szCs w:val="23"/>
        </w:rPr>
      </w:pPr>
      <w:r w:rsidRPr="007465CE">
        <w:rPr>
          <w:rFonts w:asciiTheme="minorHAnsi" w:hAnsiTheme="minorHAnsi"/>
          <w:i/>
          <w:sz w:val="23"/>
          <w:szCs w:val="23"/>
        </w:rPr>
        <w:t xml:space="preserve">Vieraiden kielten vapaaehtoiset ja valinnaiset </w:t>
      </w:r>
    </w:p>
    <w:p w:rsidR="00D8719E" w:rsidRDefault="00D8719E" w:rsidP="00D8719E">
      <w:pPr>
        <w:pStyle w:val="Default"/>
        <w:spacing w:line="276" w:lineRule="auto"/>
        <w:rPr>
          <w:rFonts w:asciiTheme="minorHAnsi" w:hAnsiTheme="minorHAnsi"/>
          <w:sz w:val="23"/>
          <w:szCs w:val="23"/>
        </w:rPr>
      </w:pPr>
    </w:p>
    <w:p w:rsidR="00D8719E" w:rsidRPr="00DB1A22" w:rsidRDefault="00D8719E" w:rsidP="00D8719E">
      <w:pPr>
        <w:pStyle w:val="Default"/>
        <w:spacing w:line="276" w:lineRule="auto"/>
        <w:rPr>
          <w:rFonts w:asciiTheme="minorHAnsi" w:hAnsiTheme="minorHAnsi"/>
          <w:sz w:val="23"/>
          <w:szCs w:val="23"/>
        </w:rPr>
      </w:pPr>
      <w:r w:rsidRPr="00DB1A22">
        <w:rPr>
          <w:rFonts w:asciiTheme="minorHAnsi" w:hAnsiTheme="minorHAnsi"/>
          <w:sz w:val="23"/>
          <w:szCs w:val="23"/>
        </w:rPr>
        <w:t>Opetuksen järjestäjä päättää, tarjoaako se kaikille yhteisten kieliopintojen lisäksi mahdollisuuden kielten valinnaisiin opintoihin. Valinnaisten kielten opiskelu on oppilaille vapaaehtoista. Opetuksen järjestäjä ilmoittaa kieliohjelmassaan mitä kieliä on mahdollisuus opiskella ja onko oppilailla mahdollisuus opiskella A2-kieltä.</w:t>
      </w:r>
    </w:p>
    <w:p w:rsidR="00D8719E" w:rsidRPr="00DB1A22" w:rsidRDefault="00D8719E" w:rsidP="00D8719E">
      <w:pPr>
        <w:pStyle w:val="Default"/>
        <w:spacing w:line="276" w:lineRule="auto"/>
        <w:rPr>
          <w:rFonts w:asciiTheme="minorHAnsi" w:hAnsiTheme="minorHAnsi"/>
          <w:sz w:val="23"/>
          <w:szCs w:val="23"/>
        </w:rPr>
      </w:pPr>
    </w:p>
    <w:p w:rsidR="00D8719E" w:rsidRPr="00DB1A22" w:rsidRDefault="00D8719E" w:rsidP="00D8719E">
      <w:pPr>
        <w:pStyle w:val="Default"/>
        <w:spacing w:line="276" w:lineRule="auto"/>
        <w:rPr>
          <w:rFonts w:asciiTheme="minorHAnsi" w:hAnsiTheme="minorHAnsi"/>
          <w:b/>
          <w:sz w:val="23"/>
          <w:szCs w:val="23"/>
        </w:rPr>
      </w:pPr>
      <w:r w:rsidRPr="00DB1A22">
        <w:rPr>
          <w:rFonts w:asciiTheme="minorHAnsi" w:hAnsiTheme="minorHAnsi"/>
          <w:b/>
          <w:sz w:val="23"/>
          <w:szCs w:val="23"/>
        </w:rPr>
        <w:t>Valinnaiset aineet vuosiluokilla 7-9</w:t>
      </w:r>
    </w:p>
    <w:p w:rsidR="00D8719E" w:rsidRPr="00DB1A22" w:rsidRDefault="00D8719E" w:rsidP="00D8719E">
      <w:pPr>
        <w:pStyle w:val="Default"/>
        <w:spacing w:line="276" w:lineRule="auto"/>
        <w:rPr>
          <w:rFonts w:asciiTheme="minorHAnsi" w:hAnsiTheme="minorHAnsi"/>
          <w:sz w:val="23"/>
          <w:szCs w:val="23"/>
        </w:rPr>
      </w:pPr>
    </w:p>
    <w:p w:rsidR="00D8719E" w:rsidRPr="00DB1A22" w:rsidRDefault="00D8719E" w:rsidP="00D8719E">
      <w:pPr>
        <w:spacing w:line="276" w:lineRule="auto"/>
        <w:rPr>
          <w:sz w:val="23"/>
          <w:szCs w:val="23"/>
        </w:rPr>
      </w:pPr>
      <w:r w:rsidRPr="00DB1A22">
        <w:rPr>
          <w:sz w:val="23"/>
          <w:szCs w:val="23"/>
        </w:rPr>
        <w:t>Opetussuunnitelman mukaan oppilaille tarjotaan kahdenlaisia valinnaisaineita: taide</w:t>
      </w:r>
      <w:r>
        <w:rPr>
          <w:sz w:val="23"/>
          <w:szCs w:val="23"/>
        </w:rPr>
        <w:t>-</w:t>
      </w:r>
      <w:r w:rsidRPr="00DB1A22">
        <w:rPr>
          <w:sz w:val="23"/>
          <w:szCs w:val="23"/>
        </w:rPr>
        <w:t xml:space="preserve"> ja taitoaineiden valinnaisia ja muita valinnaisia aineita.</w:t>
      </w:r>
    </w:p>
    <w:p w:rsidR="00D8719E" w:rsidRPr="00DB1A22" w:rsidRDefault="00D8719E" w:rsidP="00D8719E">
      <w:pPr>
        <w:pStyle w:val="NormaaliWWW"/>
        <w:spacing w:line="276" w:lineRule="auto"/>
        <w:rPr>
          <w:rFonts w:asciiTheme="minorHAnsi" w:hAnsiTheme="minorHAnsi"/>
          <w:sz w:val="23"/>
          <w:szCs w:val="23"/>
        </w:rPr>
      </w:pPr>
      <w:r w:rsidRPr="00DB1A22">
        <w:rPr>
          <w:rFonts w:asciiTheme="minorHAnsi" w:hAnsiTheme="minorHAnsi"/>
          <w:sz w:val="23"/>
          <w:szCs w:val="23"/>
        </w:rPr>
        <w:t xml:space="preserve">Valtioneuvoston asetuksen (422/2012) </w:t>
      </w:r>
      <w:r>
        <w:rPr>
          <w:rFonts w:asciiTheme="minorHAnsi" w:hAnsiTheme="minorHAnsi"/>
          <w:sz w:val="23"/>
          <w:szCs w:val="23"/>
        </w:rPr>
        <w:t xml:space="preserve">ja paikallisen tuntijaon </w:t>
      </w:r>
      <w:r w:rsidRPr="00DB1A22">
        <w:rPr>
          <w:rFonts w:asciiTheme="minorHAnsi" w:hAnsiTheme="minorHAnsi"/>
          <w:sz w:val="23"/>
          <w:szCs w:val="23"/>
        </w:rPr>
        <w:t>mukaan vuosiluokilla 7-9 oppilaill</w:t>
      </w:r>
      <w:r>
        <w:rPr>
          <w:rFonts w:asciiTheme="minorHAnsi" w:hAnsiTheme="minorHAnsi"/>
          <w:sz w:val="23"/>
          <w:szCs w:val="23"/>
        </w:rPr>
        <w:t>e tarjotaan valinnaisia aineita seuraavasti</w:t>
      </w:r>
      <w:r w:rsidRPr="00DB1A22">
        <w:rPr>
          <w:rFonts w:asciiTheme="minorHAnsi" w:hAnsiTheme="minorHAnsi"/>
          <w:sz w:val="23"/>
          <w:szCs w:val="23"/>
        </w:rPr>
        <w:t xml:space="preserve"> </w:t>
      </w:r>
    </w:p>
    <w:tbl>
      <w:tblPr>
        <w:tblStyle w:val="Normaaliluettelo2-korostus1"/>
        <w:tblW w:w="0" w:type="auto"/>
        <w:tblLook w:val="04A0" w:firstRow="1" w:lastRow="0" w:firstColumn="1" w:lastColumn="0" w:noHBand="0" w:noVBand="1"/>
      </w:tblPr>
      <w:tblGrid>
        <w:gridCol w:w="4077"/>
        <w:gridCol w:w="851"/>
        <w:gridCol w:w="850"/>
        <w:gridCol w:w="913"/>
      </w:tblGrid>
      <w:tr w:rsidR="00D8719E" w:rsidRPr="00DB1A22" w:rsidTr="002E507B">
        <w:trPr>
          <w:cnfStyle w:val="100000000000" w:firstRow="1" w:lastRow="0" w:firstColumn="0" w:lastColumn="0" w:oddVBand="0" w:evenVBand="0" w:oddHBand="0" w:evenHBand="0" w:firstRowFirstColumn="0" w:firstRowLastColumn="0" w:lastRowFirstColumn="0" w:lastRowLastColumn="0"/>
          <w:trHeight w:val="309"/>
        </w:trPr>
        <w:tc>
          <w:tcPr>
            <w:cnfStyle w:val="001000000100" w:firstRow="0" w:lastRow="0" w:firstColumn="1" w:lastColumn="0" w:oddVBand="0" w:evenVBand="0" w:oddHBand="0" w:evenHBand="0" w:firstRowFirstColumn="1" w:firstRowLastColumn="0" w:lastRowFirstColumn="0" w:lastRowLastColumn="0"/>
            <w:tcW w:w="4077" w:type="dxa"/>
          </w:tcPr>
          <w:p w:rsidR="00D8719E" w:rsidRPr="00DB1A22" w:rsidRDefault="00D8719E" w:rsidP="002E507B">
            <w:pPr>
              <w:spacing w:line="276" w:lineRule="auto"/>
              <w:rPr>
                <w:rFonts w:asciiTheme="minorHAnsi" w:hAnsiTheme="minorHAnsi"/>
                <w:sz w:val="23"/>
                <w:szCs w:val="23"/>
              </w:rPr>
            </w:pPr>
          </w:p>
        </w:tc>
        <w:tc>
          <w:tcPr>
            <w:tcW w:w="851" w:type="dxa"/>
          </w:tcPr>
          <w:p w:rsidR="00D8719E" w:rsidRPr="00DB1A22" w:rsidRDefault="00D8719E" w:rsidP="002E507B">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23"/>
                <w:szCs w:val="23"/>
              </w:rPr>
            </w:pPr>
            <w:r w:rsidRPr="00DB1A22">
              <w:rPr>
                <w:rFonts w:asciiTheme="minorHAnsi" w:hAnsiTheme="minorHAnsi"/>
                <w:sz w:val="23"/>
                <w:szCs w:val="23"/>
              </w:rPr>
              <w:t>7lk</w:t>
            </w:r>
          </w:p>
        </w:tc>
        <w:tc>
          <w:tcPr>
            <w:tcW w:w="850" w:type="dxa"/>
          </w:tcPr>
          <w:p w:rsidR="00D8719E" w:rsidRPr="00DB1A22" w:rsidRDefault="00D8719E" w:rsidP="002E507B">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23"/>
                <w:szCs w:val="23"/>
              </w:rPr>
            </w:pPr>
            <w:r w:rsidRPr="00DB1A22">
              <w:rPr>
                <w:rFonts w:asciiTheme="minorHAnsi" w:hAnsiTheme="minorHAnsi"/>
                <w:sz w:val="23"/>
                <w:szCs w:val="23"/>
              </w:rPr>
              <w:t>8lk</w:t>
            </w:r>
          </w:p>
        </w:tc>
        <w:tc>
          <w:tcPr>
            <w:tcW w:w="913" w:type="dxa"/>
          </w:tcPr>
          <w:p w:rsidR="00D8719E" w:rsidRPr="00DB1A22" w:rsidRDefault="00D8719E" w:rsidP="002E507B">
            <w:pPr>
              <w:spacing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sz w:val="23"/>
                <w:szCs w:val="23"/>
              </w:rPr>
            </w:pPr>
            <w:r w:rsidRPr="00DB1A22">
              <w:rPr>
                <w:rFonts w:asciiTheme="minorHAnsi" w:hAnsiTheme="minorHAnsi"/>
                <w:sz w:val="23"/>
                <w:szCs w:val="23"/>
              </w:rPr>
              <w:t>9lk</w:t>
            </w:r>
          </w:p>
        </w:tc>
      </w:tr>
      <w:tr w:rsidR="00D8719E" w:rsidRPr="00DB1A22" w:rsidTr="002E507B">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4077" w:type="dxa"/>
          </w:tcPr>
          <w:p w:rsidR="00D8719E" w:rsidRPr="00DB1A22" w:rsidRDefault="00D8719E" w:rsidP="002E507B">
            <w:pPr>
              <w:spacing w:line="276" w:lineRule="auto"/>
              <w:rPr>
                <w:rFonts w:asciiTheme="minorHAnsi" w:hAnsiTheme="minorHAnsi"/>
                <w:sz w:val="23"/>
                <w:szCs w:val="23"/>
              </w:rPr>
            </w:pPr>
            <w:r w:rsidRPr="00DB1A22">
              <w:rPr>
                <w:rFonts w:asciiTheme="minorHAnsi" w:hAnsiTheme="minorHAnsi"/>
                <w:sz w:val="23"/>
                <w:szCs w:val="23"/>
              </w:rPr>
              <w:t>Taide</w:t>
            </w:r>
            <w:r>
              <w:rPr>
                <w:rFonts w:asciiTheme="minorHAnsi" w:hAnsiTheme="minorHAnsi"/>
                <w:sz w:val="23"/>
                <w:szCs w:val="23"/>
              </w:rPr>
              <w:t>-</w:t>
            </w:r>
            <w:r w:rsidRPr="00DB1A22">
              <w:rPr>
                <w:rFonts w:asciiTheme="minorHAnsi" w:hAnsiTheme="minorHAnsi"/>
                <w:sz w:val="23"/>
                <w:szCs w:val="23"/>
              </w:rPr>
              <w:t xml:space="preserve"> ja taitoaineiden valinnaiset</w:t>
            </w:r>
          </w:p>
        </w:tc>
        <w:tc>
          <w:tcPr>
            <w:tcW w:w="851" w:type="dxa"/>
          </w:tcPr>
          <w:p w:rsidR="00D8719E" w:rsidRPr="00DB1A22" w:rsidRDefault="00D8719E" w:rsidP="002E507B">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3"/>
                <w:szCs w:val="23"/>
              </w:rPr>
            </w:pPr>
          </w:p>
        </w:tc>
        <w:tc>
          <w:tcPr>
            <w:tcW w:w="850" w:type="dxa"/>
          </w:tcPr>
          <w:p w:rsidR="00D8719E" w:rsidRPr="00DB1A22" w:rsidRDefault="00D8719E" w:rsidP="002E507B">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3"/>
                <w:szCs w:val="23"/>
              </w:rPr>
            </w:pPr>
            <w:r w:rsidRPr="00DB1A22">
              <w:rPr>
                <w:rFonts w:asciiTheme="minorHAnsi" w:hAnsiTheme="minorHAnsi"/>
                <w:sz w:val="23"/>
                <w:szCs w:val="23"/>
              </w:rPr>
              <w:t>3</w:t>
            </w:r>
          </w:p>
        </w:tc>
        <w:tc>
          <w:tcPr>
            <w:tcW w:w="913" w:type="dxa"/>
          </w:tcPr>
          <w:p w:rsidR="00D8719E" w:rsidRPr="00DB1A22" w:rsidRDefault="00D8719E" w:rsidP="002E507B">
            <w:pPr>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3"/>
                <w:szCs w:val="23"/>
              </w:rPr>
            </w:pPr>
            <w:r w:rsidRPr="00DB1A22">
              <w:rPr>
                <w:rFonts w:asciiTheme="minorHAnsi" w:hAnsiTheme="minorHAnsi"/>
                <w:sz w:val="23"/>
                <w:szCs w:val="23"/>
              </w:rPr>
              <w:t>2</w:t>
            </w:r>
          </w:p>
        </w:tc>
      </w:tr>
      <w:tr w:rsidR="00D8719E" w:rsidRPr="00DB1A22" w:rsidTr="002E507B">
        <w:trPr>
          <w:trHeight w:val="325"/>
        </w:trPr>
        <w:tc>
          <w:tcPr>
            <w:cnfStyle w:val="001000000000" w:firstRow="0" w:lastRow="0" w:firstColumn="1" w:lastColumn="0" w:oddVBand="0" w:evenVBand="0" w:oddHBand="0" w:evenHBand="0" w:firstRowFirstColumn="0" w:firstRowLastColumn="0" w:lastRowFirstColumn="0" w:lastRowLastColumn="0"/>
            <w:tcW w:w="4077" w:type="dxa"/>
          </w:tcPr>
          <w:p w:rsidR="00D8719E" w:rsidRPr="00DB1A22" w:rsidRDefault="00D8719E" w:rsidP="002E507B">
            <w:pPr>
              <w:spacing w:line="276" w:lineRule="auto"/>
              <w:rPr>
                <w:rFonts w:asciiTheme="minorHAnsi" w:hAnsiTheme="minorHAnsi"/>
                <w:sz w:val="23"/>
                <w:szCs w:val="23"/>
              </w:rPr>
            </w:pPr>
            <w:r w:rsidRPr="00DB1A22">
              <w:rPr>
                <w:rFonts w:asciiTheme="minorHAnsi" w:hAnsiTheme="minorHAnsi"/>
                <w:sz w:val="23"/>
                <w:szCs w:val="23"/>
              </w:rPr>
              <w:t>Muut valinnaisaineet</w:t>
            </w:r>
          </w:p>
        </w:tc>
        <w:tc>
          <w:tcPr>
            <w:tcW w:w="851" w:type="dxa"/>
          </w:tcPr>
          <w:p w:rsidR="00D8719E" w:rsidRPr="00DB1A22" w:rsidRDefault="00D8719E" w:rsidP="002E507B">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3"/>
                <w:szCs w:val="23"/>
              </w:rPr>
            </w:pPr>
            <w:r w:rsidRPr="00DB1A22">
              <w:rPr>
                <w:rFonts w:asciiTheme="minorHAnsi" w:hAnsiTheme="minorHAnsi"/>
                <w:sz w:val="23"/>
                <w:szCs w:val="23"/>
              </w:rPr>
              <w:t>1</w:t>
            </w:r>
          </w:p>
        </w:tc>
        <w:tc>
          <w:tcPr>
            <w:tcW w:w="850" w:type="dxa"/>
          </w:tcPr>
          <w:p w:rsidR="00D8719E" w:rsidRPr="00DB1A22" w:rsidRDefault="00D8719E" w:rsidP="002E507B">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3"/>
                <w:szCs w:val="23"/>
              </w:rPr>
            </w:pPr>
            <w:r w:rsidRPr="00DB1A22">
              <w:rPr>
                <w:rFonts w:asciiTheme="minorHAnsi" w:hAnsiTheme="minorHAnsi"/>
                <w:sz w:val="23"/>
                <w:szCs w:val="23"/>
              </w:rPr>
              <w:t>3</w:t>
            </w:r>
          </w:p>
        </w:tc>
        <w:tc>
          <w:tcPr>
            <w:tcW w:w="913" w:type="dxa"/>
          </w:tcPr>
          <w:p w:rsidR="00D8719E" w:rsidRPr="00DB1A22" w:rsidRDefault="00D8719E" w:rsidP="002E507B">
            <w:pPr>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3"/>
                <w:szCs w:val="23"/>
              </w:rPr>
            </w:pPr>
            <w:r w:rsidRPr="00DB1A22">
              <w:rPr>
                <w:rFonts w:asciiTheme="minorHAnsi" w:hAnsiTheme="minorHAnsi"/>
                <w:sz w:val="23"/>
                <w:szCs w:val="23"/>
              </w:rPr>
              <w:t>2</w:t>
            </w:r>
          </w:p>
        </w:tc>
      </w:tr>
    </w:tbl>
    <w:p w:rsidR="00D8719E" w:rsidRDefault="00D8719E" w:rsidP="00D8719E">
      <w:pPr>
        <w:pStyle w:val="NormaaliWWW"/>
        <w:spacing w:line="276" w:lineRule="auto"/>
        <w:rPr>
          <w:rFonts w:asciiTheme="minorHAnsi" w:hAnsiTheme="minorHAnsi"/>
          <w:sz w:val="23"/>
          <w:szCs w:val="23"/>
        </w:rPr>
      </w:pPr>
    </w:p>
    <w:p w:rsidR="00D8719E" w:rsidRPr="007465CE" w:rsidRDefault="00D8719E" w:rsidP="00D8719E">
      <w:pPr>
        <w:pStyle w:val="NormaaliWWW"/>
        <w:spacing w:line="276" w:lineRule="auto"/>
        <w:rPr>
          <w:rFonts w:asciiTheme="minorHAnsi" w:hAnsiTheme="minorHAnsi"/>
          <w:i/>
          <w:sz w:val="23"/>
          <w:szCs w:val="23"/>
        </w:rPr>
      </w:pPr>
      <w:r w:rsidRPr="007465CE">
        <w:rPr>
          <w:rFonts w:asciiTheme="minorHAnsi" w:hAnsiTheme="minorHAnsi"/>
          <w:i/>
          <w:sz w:val="23"/>
          <w:szCs w:val="23"/>
        </w:rPr>
        <w:t>Taide- ja taitoaineiden valinnaiset</w:t>
      </w:r>
      <w:r>
        <w:rPr>
          <w:rFonts w:asciiTheme="minorHAnsi" w:hAnsiTheme="minorHAnsi"/>
          <w:i/>
          <w:sz w:val="23"/>
          <w:szCs w:val="23"/>
        </w:rPr>
        <w:t xml:space="preserve"> aineet</w:t>
      </w:r>
    </w:p>
    <w:p w:rsidR="00D8719E" w:rsidRPr="00DB1A22" w:rsidRDefault="00D8719E" w:rsidP="00D8719E">
      <w:pPr>
        <w:pStyle w:val="NormaaliWWW"/>
        <w:spacing w:line="276" w:lineRule="auto"/>
        <w:rPr>
          <w:rFonts w:asciiTheme="minorHAnsi" w:hAnsiTheme="minorHAnsi"/>
          <w:sz w:val="23"/>
          <w:szCs w:val="23"/>
        </w:rPr>
      </w:pPr>
      <w:r w:rsidRPr="00DB1A22">
        <w:rPr>
          <w:rFonts w:asciiTheme="minorHAnsi" w:hAnsiTheme="minorHAnsi"/>
          <w:sz w:val="23"/>
          <w:szCs w:val="23"/>
        </w:rPr>
        <w:t>Taide- ja taitoaineiden valinnaiset tunnit ovat osa yhteisinä oppiaineina opetettavien taide- ja taitoaineiden oppimääriä ja ne myös arvioidaan osana niiden opetusta</w:t>
      </w:r>
      <w:r>
        <w:rPr>
          <w:rFonts w:asciiTheme="minorHAnsi" w:hAnsiTheme="minorHAnsi"/>
          <w:sz w:val="23"/>
          <w:szCs w:val="23"/>
        </w:rPr>
        <w:t>. Niistä ei tule arviota lukuvuosi- eikä päättötodistukseen</w:t>
      </w:r>
      <w:r w:rsidRPr="00DB1A22">
        <w:rPr>
          <w:rFonts w:asciiTheme="minorHAnsi" w:hAnsiTheme="minorHAnsi"/>
          <w:sz w:val="23"/>
          <w:szCs w:val="23"/>
        </w:rPr>
        <w:t xml:space="preserve">. Taide- ja taitoaineiden valinnaisten tuntien käytöstä musiikin, kuvataiteen, käsityön, liikunnan ja kotitalouden opetukseen päättää opetuksen järjestäjä. </w:t>
      </w:r>
    </w:p>
    <w:p w:rsidR="00D8719E" w:rsidRPr="00DB1A22" w:rsidRDefault="00D8719E" w:rsidP="00D8719E">
      <w:pPr>
        <w:pStyle w:val="NormaaliWWW"/>
        <w:spacing w:line="276" w:lineRule="auto"/>
        <w:rPr>
          <w:rFonts w:asciiTheme="minorHAnsi" w:hAnsiTheme="minorHAnsi"/>
          <w:sz w:val="23"/>
          <w:szCs w:val="23"/>
        </w:rPr>
      </w:pPr>
      <w:r w:rsidRPr="00DB1A22">
        <w:rPr>
          <w:rFonts w:asciiTheme="minorHAnsi" w:hAnsiTheme="minorHAnsi"/>
          <w:sz w:val="23"/>
          <w:szCs w:val="23"/>
        </w:rPr>
        <w:t>Oppilaiden valittavina oleville taide</w:t>
      </w:r>
      <w:r>
        <w:rPr>
          <w:rFonts w:asciiTheme="minorHAnsi" w:hAnsiTheme="minorHAnsi"/>
          <w:sz w:val="23"/>
          <w:szCs w:val="23"/>
        </w:rPr>
        <w:t>-</w:t>
      </w:r>
      <w:r w:rsidRPr="00DB1A22">
        <w:rPr>
          <w:rFonts w:asciiTheme="minorHAnsi" w:hAnsiTheme="minorHAnsi"/>
          <w:sz w:val="23"/>
          <w:szCs w:val="23"/>
        </w:rPr>
        <w:t xml:space="preserve"> ja taitoaineiden opinnoille </w:t>
      </w:r>
      <w:r>
        <w:rPr>
          <w:rFonts w:asciiTheme="minorHAnsi" w:hAnsiTheme="minorHAnsi"/>
          <w:sz w:val="23"/>
          <w:szCs w:val="23"/>
        </w:rPr>
        <w:t>laaditaan</w:t>
      </w:r>
      <w:proofErr w:type="gramStart"/>
      <w:r>
        <w:rPr>
          <w:rFonts w:asciiTheme="minorHAnsi" w:hAnsiTheme="minorHAnsi"/>
          <w:sz w:val="23"/>
          <w:szCs w:val="23"/>
        </w:rPr>
        <w:t xml:space="preserve"> </w:t>
      </w:r>
      <w:r w:rsidRPr="00DB1A22">
        <w:rPr>
          <w:rFonts w:asciiTheme="minorHAnsi" w:hAnsiTheme="minorHAnsi"/>
          <w:sz w:val="23"/>
          <w:szCs w:val="23"/>
        </w:rPr>
        <w:t xml:space="preserve">(Joensuun seudun </w:t>
      </w:r>
      <w:proofErr w:type="spellStart"/>
      <w:r w:rsidRPr="00DB1A22">
        <w:rPr>
          <w:rFonts w:asciiTheme="minorHAnsi" w:hAnsiTheme="minorHAnsi"/>
          <w:sz w:val="23"/>
          <w:szCs w:val="23"/>
        </w:rPr>
        <w:t>ops</w:t>
      </w:r>
      <w:proofErr w:type="spellEnd"/>
      <w:r w:rsidRPr="00DB1A22">
        <w:rPr>
          <w:rFonts w:asciiTheme="minorHAnsi" w:hAnsiTheme="minorHAnsi"/>
          <w:sz w:val="23"/>
          <w:szCs w:val="23"/>
        </w:rPr>
        <w:t>, taide-</w:t>
      </w:r>
      <w:proofErr w:type="gramEnd"/>
      <w:r w:rsidRPr="00DB1A22">
        <w:rPr>
          <w:rFonts w:asciiTheme="minorHAnsi" w:hAnsiTheme="minorHAnsi"/>
          <w:sz w:val="23"/>
          <w:szCs w:val="23"/>
        </w:rPr>
        <w:t xml:space="preserve"> ja taitoaineet luokilla 3-6 ja 7-9) oma suunnitelmansa, jossa määritellään opintojen nimi, laajuus, tavoitteet, sisällöt, oppimisympäristöihin ja työtapoihin liittyvät mahdolliset erityispiirteet sekä vuosiluokat, joilla niitä tarjotaan. Opintojen nimi määrittyy ko. yhteisen taide- tai taitoaineen mukaisesti esim. käsityön valinnaiset</w:t>
      </w:r>
    </w:p>
    <w:p w:rsidR="00D8719E" w:rsidRPr="00DB1A22" w:rsidRDefault="00D8719E" w:rsidP="00D8719E">
      <w:pPr>
        <w:pStyle w:val="NormaaliWWW"/>
        <w:spacing w:line="276" w:lineRule="auto"/>
        <w:rPr>
          <w:rFonts w:asciiTheme="minorHAnsi" w:hAnsiTheme="minorHAnsi"/>
          <w:sz w:val="23"/>
          <w:szCs w:val="23"/>
        </w:rPr>
      </w:pPr>
      <w:r w:rsidRPr="00DB1A22">
        <w:rPr>
          <w:rFonts w:asciiTheme="minorHAnsi" w:hAnsiTheme="minorHAnsi"/>
          <w:sz w:val="23"/>
          <w:szCs w:val="23"/>
        </w:rPr>
        <w:lastRenderedPageBreak/>
        <w:t>Taide- ja taitoaineiden valinnaisia tunteja voidaan käyttää myös painotetun opetuksen järjestämiseen, mikäli koulussa painotetaan jotakin tai joitakin taide- ja taitoaineita tai niistä muodostettua oppiainekokonaisuutta</w:t>
      </w:r>
      <w:r>
        <w:rPr>
          <w:rFonts w:asciiTheme="minorHAnsi" w:hAnsiTheme="minorHAnsi"/>
          <w:sz w:val="23"/>
          <w:szCs w:val="23"/>
        </w:rPr>
        <w:t xml:space="preserve">. Järjestämisen periaatteet kuvataan koulun </w:t>
      </w:r>
      <w:r w:rsidRPr="00DB1A22">
        <w:rPr>
          <w:rFonts w:asciiTheme="minorHAnsi" w:hAnsiTheme="minorHAnsi"/>
          <w:sz w:val="23"/>
          <w:szCs w:val="23"/>
        </w:rPr>
        <w:t>vuosisuunnitelmassa</w:t>
      </w:r>
      <w:r>
        <w:rPr>
          <w:rFonts w:asciiTheme="minorHAnsi" w:hAnsiTheme="minorHAnsi"/>
          <w:sz w:val="23"/>
          <w:szCs w:val="23"/>
        </w:rPr>
        <w:t>.</w:t>
      </w:r>
    </w:p>
    <w:p w:rsidR="00D8719E" w:rsidRPr="007465CE" w:rsidRDefault="00D8719E" w:rsidP="00D8719E">
      <w:pPr>
        <w:pStyle w:val="NormaaliWWW"/>
        <w:spacing w:line="276" w:lineRule="auto"/>
        <w:rPr>
          <w:rFonts w:asciiTheme="minorHAnsi" w:hAnsiTheme="minorHAnsi"/>
          <w:i/>
          <w:sz w:val="23"/>
          <w:szCs w:val="23"/>
        </w:rPr>
      </w:pPr>
      <w:r>
        <w:rPr>
          <w:rFonts w:asciiTheme="minorHAnsi" w:hAnsiTheme="minorHAnsi"/>
          <w:bCs/>
          <w:i/>
          <w:sz w:val="23"/>
          <w:szCs w:val="23"/>
        </w:rPr>
        <w:t>Muut v</w:t>
      </w:r>
      <w:r w:rsidRPr="007465CE">
        <w:rPr>
          <w:rFonts w:asciiTheme="minorHAnsi" w:hAnsiTheme="minorHAnsi"/>
          <w:bCs/>
          <w:i/>
          <w:sz w:val="23"/>
          <w:szCs w:val="23"/>
        </w:rPr>
        <w:t xml:space="preserve">alinnaiset aineet </w:t>
      </w:r>
    </w:p>
    <w:p w:rsidR="00D8719E" w:rsidRPr="00DB1A22" w:rsidRDefault="00D8719E" w:rsidP="00D8719E">
      <w:pPr>
        <w:pStyle w:val="NormaaliWWW"/>
        <w:spacing w:line="276" w:lineRule="auto"/>
        <w:rPr>
          <w:rFonts w:asciiTheme="minorHAnsi" w:hAnsiTheme="minorHAnsi"/>
          <w:sz w:val="23"/>
          <w:szCs w:val="23"/>
        </w:rPr>
      </w:pPr>
      <w:r w:rsidRPr="00DB1A22">
        <w:rPr>
          <w:rFonts w:asciiTheme="minorHAnsi" w:hAnsiTheme="minorHAnsi"/>
          <w:sz w:val="23"/>
          <w:szCs w:val="23"/>
        </w:rPr>
        <w:t xml:space="preserve">Valinnaisena aineena voidaan tarjota perusopetuksen yhteisten aineiden </w:t>
      </w:r>
      <w:r w:rsidRPr="00F666EA">
        <w:rPr>
          <w:rFonts w:asciiTheme="minorHAnsi" w:hAnsiTheme="minorHAnsi"/>
          <w:b/>
          <w:color w:val="000000" w:themeColor="text1"/>
          <w:sz w:val="23"/>
          <w:szCs w:val="23"/>
        </w:rPr>
        <w:t>syventäviä</w:t>
      </w:r>
      <w:r w:rsidRPr="00DB1A22">
        <w:rPr>
          <w:rFonts w:asciiTheme="minorHAnsi" w:hAnsiTheme="minorHAnsi"/>
          <w:sz w:val="23"/>
          <w:szCs w:val="23"/>
        </w:rPr>
        <w:t xml:space="preserve"> ja </w:t>
      </w:r>
      <w:r w:rsidRPr="00F666EA">
        <w:rPr>
          <w:rFonts w:asciiTheme="minorHAnsi" w:hAnsiTheme="minorHAnsi"/>
          <w:b/>
          <w:sz w:val="23"/>
          <w:szCs w:val="23"/>
        </w:rPr>
        <w:t>soveltavia</w:t>
      </w:r>
      <w:r w:rsidRPr="00DB1A22">
        <w:rPr>
          <w:rFonts w:asciiTheme="minorHAnsi" w:hAnsiTheme="minorHAnsi"/>
          <w:sz w:val="23"/>
          <w:szCs w:val="23"/>
        </w:rPr>
        <w:t xml:space="preserve"> opintoja tai useasta aineesta muodostettuja </w:t>
      </w:r>
      <w:r w:rsidRPr="005C2115">
        <w:rPr>
          <w:rFonts w:asciiTheme="minorHAnsi" w:hAnsiTheme="minorHAnsi"/>
          <w:b/>
          <w:sz w:val="23"/>
          <w:szCs w:val="23"/>
        </w:rPr>
        <w:t>oppiainekokonaisuuksia.</w:t>
      </w:r>
      <w:r w:rsidRPr="00DB1A22">
        <w:rPr>
          <w:rFonts w:asciiTheme="minorHAnsi" w:hAnsiTheme="minorHAnsi"/>
          <w:sz w:val="23"/>
          <w:szCs w:val="23"/>
        </w:rPr>
        <w:t xml:space="preserve"> </w:t>
      </w:r>
    </w:p>
    <w:p w:rsidR="00D8719E" w:rsidRPr="00DB1A22" w:rsidRDefault="00D8719E" w:rsidP="00D8719E">
      <w:pPr>
        <w:pStyle w:val="NormaaliWWW"/>
        <w:spacing w:line="276" w:lineRule="auto"/>
        <w:rPr>
          <w:rFonts w:asciiTheme="minorHAnsi" w:hAnsiTheme="minorHAnsi"/>
          <w:sz w:val="23"/>
          <w:szCs w:val="23"/>
        </w:rPr>
      </w:pPr>
      <w:r w:rsidRPr="00DB1A22">
        <w:rPr>
          <w:rFonts w:asciiTheme="minorHAnsi" w:hAnsiTheme="minorHAnsi"/>
          <w:sz w:val="23"/>
          <w:szCs w:val="23"/>
        </w:rPr>
        <w:t>Koulut päättävät ja kirjaavat omaan lukuvuosisuunnitelmaansa, mitä valinnaisia aineita tarjotaan, ja mikä on kunkin valinnaisen aineen nimi ja laajuus sekä vuosiluokat, joilla kutakin valinnaista ainetta tarjotaan. Lisäksi lukuvuosisuunnitelmaan kirjataan, mitkä ovat kunkin valinnaisen aineen tavoitteet ja sisällöt vuosiluokittain sekä oppimisympäristöihin, työtapoihin, tukeen ja ohjaukseen liittyvät mahdolliset erityispiirteet.</w:t>
      </w:r>
      <w:r>
        <w:rPr>
          <w:rFonts w:asciiTheme="minorHAnsi" w:hAnsiTheme="minorHAnsi"/>
          <w:sz w:val="23"/>
          <w:szCs w:val="23"/>
        </w:rPr>
        <w:t xml:space="preserve"> Suunnittelun apuna voi käyttää liitteessä 11 olevaa taulukkoa.</w:t>
      </w:r>
    </w:p>
    <w:p w:rsidR="00D8719E" w:rsidRPr="00DB1A22" w:rsidRDefault="00D8719E" w:rsidP="00D8719E">
      <w:pPr>
        <w:pStyle w:val="NormaaliWWW"/>
        <w:spacing w:line="276" w:lineRule="auto"/>
        <w:rPr>
          <w:rFonts w:asciiTheme="minorHAnsi" w:hAnsiTheme="minorHAnsi"/>
          <w:sz w:val="23"/>
          <w:szCs w:val="23"/>
        </w:rPr>
      </w:pPr>
      <w:r w:rsidRPr="00DB1A22">
        <w:rPr>
          <w:rFonts w:asciiTheme="minorHAnsi" w:hAnsiTheme="minorHAnsi"/>
          <w:sz w:val="23"/>
          <w:szCs w:val="23"/>
        </w:rPr>
        <w:t>Seudullisena suosituksena on, että valinnaisaineet muodostaisivat oppiainerajat ylittäviä, eheyttäviä kokonaisuuksia.</w:t>
      </w:r>
    </w:p>
    <w:p w:rsidR="00D8719E" w:rsidRPr="00DB1A22" w:rsidRDefault="00D8719E" w:rsidP="00D8719E">
      <w:pPr>
        <w:pStyle w:val="NormaaliWWW"/>
        <w:spacing w:line="276" w:lineRule="auto"/>
        <w:rPr>
          <w:rFonts w:asciiTheme="minorHAnsi" w:hAnsiTheme="minorHAnsi"/>
          <w:sz w:val="23"/>
          <w:szCs w:val="23"/>
        </w:rPr>
      </w:pPr>
      <w:r>
        <w:rPr>
          <w:rFonts w:asciiTheme="minorHAnsi" w:hAnsiTheme="minorHAnsi"/>
          <w:sz w:val="23"/>
          <w:szCs w:val="23"/>
        </w:rPr>
        <w:t>Myös v</w:t>
      </w:r>
      <w:r w:rsidRPr="00DB1A22">
        <w:rPr>
          <w:rFonts w:asciiTheme="minorHAnsi" w:hAnsiTheme="minorHAnsi"/>
          <w:sz w:val="23"/>
          <w:szCs w:val="23"/>
        </w:rPr>
        <w:t>alinnaisiin aineisiin osoitettuja vuosiviikkotunteja voidaan tarvittaessa käyttää painotetun opetuksen järjestämiseen. Opetuksen järjestäjän tulee ottaa valinnaisten aineiden tarjonnasta sekä arvioinnista päättäessään huomioon opiskelijaksi ottamisen perusteet toiselle asteelle.</w:t>
      </w:r>
    </w:p>
    <w:p w:rsidR="00D8719E" w:rsidRDefault="00D8719E" w:rsidP="00D8719E">
      <w:pPr>
        <w:pStyle w:val="NormaaliWWW"/>
        <w:spacing w:line="276" w:lineRule="auto"/>
        <w:rPr>
          <w:rFonts w:asciiTheme="minorHAnsi" w:hAnsiTheme="minorHAnsi"/>
          <w:sz w:val="23"/>
          <w:szCs w:val="23"/>
        </w:rPr>
      </w:pPr>
      <w:r w:rsidRPr="00DB1A22">
        <w:rPr>
          <w:rFonts w:asciiTheme="minorHAnsi" w:hAnsiTheme="minorHAnsi"/>
          <w:sz w:val="23"/>
          <w:szCs w:val="23"/>
        </w:rPr>
        <w:t xml:space="preserve">Muita valinnaisaineita on mahdollista osoittaa kielten opiskeluun (A2,B2). </w:t>
      </w:r>
      <w:r w:rsidRPr="00DB1A22">
        <w:rPr>
          <w:rFonts w:asciiTheme="minorHAnsi" w:hAnsiTheme="minorHAnsi"/>
          <w:sz w:val="23"/>
          <w:szCs w:val="23"/>
        </w:rPr>
        <w:br/>
        <w:t>Kuntakohtaiset kieliohjelmat, joissa kerrotaan millä vuosiluokalla eri kielten opetus aloitetaan ja mitä kieliä on mahdollista opiskella, löytyvät kuntakohta</w:t>
      </w:r>
      <w:r>
        <w:rPr>
          <w:rFonts w:asciiTheme="minorHAnsi" w:hAnsiTheme="minorHAnsi"/>
          <w:sz w:val="23"/>
          <w:szCs w:val="23"/>
        </w:rPr>
        <w:t>isesta opetussuunnitelmaosiosta</w:t>
      </w:r>
    </w:p>
    <w:p w:rsidR="00D8719E" w:rsidRPr="007465CE" w:rsidRDefault="00D8719E" w:rsidP="00D8719E">
      <w:pPr>
        <w:pStyle w:val="NormaaliWWW"/>
        <w:spacing w:line="276" w:lineRule="auto"/>
        <w:rPr>
          <w:rFonts w:asciiTheme="minorHAnsi" w:hAnsiTheme="minorHAnsi"/>
          <w:i/>
          <w:sz w:val="23"/>
          <w:szCs w:val="23"/>
        </w:rPr>
      </w:pPr>
      <w:r w:rsidRPr="007465CE">
        <w:rPr>
          <w:rFonts w:asciiTheme="minorHAnsi" w:hAnsiTheme="minorHAnsi"/>
          <w:i/>
          <w:sz w:val="23"/>
          <w:szCs w:val="23"/>
        </w:rPr>
        <w:t>Valinnaiset aineet ja arviointi</w:t>
      </w:r>
    </w:p>
    <w:p w:rsidR="00D8719E" w:rsidRPr="00DB1A22" w:rsidRDefault="00D8719E" w:rsidP="00D8719E">
      <w:pPr>
        <w:pStyle w:val="NormaaliWWW"/>
        <w:spacing w:line="276" w:lineRule="auto"/>
        <w:rPr>
          <w:rFonts w:asciiTheme="minorHAnsi" w:hAnsiTheme="minorHAnsi"/>
          <w:sz w:val="23"/>
          <w:szCs w:val="23"/>
        </w:rPr>
      </w:pPr>
      <w:r w:rsidRPr="00DB1A22">
        <w:rPr>
          <w:rFonts w:asciiTheme="minorHAnsi" w:hAnsiTheme="minorHAnsi"/>
          <w:sz w:val="23"/>
          <w:szCs w:val="23"/>
        </w:rPr>
        <w:t>Jokainen valinnainen aine muodostaa oppimäärän, joka arvioidaan omana oppiaineenaan. Ne valinnaiset aineet, jotka muodostavat yhtenäisen, vähintään kahden vuosiviikkotunnin oppimäärän, arvioidaan numeroin. Numeroin arvioitavista valinnaisista aineista merkitään todistuksiin nimi, vuosiviikkotuntimäärä ja annettu arvosana. Kaikki yhteisiin oppiaineisiin liittyvät valinnaiset aineet merkitään päättötodistukseen välittömästi kyseisen oppiaineen alle.</w:t>
      </w:r>
    </w:p>
    <w:p w:rsidR="00D8719E" w:rsidRPr="00DB1A22" w:rsidRDefault="00D8719E" w:rsidP="00D8719E">
      <w:pPr>
        <w:pStyle w:val="NormaaliWWW"/>
        <w:spacing w:line="276" w:lineRule="auto"/>
        <w:rPr>
          <w:rFonts w:asciiTheme="minorHAnsi" w:hAnsiTheme="minorHAnsi"/>
          <w:sz w:val="23"/>
          <w:szCs w:val="23"/>
        </w:rPr>
      </w:pPr>
      <w:r w:rsidRPr="00DB1A22">
        <w:rPr>
          <w:rFonts w:asciiTheme="minorHAnsi" w:hAnsiTheme="minorHAnsi"/>
          <w:sz w:val="23"/>
          <w:szCs w:val="23"/>
        </w:rPr>
        <w:t>Alle kaksi vuosiviikkotuntia käsittävät valinnaiset aineet arvioidaan sanallisesti. Mikäli sanallisesti arvioitu valinnainen aine katsotaan jonkin yhteisen aineen syventäviksi opinnoiksi, sen suoritus voi korottaa kyseisen oppiaineen arvosanaa. Oppimäärältään alle kaksi vuosiviikkotuntia käsittävistä valinnaisista aineista ja tällaisista oppimääristä koostuvista kokonaisuuksista merkitään todistuksiin sanallinen arvio. Sanallisesti arvioitavan valinnaisen aineen nimen kohdalle tulee merkintä ”valinnaiset opinnot”, sen jälkeen kaikkien yhteen yhteiseen aineeseen liittyvien sanallisesti arvioitavien aineiden yhteenlaskettu vuosiviikkotuntimäärä sekä merkintä ”hyväksytty”.</w:t>
      </w:r>
    </w:p>
    <w:p w:rsidR="00D8719E" w:rsidRDefault="00D8719E" w:rsidP="00D8719E">
      <w:pPr>
        <w:pStyle w:val="NormaaliWWW"/>
        <w:spacing w:line="276" w:lineRule="auto"/>
        <w:rPr>
          <w:rFonts w:asciiTheme="minorHAnsi" w:hAnsiTheme="minorHAnsi"/>
          <w:sz w:val="23"/>
          <w:szCs w:val="23"/>
        </w:rPr>
      </w:pPr>
      <w:r w:rsidRPr="00DB1A22">
        <w:rPr>
          <w:rFonts w:asciiTheme="minorHAnsi" w:hAnsiTheme="minorHAnsi"/>
          <w:sz w:val="23"/>
          <w:szCs w:val="23"/>
        </w:rPr>
        <w:t xml:space="preserve">Ne valinnaisena opiskeltavat vieraat kielet ja muut valinnaiset aineet, jotka eivät liity mihinkään yhteiseen oppiaineeseen merkitään päättötodistukseen otsikon ”muut valinnaiset aineet” alle. </w:t>
      </w:r>
      <w:r w:rsidRPr="00DB1A22">
        <w:rPr>
          <w:rFonts w:asciiTheme="minorHAnsi" w:hAnsiTheme="minorHAnsi"/>
          <w:sz w:val="23"/>
          <w:szCs w:val="23"/>
        </w:rPr>
        <w:lastRenderedPageBreak/>
        <w:t>Aineesta mainitaan nimi, vuosiviikkotuntimäärä, mahdollinen oppimäärä sekä arvio joko numeroi</w:t>
      </w:r>
      <w:r>
        <w:rPr>
          <w:rFonts w:asciiTheme="minorHAnsi" w:hAnsiTheme="minorHAnsi"/>
          <w:sz w:val="23"/>
          <w:szCs w:val="23"/>
        </w:rPr>
        <w:t>n tai merkinnällä ”hyväksytty”.</w:t>
      </w:r>
    </w:p>
    <w:p w:rsidR="00B065D2" w:rsidRPr="00B065D2" w:rsidRDefault="00B065D2" w:rsidP="00B065D2">
      <w:pPr>
        <w:autoSpaceDE w:val="0"/>
        <w:autoSpaceDN w:val="0"/>
        <w:adjustRightInd w:val="0"/>
        <w:spacing w:after="0" w:line="276" w:lineRule="auto"/>
        <w:rPr>
          <w:rFonts w:cs="Calibri"/>
          <w:color w:val="000000"/>
          <w:sz w:val="23"/>
          <w:szCs w:val="23"/>
        </w:rPr>
      </w:pPr>
      <w:r w:rsidRPr="00B065D2">
        <w:rPr>
          <w:sz w:val="23"/>
          <w:szCs w:val="23"/>
        </w:rPr>
        <w:t>.</w:t>
      </w:r>
    </w:p>
    <w:p w:rsidR="007D55B9" w:rsidRDefault="00727898" w:rsidP="007E52DB"/>
    <w:sectPr w:rsidR="007D55B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F3750C"/>
    <w:multiLevelType w:val="hybridMultilevel"/>
    <w:tmpl w:val="18DE81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BF54657"/>
    <w:multiLevelType w:val="hybridMultilevel"/>
    <w:tmpl w:val="62CCCA1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50C673A"/>
    <w:multiLevelType w:val="hybridMultilevel"/>
    <w:tmpl w:val="F3C68B8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317D4901"/>
    <w:multiLevelType w:val="hybridMultilevel"/>
    <w:tmpl w:val="C506FE6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4273650B"/>
    <w:multiLevelType w:val="hybridMultilevel"/>
    <w:tmpl w:val="263E8F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501E5AFA"/>
    <w:multiLevelType w:val="hybridMultilevel"/>
    <w:tmpl w:val="D3004C8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2DB"/>
    <w:rsid w:val="00727898"/>
    <w:rsid w:val="007E52DB"/>
    <w:rsid w:val="00935182"/>
    <w:rsid w:val="009668D5"/>
    <w:rsid w:val="00B065D2"/>
    <w:rsid w:val="00D8719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5E9D4B-A0BF-4293-8D3D-D30E56AC7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next w:val="Normaali"/>
    <w:link w:val="Otsikko1Char"/>
    <w:uiPriority w:val="9"/>
    <w:qFormat/>
    <w:rsid w:val="00D8719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7E52DB"/>
    <w:pPr>
      <w:ind w:left="720"/>
      <w:contextualSpacing/>
    </w:pPr>
  </w:style>
  <w:style w:type="character" w:customStyle="1" w:styleId="Otsikko1Char">
    <w:name w:val="Otsikko 1 Char"/>
    <w:basedOn w:val="Kappaleenoletusfontti"/>
    <w:link w:val="Otsikko1"/>
    <w:uiPriority w:val="9"/>
    <w:rsid w:val="00D8719E"/>
    <w:rPr>
      <w:rFonts w:asciiTheme="majorHAnsi" w:eastAsiaTheme="majorEastAsia" w:hAnsiTheme="majorHAnsi" w:cstheme="majorBidi"/>
      <w:color w:val="2E74B5" w:themeColor="accent1" w:themeShade="BF"/>
      <w:sz w:val="32"/>
      <w:szCs w:val="32"/>
    </w:rPr>
  </w:style>
  <w:style w:type="paragraph" w:customStyle="1" w:styleId="Default">
    <w:name w:val="Default"/>
    <w:rsid w:val="00D8719E"/>
    <w:pPr>
      <w:autoSpaceDE w:val="0"/>
      <w:autoSpaceDN w:val="0"/>
      <w:adjustRightInd w:val="0"/>
      <w:spacing w:after="0" w:line="240" w:lineRule="auto"/>
    </w:pPr>
    <w:rPr>
      <w:rFonts w:ascii="Calibri" w:hAnsi="Calibri" w:cs="Calibri"/>
      <w:color w:val="000000"/>
      <w:sz w:val="24"/>
      <w:szCs w:val="24"/>
    </w:rPr>
  </w:style>
  <w:style w:type="paragraph" w:styleId="NormaaliWWW">
    <w:name w:val="Normal (Web)"/>
    <w:basedOn w:val="Normaali"/>
    <w:uiPriority w:val="99"/>
    <w:unhideWhenUsed/>
    <w:rsid w:val="00D8719E"/>
    <w:pPr>
      <w:spacing w:before="100" w:beforeAutospacing="1" w:after="100" w:afterAutospacing="1" w:line="240" w:lineRule="auto"/>
    </w:pPr>
    <w:rPr>
      <w:rFonts w:ascii="Times New Roman" w:eastAsia="Times New Roman" w:hAnsi="Times New Roman" w:cs="Times New Roman"/>
      <w:sz w:val="24"/>
      <w:szCs w:val="24"/>
      <w:lang w:eastAsia="fi-FI"/>
    </w:rPr>
  </w:style>
  <w:style w:type="table" w:styleId="Normaaliluettelo2-korostus1">
    <w:name w:val="Medium List 2 Accent 1"/>
    <w:basedOn w:val="Normaalitaulukko"/>
    <w:uiPriority w:val="66"/>
    <w:rsid w:val="00D871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881</Words>
  <Characters>7139</Characters>
  <Application>Microsoft Office Word</Application>
  <DocSecurity>0</DocSecurity>
  <Lines>59</Lines>
  <Paragraphs>16</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8004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Huttunen Satu</dc:creator>
  <cp:keywords/>
  <dc:description/>
  <cp:lastModifiedBy>Huttunen Satu</cp:lastModifiedBy>
  <cp:revision>2</cp:revision>
  <dcterms:created xsi:type="dcterms:W3CDTF">2016-10-10T10:08:00Z</dcterms:created>
  <dcterms:modified xsi:type="dcterms:W3CDTF">2016-10-10T10:08:00Z</dcterms:modified>
</cp:coreProperties>
</file>