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7AF" w:rsidRPr="00A657AF" w:rsidRDefault="00A657AF" w:rsidP="00A657AF">
      <w:pPr>
        <w:autoSpaceDE w:val="0"/>
        <w:autoSpaceDN w:val="0"/>
        <w:adjustRightInd w:val="0"/>
        <w:spacing w:after="0" w:line="276" w:lineRule="auto"/>
        <w:rPr>
          <w:rFonts w:cs="RotisSemiSans-Bold"/>
          <w:b/>
          <w:bCs/>
          <w:color w:val="636363"/>
          <w:sz w:val="24"/>
          <w:szCs w:val="24"/>
        </w:rPr>
      </w:pPr>
      <w:r w:rsidRPr="00A657AF">
        <w:rPr>
          <w:rFonts w:cs="RotisSemiSans-Bold"/>
          <w:b/>
          <w:bCs/>
          <w:color w:val="636363"/>
          <w:sz w:val="24"/>
          <w:szCs w:val="24"/>
        </w:rPr>
        <w:t>Britit Intiassa</w:t>
      </w:r>
    </w:p>
    <w:p w:rsidR="00A657AF" w:rsidRPr="00A657AF" w:rsidRDefault="00A657AF" w:rsidP="00A657AF">
      <w:pPr>
        <w:autoSpaceDE w:val="0"/>
        <w:autoSpaceDN w:val="0"/>
        <w:adjustRightInd w:val="0"/>
        <w:spacing w:after="0" w:line="276" w:lineRule="auto"/>
        <w:rPr>
          <w:rFonts w:cs="RotisSemiSans-ExtraBold"/>
          <w:b/>
          <w:bCs/>
          <w:color w:val="000000"/>
          <w:sz w:val="24"/>
          <w:szCs w:val="24"/>
        </w:rPr>
      </w:pPr>
      <w:r w:rsidRPr="00A657AF">
        <w:rPr>
          <w:rFonts w:cs="RotisSemiSans-ExtraBold"/>
          <w:b/>
          <w:bCs/>
          <w:color w:val="000000"/>
          <w:sz w:val="24"/>
          <w:szCs w:val="24"/>
        </w:rPr>
        <w:t xml:space="preserve">Brittijoukkojen komentaja Robert </w:t>
      </w:r>
      <w:proofErr w:type="spellStart"/>
      <w:r w:rsidRPr="00A657AF">
        <w:rPr>
          <w:rFonts w:cs="RotisSemiSans-ExtraBold"/>
          <w:b/>
          <w:bCs/>
          <w:color w:val="000000"/>
          <w:sz w:val="24"/>
          <w:szCs w:val="24"/>
        </w:rPr>
        <w:t>Clive</w:t>
      </w:r>
      <w:proofErr w:type="spellEnd"/>
      <w:r w:rsidRPr="00A657AF">
        <w:rPr>
          <w:rFonts w:cs="RotisSemiSans-ExtraBold"/>
          <w:b/>
          <w:bCs/>
          <w:color w:val="000000"/>
          <w:sz w:val="24"/>
          <w:szCs w:val="24"/>
        </w:rPr>
        <w:t xml:space="preserve"> kertoo taistelusta intialaisen ruhtinaan joukkoja</w:t>
      </w:r>
    </w:p>
    <w:p w:rsidR="00A657AF" w:rsidRDefault="00A657AF" w:rsidP="00A657AF">
      <w:pPr>
        <w:autoSpaceDE w:val="0"/>
        <w:autoSpaceDN w:val="0"/>
        <w:adjustRightInd w:val="0"/>
        <w:spacing w:after="0" w:line="276" w:lineRule="auto"/>
        <w:rPr>
          <w:rFonts w:cs="RotisSemiSans-ExtraBold"/>
          <w:b/>
          <w:bCs/>
          <w:color w:val="000000"/>
          <w:sz w:val="24"/>
          <w:szCs w:val="24"/>
        </w:rPr>
      </w:pPr>
      <w:r w:rsidRPr="00A657AF">
        <w:rPr>
          <w:rFonts w:cs="RotisSemiSans-ExtraBold"/>
          <w:b/>
          <w:bCs/>
          <w:color w:val="000000"/>
          <w:sz w:val="24"/>
          <w:szCs w:val="24"/>
        </w:rPr>
        <w:t>vastaan vuonna 1757</w:t>
      </w:r>
    </w:p>
    <w:p w:rsidR="00A657AF" w:rsidRPr="00A657AF" w:rsidRDefault="00A657AF" w:rsidP="00A657AF">
      <w:pPr>
        <w:autoSpaceDE w:val="0"/>
        <w:autoSpaceDN w:val="0"/>
        <w:adjustRightInd w:val="0"/>
        <w:spacing w:after="0" w:line="276" w:lineRule="auto"/>
        <w:rPr>
          <w:rFonts w:cs="RotisSemiSans-ExtraBold"/>
          <w:b/>
          <w:bCs/>
          <w:color w:val="000000"/>
          <w:sz w:val="24"/>
          <w:szCs w:val="24"/>
        </w:rPr>
      </w:pPr>
    </w:p>
    <w:p w:rsidR="00A657AF" w:rsidRPr="00A657AF" w:rsidRDefault="00A657AF" w:rsidP="00A657AF">
      <w:pPr>
        <w:autoSpaceDE w:val="0"/>
        <w:autoSpaceDN w:val="0"/>
        <w:adjustRightInd w:val="0"/>
        <w:spacing w:after="0" w:line="276" w:lineRule="auto"/>
        <w:rPr>
          <w:rFonts w:cs="Minion-Regular"/>
          <w:color w:val="000000"/>
          <w:sz w:val="24"/>
          <w:szCs w:val="24"/>
        </w:rPr>
      </w:pPr>
      <w:r w:rsidRPr="00A657AF">
        <w:rPr>
          <w:rFonts w:cs="Minion-Regular"/>
          <w:color w:val="000000"/>
          <w:sz w:val="24"/>
          <w:szCs w:val="24"/>
        </w:rPr>
        <w:t xml:space="preserve">Olen jo aikaisemmin kuvannut, miten </w:t>
      </w:r>
      <w:proofErr w:type="spellStart"/>
      <w:r w:rsidRPr="00A657AF">
        <w:rPr>
          <w:rFonts w:cs="Minion-Regular"/>
          <w:color w:val="000000"/>
          <w:sz w:val="24"/>
          <w:szCs w:val="24"/>
        </w:rPr>
        <w:t>maharadja</w:t>
      </w:r>
      <w:proofErr w:type="spellEnd"/>
      <w:r w:rsidRPr="00A657AF">
        <w:rPr>
          <w:rFonts w:cs="Minion-Regular"/>
          <w:color w:val="000000"/>
          <w:sz w:val="24"/>
          <w:szCs w:val="24"/>
        </w:rPr>
        <w:t xml:space="preserve"> </w:t>
      </w:r>
      <w:proofErr w:type="spellStart"/>
      <w:r w:rsidRPr="00A657AF">
        <w:rPr>
          <w:rFonts w:cs="Minion-Regular"/>
          <w:color w:val="000000"/>
          <w:sz w:val="24"/>
          <w:szCs w:val="24"/>
        </w:rPr>
        <w:t>Siraj-ud-Daula</w:t>
      </w:r>
      <w:proofErr w:type="spellEnd"/>
      <w:r w:rsidRPr="00A657AF">
        <w:rPr>
          <w:rFonts w:cs="Minion-Regular"/>
          <w:color w:val="000000"/>
          <w:sz w:val="24"/>
          <w:szCs w:val="24"/>
        </w:rPr>
        <w:t xml:space="preserve"> viivytteli erään tekemämme </w:t>
      </w:r>
      <w:r>
        <w:rPr>
          <w:rFonts w:cs="Minion-Regular"/>
          <w:color w:val="000000"/>
          <w:sz w:val="24"/>
          <w:szCs w:val="24"/>
        </w:rPr>
        <w:t xml:space="preserve">sopimuksen </w:t>
      </w:r>
      <w:r w:rsidRPr="00A657AF">
        <w:rPr>
          <w:rFonts w:cs="Minion-Regular"/>
          <w:color w:val="000000"/>
          <w:sz w:val="24"/>
          <w:szCs w:val="24"/>
        </w:rPr>
        <w:t xml:space="preserve">ehtojen täyttämistä. Tämä hidastelu ei ainoastaan jatkunut vaan kävi yhä silmiinpistävämmäksi. Lopuksi huomasimme hänen suunnittelevan meidän kukistamistamme ranskalaisten </w:t>
      </w:r>
      <w:proofErr w:type="spellStart"/>
      <w:proofErr w:type="gramStart"/>
      <w:r w:rsidRPr="00A657AF">
        <w:rPr>
          <w:rFonts w:cs="Minion-Regular"/>
          <w:color w:val="000000"/>
          <w:sz w:val="24"/>
          <w:szCs w:val="24"/>
        </w:rPr>
        <w:t>avulla,mutta</w:t>
      </w:r>
      <w:proofErr w:type="spellEnd"/>
      <w:proofErr w:type="gramEnd"/>
      <w:r w:rsidRPr="00A657AF">
        <w:rPr>
          <w:rFonts w:cs="Minion-Regular"/>
          <w:color w:val="000000"/>
          <w:sz w:val="24"/>
          <w:szCs w:val="24"/>
        </w:rPr>
        <w:t xml:space="preserve"> jokseenkin samoihin aikoihin otti joukko </w:t>
      </w:r>
      <w:proofErr w:type="spellStart"/>
      <w:r w:rsidRPr="00A657AF">
        <w:rPr>
          <w:rFonts w:cs="Minion-Regular"/>
          <w:color w:val="000000"/>
          <w:sz w:val="24"/>
          <w:szCs w:val="24"/>
        </w:rPr>
        <w:t>maharadjan</w:t>
      </w:r>
      <w:proofErr w:type="spellEnd"/>
      <w:r w:rsidRPr="00A657AF">
        <w:rPr>
          <w:rFonts w:cs="Minion-Regular"/>
          <w:color w:val="000000"/>
          <w:sz w:val="24"/>
          <w:szCs w:val="24"/>
        </w:rPr>
        <w:t xml:space="preserve"> korkeita päälliköitä yhteyden meihin ja tarjoutui syöksemään hänet vallasta. </w:t>
      </w:r>
      <w:proofErr w:type="gramStart"/>
      <w:r w:rsidRPr="00A657AF">
        <w:rPr>
          <w:rFonts w:cs="Minion-Regular"/>
          <w:color w:val="000000"/>
          <w:sz w:val="24"/>
          <w:szCs w:val="24"/>
        </w:rPr>
        <w:t xml:space="preserve">Heidän johtajanaan oli kenraali Mir </w:t>
      </w:r>
      <w:proofErr w:type="spellStart"/>
      <w:r w:rsidRPr="00A657AF">
        <w:rPr>
          <w:rFonts w:cs="Minion-Regular"/>
          <w:color w:val="000000"/>
          <w:sz w:val="24"/>
          <w:szCs w:val="24"/>
        </w:rPr>
        <w:t>Jafar</w:t>
      </w:r>
      <w:proofErr w:type="spellEnd"/>
      <w:r w:rsidRPr="00A657AF">
        <w:rPr>
          <w:rFonts w:cs="Minion-Regular"/>
          <w:color w:val="000000"/>
          <w:sz w:val="24"/>
          <w:szCs w:val="24"/>
        </w:rPr>
        <w:t xml:space="preserve">, mies, joka oli yhtä suosittukuin </w:t>
      </w:r>
      <w:proofErr w:type="spellStart"/>
      <w:r w:rsidRPr="00A657AF">
        <w:rPr>
          <w:rFonts w:cs="Minion-Regular"/>
          <w:color w:val="000000"/>
          <w:sz w:val="24"/>
          <w:szCs w:val="24"/>
        </w:rPr>
        <w:t>maharadja</w:t>
      </w:r>
      <w:proofErr w:type="spellEnd"/>
      <w:r w:rsidRPr="00A657AF">
        <w:rPr>
          <w:rFonts w:cs="Minion-Regular"/>
          <w:color w:val="000000"/>
          <w:sz w:val="24"/>
          <w:szCs w:val="24"/>
        </w:rPr>
        <w:t xml:space="preserve"> oli vihattu. – –</w:t>
      </w:r>
      <w:proofErr w:type="gramEnd"/>
    </w:p>
    <w:p w:rsidR="00A657AF" w:rsidRPr="00A657AF" w:rsidRDefault="00A657AF" w:rsidP="00A657AF">
      <w:pPr>
        <w:autoSpaceDE w:val="0"/>
        <w:autoSpaceDN w:val="0"/>
        <w:adjustRightInd w:val="0"/>
        <w:spacing w:after="0" w:line="276" w:lineRule="auto"/>
        <w:rPr>
          <w:rFonts w:cs="Minion-Regular"/>
          <w:color w:val="000000"/>
          <w:sz w:val="24"/>
          <w:szCs w:val="24"/>
        </w:rPr>
      </w:pPr>
    </w:p>
    <w:p w:rsidR="00A657AF" w:rsidRPr="00A657AF" w:rsidRDefault="00A657AF" w:rsidP="00A657AF">
      <w:pPr>
        <w:autoSpaceDE w:val="0"/>
        <w:autoSpaceDN w:val="0"/>
        <w:adjustRightInd w:val="0"/>
        <w:spacing w:after="0" w:line="276" w:lineRule="auto"/>
        <w:rPr>
          <w:rFonts w:cs="Minion-Regular"/>
          <w:color w:val="000000"/>
          <w:sz w:val="24"/>
          <w:szCs w:val="24"/>
        </w:rPr>
      </w:pPr>
      <w:r w:rsidRPr="00A657AF">
        <w:rPr>
          <w:rFonts w:cs="Minion-Regular"/>
          <w:color w:val="000000"/>
          <w:sz w:val="24"/>
          <w:szCs w:val="24"/>
        </w:rPr>
        <w:t xml:space="preserve">Kaikki tapahtui mitä suurimmassa salaisuudessa, ja 13.6. lähti </w:t>
      </w:r>
      <w:proofErr w:type="spellStart"/>
      <w:r w:rsidRPr="00A657AF">
        <w:rPr>
          <w:rFonts w:cs="Minion-Regular"/>
          <w:color w:val="000000"/>
          <w:sz w:val="24"/>
          <w:szCs w:val="24"/>
        </w:rPr>
        <w:t>Chandernagorista</w:t>
      </w:r>
      <w:proofErr w:type="spellEnd"/>
      <w:r w:rsidRPr="00A657AF">
        <w:rPr>
          <w:rFonts w:cs="Minion-Regular"/>
          <w:color w:val="000000"/>
          <w:sz w:val="24"/>
          <w:szCs w:val="24"/>
        </w:rPr>
        <w:t xml:space="preserve"> liikkeelle armeija, joka käsitti l 000 eurooppalaista ja 2 000 </w:t>
      </w:r>
      <w:proofErr w:type="spellStart"/>
      <w:r w:rsidRPr="00A657AF">
        <w:rPr>
          <w:rFonts w:cs="Minion-Regular"/>
          <w:color w:val="000000"/>
          <w:sz w:val="24"/>
          <w:szCs w:val="24"/>
        </w:rPr>
        <w:t>sepoy</w:t>
      </w:r>
      <w:proofErr w:type="spellEnd"/>
      <w:r w:rsidRPr="00A657AF">
        <w:rPr>
          <w:rFonts w:cs="Minion-Regular"/>
          <w:color w:val="000000"/>
          <w:sz w:val="24"/>
          <w:szCs w:val="24"/>
        </w:rPr>
        <w:t xml:space="preserve">-sotilasta ja jolla oli mukanaan </w:t>
      </w:r>
      <w:r>
        <w:rPr>
          <w:rFonts w:cs="Minion-Regular"/>
          <w:color w:val="000000"/>
          <w:sz w:val="24"/>
          <w:szCs w:val="24"/>
        </w:rPr>
        <w:t xml:space="preserve">8 tykkiä. – – Aamun sarastaessa </w:t>
      </w:r>
      <w:r w:rsidRPr="00A657AF">
        <w:rPr>
          <w:rFonts w:cs="Minion-Regular"/>
          <w:color w:val="000000"/>
          <w:sz w:val="24"/>
          <w:szCs w:val="24"/>
        </w:rPr>
        <w:t xml:space="preserve">havaitsimme </w:t>
      </w:r>
      <w:proofErr w:type="spellStart"/>
      <w:r w:rsidRPr="00A657AF">
        <w:rPr>
          <w:rFonts w:cs="Minion-Regular"/>
          <w:color w:val="000000"/>
          <w:sz w:val="24"/>
          <w:szCs w:val="24"/>
        </w:rPr>
        <w:t>maharadjan</w:t>
      </w:r>
      <w:proofErr w:type="spellEnd"/>
      <w:r w:rsidRPr="00A657AF">
        <w:rPr>
          <w:rFonts w:cs="Minion-Regular"/>
          <w:color w:val="000000"/>
          <w:sz w:val="24"/>
          <w:szCs w:val="24"/>
        </w:rPr>
        <w:t xml:space="preserve"> armeijan lähestyvän meitä. Kuulimme sittemmin, että se käsitti noin 15 000 ratsu- ja 35 000 jalkamiestä ja että sillä oli yli 40 tykkiä. Kello kuudelta vihollinen avasi tulen raskailla kanuunoillaan, ja myös muu joukko ampui meitä monen tunnin ajan. Asemamme oli kuitenkin erittäin edullinen. Olimme miehittäneet metsäisen, maavallien ympäröimän alueen. Vihollisen tykkien valloittaminen oli mahdotonta, koska ne oli sijoitettu melkein joka puolelle ympärillemme </w:t>
      </w:r>
      <w:r>
        <w:rPr>
          <w:rFonts w:cs="Minion-Regular"/>
          <w:color w:val="000000"/>
          <w:sz w:val="24"/>
          <w:szCs w:val="24"/>
        </w:rPr>
        <w:t xml:space="preserve">melkoisen matkan </w:t>
      </w:r>
      <w:r w:rsidRPr="00A657AF">
        <w:rPr>
          <w:rFonts w:cs="Minion-Regular"/>
          <w:color w:val="000000"/>
          <w:sz w:val="24"/>
          <w:szCs w:val="24"/>
        </w:rPr>
        <w:t>päähän toisistaan. Pysyttelimme sen vuoksi rauhallisesti asemissamme toivoen voivamme seuraavana yönä suorittaa menestyksellisen hyökkäyksen vihollisleiriin.</w:t>
      </w:r>
    </w:p>
    <w:p w:rsidR="00A657AF" w:rsidRPr="00A657AF" w:rsidRDefault="00A657AF" w:rsidP="00A657AF">
      <w:pPr>
        <w:autoSpaceDE w:val="0"/>
        <w:autoSpaceDN w:val="0"/>
        <w:adjustRightInd w:val="0"/>
        <w:spacing w:after="0" w:line="276" w:lineRule="auto"/>
        <w:rPr>
          <w:rFonts w:cs="Minion-Regular"/>
          <w:color w:val="000000"/>
          <w:sz w:val="24"/>
          <w:szCs w:val="24"/>
        </w:rPr>
      </w:pPr>
    </w:p>
    <w:p w:rsidR="00A657AF" w:rsidRPr="00A657AF" w:rsidRDefault="00A657AF" w:rsidP="00A657AF">
      <w:pPr>
        <w:autoSpaceDE w:val="0"/>
        <w:autoSpaceDN w:val="0"/>
        <w:adjustRightInd w:val="0"/>
        <w:spacing w:after="0" w:line="276" w:lineRule="auto"/>
        <w:rPr>
          <w:rFonts w:cs="Minion-Regular"/>
          <w:color w:val="000000"/>
          <w:sz w:val="24"/>
          <w:szCs w:val="24"/>
        </w:rPr>
      </w:pPr>
      <w:r w:rsidRPr="00A657AF">
        <w:rPr>
          <w:rFonts w:cs="Minion-Regular"/>
          <w:color w:val="000000"/>
          <w:sz w:val="24"/>
          <w:szCs w:val="24"/>
        </w:rPr>
        <w:t xml:space="preserve">Puolen päivän aikaan vihollisen tykistö vetäytyi takaisin leiriin. Lähetimme heti erään osaston ottamaan haltuunsa korkeiden vallien ympäröimän padon, jolta käsin vihollinen oli ranskalaisten upseerien johdolla pitänyt yllä kiusallista tulta. Se oli noin 300 metrin päässä asemistamme. Toimenpiteemme houkutteli osan vihollisjoukkoja ulos leiristään, mutta koska ne eivät tehneet mitään vakavia yrityksiä hyökätäkseen kimppuumme, jatkoimme etenemistä ja miehitimme edelleen pari lähellä vihollisen leiriä sijaitsevaa maastokohtaa. Viholliset yrittivät jälleen ajaa tykistönsä asemiin, mutta kenttäkanuunoidemme kiivas ja tehokas tulitus esti sen. Heidän ratsuväkensä joutui ammuntamme kohteeksi ja kärsi </w:t>
      </w:r>
      <w:r>
        <w:rPr>
          <w:rFonts w:cs="Minion-Regular"/>
          <w:color w:val="000000"/>
          <w:sz w:val="24"/>
          <w:szCs w:val="24"/>
        </w:rPr>
        <w:t xml:space="preserve">suuria menetyksiä. </w:t>
      </w:r>
      <w:r w:rsidRPr="00A657AF">
        <w:rPr>
          <w:rFonts w:cs="Minion-Regular"/>
          <w:color w:val="000000"/>
          <w:sz w:val="24"/>
          <w:szCs w:val="24"/>
        </w:rPr>
        <w:t xml:space="preserve">Tällöin kaatui muun muassa neljä tai viisi korkeaa upseeria. Tämä vaikutti masentavasti koko armeijaan ja sai aikaan </w:t>
      </w:r>
      <w:proofErr w:type="spellStart"/>
      <w:r w:rsidRPr="00A657AF">
        <w:rPr>
          <w:rFonts w:cs="Minion-Regular"/>
          <w:color w:val="000000"/>
          <w:sz w:val="24"/>
          <w:szCs w:val="24"/>
        </w:rPr>
        <w:t>tiettyä</w:t>
      </w:r>
      <w:proofErr w:type="spellEnd"/>
      <w:r w:rsidRPr="00A657AF">
        <w:rPr>
          <w:rFonts w:cs="Minion-Regular"/>
          <w:color w:val="000000"/>
          <w:sz w:val="24"/>
          <w:szCs w:val="24"/>
        </w:rPr>
        <w:t xml:space="preserve"> sekaannusta. Menestys piristi meitä ja rohkaisi suorittamaan rynnäkön heidän leiriään vastaan. Vaikka leiriä eräissä kohdissa puolustettiin hyvin, saavutimme täydellisen menestyksen ja ajoimme vihollista takaa kymmenen kilometriä.</w:t>
      </w:r>
    </w:p>
    <w:p w:rsidR="00A657AF" w:rsidRPr="00A657AF" w:rsidRDefault="00A657AF" w:rsidP="00A657AF">
      <w:pPr>
        <w:autoSpaceDE w:val="0"/>
        <w:autoSpaceDN w:val="0"/>
        <w:adjustRightInd w:val="0"/>
        <w:spacing w:after="0" w:line="276" w:lineRule="auto"/>
        <w:rPr>
          <w:rFonts w:cs="Minion-Regular"/>
          <w:color w:val="000000"/>
          <w:sz w:val="24"/>
          <w:szCs w:val="24"/>
        </w:rPr>
      </w:pPr>
    </w:p>
    <w:p w:rsidR="00A657AF" w:rsidRPr="00A657AF" w:rsidRDefault="00A657AF" w:rsidP="00A657AF">
      <w:pPr>
        <w:autoSpaceDE w:val="0"/>
        <w:autoSpaceDN w:val="0"/>
        <w:adjustRightInd w:val="0"/>
        <w:spacing w:after="0" w:line="276" w:lineRule="auto"/>
        <w:rPr>
          <w:rFonts w:cs="Minion-Regular"/>
          <w:color w:val="000000"/>
          <w:sz w:val="24"/>
          <w:szCs w:val="24"/>
        </w:rPr>
      </w:pPr>
      <w:r w:rsidRPr="00A657AF">
        <w:rPr>
          <w:rFonts w:cs="Minion-Regular"/>
          <w:color w:val="000000"/>
          <w:sz w:val="24"/>
          <w:szCs w:val="24"/>
        </w:rPr>
        <w:t>Saimme saaliiksemme yli 40 heidän hylkäämäänsä tykkiä, samoin kuin lukema</w:t>
      </w:r>
      <w:r>
        <w:rPr>
          <w:rFonts w:cs="Minion-Regular"/>
          <w:color w:val="000000"/>
          <w:sz w:val="24"/>
          <w:szCs w:val="24"/>
        </w:rPr>
        <w:t xml:space="preserve">ttomia erilaisilla tarvikkeilla </w:t>
      </w:r>
      <w:r w:rsidRPr="00A657AF">
        <w:rPr>
          <w:rFonts w:cs="Minion-Regular"/>
          <w:color w:val="000000"/>
          <w:sz w:val="24"/>
          <w:szCs w:val="24"/>
        </w:rPr>
        <w:t xml:space="preserve">kuormattuja vaunuja. </w:t>
      </w:r>
      <w:proofErr w:type="spellStart"/>
      <w:r w:rsidRPr="00A657AF">
        <w:rPr>
          <w:rFonts w:cs="Minion-Regular"/>
          <w:color w:val="000000"/>
          <w:sz w:val="24"/>
          <w:szCs w:val="24"/>
        </w:rPr>
        <w:t>Siraj-ud-Daula</w:t>
      </w:r>
      <w:proofErr w:type="spellEnd"/>
      <w:r w:rsidRPr="00A657AF">
        <w:rPr>
          <w:rFonts w:cs="Minion-Regular"/>
          <w:color w:val="000000"/>
          <w:sz w:val="24"/>
          <w:szCs w:val="24"/>
        </w:rPr>
        <w:t xml:space="preserve"> pääsi pakoon kamelin selässä ja saapui päämajaansa varhain seuraavana aamuna. Sieltä hän lähetti pois niin paljon jalokivistään ja aarteistaan kuin voi, ja pakeni sitten vain parin palvelijan saattamana. Vihollisen lasketaan menettäneen noin 500 miestä. Omat tappiomme nousevat 22 kuolleeseen ja 50 haavoittuneeseen, jotka suurimmaksi osaksi olivat alkuasukkaita.</w:t>
      </w:r>
    </w:p>
    <w:p w:rsidR="00A657AF" w:rsidRPr="00A657AF" w:rsidRDefault="00A657AF" w:rsidP="00A657AF">
      <w:pPr>
        <w:autoSpaceDE w:val="0"/>
        <w:autoSpaceDN w:val="0"/>
        <w:adjustRightInd w:val="0"/>
        <w:spacing w:after="0" w:line="240" w:lineRule="auto"/>
        <w:rPr>
          <w:rFonts w:ascii="Minion-Regular" w:hAnsi="Minion-Regular" w:cs="Minion-Regular"/>
          <w:color w:val="000000"/>
          <w:sz w:val="18"/>
          <w:szCs w:val="18"/>
          <w:lang w:val="en-US"/>
        </w:rPr>
      </w:pPr>
      <w:proofErr w:type="spellStart"/>
      <w:r w:rsidRPr="00A657AF">
        <w:rPr>
          <w:rFonts w:ascii="Minion-Regular" w:hAnsi="Minion-Regular" w:cs="Minion-Regular"/>
          <w:color w:val="000000"/>
          <w:sz w:val="18"/>
          <w:szCs w:val="18"/>
          <w:lang w:val="en-US"/>
        </w:rPr>
        <w:lastRenderedPageBreak/>
        <w:t>Lähde</w:t>
      </w:r>
      <w:proofErr w:type="spellEnd"/>
      <w:r w:rsidRPr="00A657AF">
        <w:rPr>
          <w:rFonts w:ascii="Minion-Regular" w:hAnsi="Minion-Regular" w:cs="Minion-Regular"/>
          <w:color w:val="000000"/>
          <w:sz w:val="18"/>
          <w:szCs w:val="18"/>
          <w:lang w:val="en-US"/>
        </w:rPr>
        <w:t>: Readings in English History from</w:t>
      </w:r>
    </w:p>
    <w:p w:rsidR="00A657AF" w:rsidRDefault="00A657AF" w:rsidP="00A657AF">
      <w:pPr>
        <w:autoSpaceDE w:val="0"/>
        <w:autoSpaceDN w:val="0"/>
        <w:adjustRightInd w:val="0"/>
        <w:spacing w:after="0" w:line="240" w:lineRule="auto"/>
        <w:rPr>
          <w:rFonts w:ascii="Minion-Regular" w:hAnsi="Minion-Regular" w:cs="Minion-Regular"/>
          <w:color w:val="000000"/>
          <w:sz w:val="18"/>
          <w:szCs w:val="18"/>
        </w:rPr>
      </w:pPr>
      <w:proofErr w:type="spellStart"/>
      <w:r>
        <w:rPr>
          <w:rFonts w:ascii="Minion-Regular" w:hAnsi="Minion-Regular" w:cs="Minion-Regular"/>
          <w:color w:val="000000"/>
          <w:sz w:val="18"/>
          <w:szCs w:val="18"/>
        </w:rPr>
        <w:t>original</w:t>
      </w:r>
      <w:proofErr w:type="spellEnd"/>
      <w:r>
        <w:rPr>
          <w:rFonts w:ascii="Minion-Regular" w:hAnsi="Minion-Regular" w:cs="Minion-Regular"/>
          <w:color w:val="000000"/>
          <w:sz w:val="18"/>
          <w:szCs w:val="18"/>
        </w:rPr>
        <w:t xml:space="preserve"> </w:t>
      </w:r>
      <w:proofErr w:type="spellStart"/>
      <w:r>
        <w:rPr>
          <w:rFonts w:ascii="Minion-Regular" w:hAnsi="Minion-Regular" w:cs="Minion-Regular"/>
          <w:color w:val="000000"/>
          <w:sz w:val="18"/>
          <w:szCs w:val="18"/>
        </w:rPr>
        <w:t>sources</w:t>
      </w:r>
      <w:proofErr w:type="spellEnd"/>
      <w:r>
        <w:rPr>
          <w:rFonts w:ascii="Minion-Regular" w:hAnsi="Minion-Regular" w:cs="Minion-Regular"/>
          <w:color w:val="000000"/>
          <w:sz w:val="18"/>
          <w:szCs w:val="18"/>
        </w:rPr>
        <w:t xml:space="preserve"> IV. 1911</w:t>
      </w:r>
    </w:p>
    <w:p w:rsidR="00A657AF" w:rsidRDefault="00A657AF" w:rsidP="00A657AF">
      <w:pPr>
        <w:autoSpaceDE w:val="0"/>
        <w:autoSpaceDN w:val="0"/>
        <w:adjustRightInd w:val="0"/>
        <w:spacing w:after="0" w:line="240" w:lineRule="auto"/>
        <w:rPr>
          <w:rFonts w:ascii="Minion-Regular" w:hAnsi="Minion-Regular" w:cs="Minion-Regular"/>
          <w:color w:val="000000"/>
          <w:sz w:val="18"/>
          <w:szCs w:val="18"/>
        </w:rPr>
      </w:pPr>
    </w:p>
    <w:p w:rsidR="00A657AF" w:rsidRDefault="00A657AF" w:rsidP="00A657AF">
      <w:pPr>
        <w:autoSpaceDE w:val="0"/>
        <w:autoSpaceDN w:val="0"/>
        <w:adjustRightInd w:val="0"/>
        <w:spacing w:after="0" w:line="240" w:lineRule="auto"/>
        <w:rPr>
          <w:rFonts w:ascii="Minion-Regular" w:hAnsi="Minion-Regular" w:cs="Minion-Regular"/>
          <w:color w:val="000000"/>
          <w:sz w:val="18"/>
          <w:szCs w:val="18"/>
        </w:rPr>
      </w:pPr>
    </w:p>
    <w:p w:rsidR="00A657AF" w:rsidRDefault="00A657AF" w:rsidP="00A657AF">
      <w:pPr>
        <w:autoSpaceDE w:val="0"/>
        <w:autoSpaceDN w:val="0"/>
        <w:adjustRightInd w:val="0"/>
        <w:spacing w:after="0" w:line="240" w:lineRule="auto"/>
        <w:rPr>
          <w:rFonts w:ascii="Minion-Regular" w:hAnsi="Minion-Regular" w:cs="Minion-Regular"/>
          <w:color w:val="000000"/>
          <w:sz w:val="18"/>
          <w:szCs w:val="18"/>
        </w:rPr>
      </w:pPr>
    </w:p>
    <w:p w:rsidR="00A657AF" w:rsidRPr="00A657AF" w:rsidRDefault="00A657AF" w:rsidP="00A657AF">
      <w:pPr>
        <w:autoSpaceDE w:val="0"/>
        <w:autoSpaceDN w:val="0"/>
        <w:adjustRightInd w:val="0"/>
        <w:spacing w:after="0" w:line="360" w:lineRule="auto"/>
        <w:rPr>
          <w:rFonts w:ascii="RotisSemiSans-ExtraBold" w:hAnsi="RotisSemiSans-ExtraBold" w:cs="RotisSemiSans-ExtraBold"/>
          <w:b/>
          <w:bCs/>
          <w:color w:val="000000"/>
          <w:sz w:val="28"/>
          <w:szCs w:val="28"/>
        </w:rPr>
      </w:pPr>
      <w:r w:rsidRPr="00A657AF">
        <w:rPr>
          <w:rFonts w:ascii="RotisSemiSans-ExtraBold" w:hAnsi="RotisSemiSans-ExtraBold" w:cs="RotisSemiSans-ExtraBold"/>
          <w:b/>
          <w:bCs/>
          <w:color w:val="000000"/>
          <w:sz w:val="28"/>
          <w:szCs w:val="28"/>
        </w:rPr>
        <w:t>Tehtäviä</w:t>
      </w:r>
    </w:p>
    <w:p w:rsidR="00A657AF" w:rsidRPr="00A657AF" w:rsidRDefault="00A657AF" w:rsidP="00A657AF">
      <w:pPr>
        <w:autoSpaceDE w:val="0"/>
        <w:autoSpaceDN w:val="0"/>
        <w:adjustRightInd w:val="0"/>
        <w:spacing w:after="0" w:line="360" w:lineRule="auto"/>
        <w:rPr>
          <w:rFonts w:ascii="Minion-Regular" w:hAnsi="Minion-Regular" w:cs="Minion-Regular"/>
          <w:color w:val="000000"/>
          <w:sz w:val="28"/>
          <w:szCs w:val="28"/>
        </w:rPr>
      </w:pPr>
      <w:r w:rsidRPr="00A657AF">
        <w:rPr>
          <w:rFonts w:ascii="RotisSansSerif-Bold" w:hAnsi="RotisSansSerif-Bold" w:cs="RotisSansSerif-Bold"/>
          <w:b/>
          <w:bCs/>
          <w:color w:val="000000"/>
          <w:sz w:val="28"/>
          <w:szCs w:val="28"/>
        </w:rPr>
        <w:t xml:space="preserve">1. </w:t>
      </w:r>
      <w:r w:rsidRPr="00A657AF">
        <w:rPr>
          <w:rFonts w:ascii="Minion-Regular" w:hAnsi="Minion-Regular" w:cs="Minion-Regular"/>
          <w:color w:val="000000"/>
          <w:sz w:val="28"/>
          <w:szCs w:val="28"/>
        </w:rPr>
        <w:t>Miten tekstistä ilmenee eurooppalainen ylimielisyys?</w:t>
      </w:r>
    </w:p>
    <w:p w:rsidR="00A657AF" w:rsidRPr="00A657AF" w:rsidRDefault="00A657AF" w:rsidP="00A657AF">
      <w:pPr>
        <w:autoSpaceDE w:val="0"/>
        <w:autoSpaceDN w:val="0"/>
        <w:adjustRightInd w:val="0"/>
        <w:spacing w:after="0" w:line="360" w:lineRule="auto"/>
        <w:rPr>
          <w:rFonts w:ascii="Minion-Regular" w:hAnsi="Minion-Regular" w:cs="Minion-Regular"/>
          <w:color w:val="000000"/>
          <w:sz w:val="28"/>
          <w:szCs w:val="28"/>
        </w:rPr>
      </w:pPr>
      <w:r w:rsidRPr="00A657AF">
        <w:rPr>
          <w:rFonts w:ascii="RotisSansSerif-Bold" w:hAnsi="RotisSansSerif-Bold" w:cs="RotisSansSerif-Bold"/>
          <w:b/>
          <w:bCs/>
          <w:color w:val="000000"/>
          <w:sz w:val="28"/>
          <w:szCs w:val="28"/>
        </w:rPr>
        <w:t xml:space="preserve">2. </w:t>
      </w:r>
      <w:r w:rsidRPr="00A657AF">
        <w:rPr>
          <w:rFonts w:ascii="Minion-Regular" w:hAnsi="Minion-Regular" w:cs="Minion-Regular"/>
          <w:color w:val="000000"/>
          <w:sz w:val="28"/>
          <w:szCs w:val="28"/>
        </w:rPr>
        <w:t>Mihin brittien valta Intiassa perustui?</w:t>
      </w:r>
    </w:p>
    <w:p w:rsidR="00A657AF" w:rsidRPr="00A657AF" w:rsidRDefault="00A657AF" w:rsidP="00A657AF">
      <w:pPr>
        <w:autoSpaceDE w:val="0"/>
        <w:autoSpaceDN w:val="0"/>
        <w:adjustRightInd w:val="0"/>
        <w:spacing w:after="0" w:line="360" w:lineRule="auto"/>
        <w:rPr>
          <w:rFonts w:ascii="Minion-Regular" w:hAnsi="Minion-Regular" w:cs="Minion-Regular"/>
          <w:color w:val="000000"/>
          <w:sz w:val="28"/>
          <w:szCs w:val="28"/>
        </w:rPr>
      </w:pPr>
      <w:r w:rsidRPr="00A657AF">
        <w:rPr>
          <w:rFonts w:ascii="RotisSansSerif-Bold" w:hAnsi="RotisSansSerif-Bold" w:cs="RotisSansSerif-Bold"/>
          <w:b/>
          <w:bCs/>
          <w:color w:val="000000"/>
          <w:sz w:val="28"/>
          <w:szCs w:val="28"/>
        </w:rPr>
        <w:t xml:space="preserve">3 </w:t>
      </w:r>
      <w:r w:rsidRPr="00A657AF">
        <w:rPr>
          <w:rFonts w:ascii="Minion-Regular" w:hAnsi="Minion-Regular" w:cs="Minion-Regular"/>
          <w:color w:val="000000"/>
          <w:sz w:val="28"/>
          <w:szCs w:val="28"/>
        </w:rPr>
        <w:t>Käytä apunasi oppikirjan sivujen 74–75 kappaletta</w:t>
      </w:r>
      <w:r w:rsidR="006A0436">
        <w:rPr>
          <w:rFonts w:ascii="Minion-Regular" w:hAnsi="Minion-Regular" w:cs="Minion-Regular"/>
          <w:color w:val="000000"/>
          <w:sz w:val="28"/>
          <w:szCs w:val="28"/>
        </w:rPr>
        <w:t xml:space="preserve"> </w:t>
      </w:r>
      <w:bookmarkStart w:id="0" w:name="_GoBack"/>
      <w:bookmarkEnd w:id="0"/>
      <w:r w:rsidRPr="00A657AF">
        <w:rPr>
          <w:rFonts w:ascii="Minion-Regular" w:hAnsi="Minion-Regular" w:cs="Minion-Regular"/>
          <w:color w:val="000000"/>
          <w:sz w:val="28"/>
          <w:szCs w:val="28"/>
        </w:rPr>
        <w:t>”Kauppakomppanioita ja kolonialismia”</w:t>
      </w:r>
      <w:r>
        <w:rPr>
          <w:rFonts w:ascii="Minion-Regular" w:hAnsi="Minion-Regular" w:cs="Minion-Regular"/>
          <w:color w:val="000000"/>
          <w:sz w:val="28"/>
          <w:szCs w:val="28"/>
        </w:rPr>
        <w:t xml:space="preserve">. </w:t>
      </w:r>
      <w:r w:rsidRPr="00A657AF">
        <w:rPr>
          <w:rFonts w:ascii="Minion-Regular" w:hAnsi="Minion-Regular" w:cs="Minion-Regular"/>
          <w:color w:val="000000"/>
          <w:sz w:val="28"/>
          <w:szCs w:val="28"/>
        </w:rPr>
        <w:t>Mitä muita keinoja britit käyttivät hallitessaan</w:t>
      </w:r>
      <w:r w:rsidR="006A0436">
        <w:rPr>
          <w:rFonts w:ascii="Minion-Regular" w:hAnsi="Minion-Regular" w:cs="Minion-Regular"/>
          <w:color w:val="000000"/>
          <w:sz w:val="28"/>
          <w:szCs w:val="28"/>
        </w:rPr>
        <w:t xml:space="preserve"> </w:t>
      </w:r>
      <w:r w:rsidRPr="00A657AF">
        <w:rPr>
          <w:rFonts w:ascii="Minion-Regular" w:hAnsi="Minion-Regular" w:cs="Minion-Regular"/>
          <w:color w:val="000000"/>
          <w:sz w:val="28"/>
          <w:szCs w:val="28"/>
        </w:rPr>
        <w:t>Intiaa?</w:t>
      </w:r>
    </w:p>
    <w:p w:rsidR="00A657AF" w:rsidRDefault="00A657AF"/>
    <w:sectPr w:rsidR="00A657A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RotisSemiSans-Bold">
    <w:panose1 w:val="00000000000000000000"/>
    <w:charset w:val="00"/>
    <w:family w:val="swiss"/>
    <w:notTrueType/>
    <w:pitch w:val="default"/>
    <w:sig w:usb0="00000003" w:usb1="00000000" w:usb2="00000000" w:usb3="00000000" w:csb0="00000001" w:csb1="00000000"/>
  </w:font>
  <w:font w:name="RotisSemiSans-ExtraBold">
    <w:panose1 w:val="00000000000000000000"/>
    <w:charset w:val="00"/>
    <w:family w:val="swiss"/>
    <w:notTrueType/>
    <w:pitch w:val="default"/>
    <w:sig w:usb0="00000003" w:usb1="00000000" w:usb2="00000000" w:usb3="00000000" w:csb0="00000001" w:csb1="00000000"/>
  </w:font>
  <w:font w:name="Minion-Regular">
    <w:panose1 w:val="00000000000000000000"/>
    <w:charset w:val="00"/>
    <w:family w:val="roman"/>
    <w:notTrueType/>
    <w:pitch w:val="default"/>
    <w:sig w:usb0="00000003" w:usb1="00000000" w:usb2="00000000" w:usb3="00000000" w:csb0="00000001" w:csb1="00000000"/>
  </w:font>
  <w:font w:name="RotisSansSerif-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7AF"/>
    <w:rsid w:val="006A0436"/>
    <w:rsid w:val="008D692B"/>
    <w:rsid w:val="00A657A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29D800-959A-4FBB-AFDD-DC149DA08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376</Words>
  <Characters>3053</Characters>
  <Application>Microsoft Office Word</Application>
  <DocSecurity>0</DocSecurity>
  <Lines>25</Lines>
  <Paragraphs>6</Paragraphs>
  <ScaleCrop>false</ScaleCrop>
  <HeadingPairs>
    <vt:vector size="2" baseType="variant">
      <vt:variant>
        <vt:lpstr>Otsikko</vt:lpstr>
      </vt:variant>
      <vt:variant>
        <vt:i4>1</vt:i4>
      </vt:variant>
    </vt:vector>
  </HeadingPairs>
  <TitlesOfParts>
    <vt:vector size="1" baseType="lpstr">
      <vt:lpstr/>
    </vt:vector>
  </TitlesOfParts>
  <Company>Kouvola</Company>
  <LinksUpToDate>false</LinksUpToDate>
  <CharactersWithSpaces>3423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Helenius Niki</dc:creator>
  <cp:keywords/>
  <dc:description/>
  <cp:lastModifiedBy>Helenius Niki</cp:lastModifiedBy>
  <cp:revision>2</cp:revision>
  <dcterms:created xsi:type="dcterms:W3CDTF">2017-11-06T08:59:00Z</dcterms:created>
  <dcterms:modified xsi:type="dcterms:W3CDTF">2018-08-28T12:57:00Z</dcterms:modified>
</cp:coreProperties>
</file>