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DAC0" w14:textId="77777777" w:rsidR="00D06ADE" w:rsidRDefault="0037658E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ab/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7.11.2019</w:t>
      </w:r>
    </w:p>
    <w:p w14:paraId="02ACCA53" w14:textId="77777777" w:rsidR="00E9202C" w:rsidRDefault="0037658E" w:rsidP="00A664DE">
      <w:pPr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Nämä ohjee</w:t>
      </w:r>
      <w:r w:rsidRPr="0037658E"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t koskevat OPS-tekstien jäsennystä ja sisältöä. Muut ohjeet (työnjako yms.) OPS-tekstien viemisestä SISU-järjestelmään tulevat myöhemmin.</w:t>
      </w:r>
      <w:r w:rsidRPr="0037658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Alla olevat ohjeet on jäsennetty SISUn jäsennyksen mukaan</w:t>
      </w:r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 w:rsidR="00362F7F" w:rsidRP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(suluissa oleviin teksteihin ei tarvitse reagoida)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. </w:t>
      </w:r>
    </w:p>
    <w:p w14:paraId="39DA8C13" w14:textId="77777777" w:rsidR="00A664DE" w:rsidRDefault="0037658E" w:rsidP="00A664DE">
      <w:pPr>
        <w:rPr>
          <w:rFonts w:eastAsia="Times New Roman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Kunkin opintojakson vastuuhenkilö kokoaa 30.11.2019 mennessä ohjeissa lihavoituna ja korostettuna olevat tekstit</w:t>
      </w:r>
      <w:r w:rsidR="00362F7F" w:rsidRPr="00362F7F">
        <w:t xml:space="preserve"> </w:t>
      </w:r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P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edanet-ympäristöön</w:t>
      </w:r>
      <w:r w:rsidR="00A664D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hyperlink r:id="rId7" w:history="1">
        <w:r w:rsidR="00A664DE">
          <w:rPr>
            <w:rStyle w:val="Hyperlink"/>
            <w:rFonts w:eastAsia="Times New Roman"/>
          </w:rPr>
          <w:t>https://peda.net/jyu/okl/tjmt/o22/ops-teksti</w:t>
        </w:r>
      </w:hyperlink>
    </w:p>
    <w:p w14:paraId="103C780B" w14:textId="77777777" w:rsidR="00D06ADE" w:rsidRPr="0037658E" w:rsidRDefault="00362F7F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Oikeuksia Pedanet-ympäristöön saa tarvittaessa Kirsti Lauritsalolta ja Ulla Maija Vallealalta.</w:t>
      </w:r>
    </w:p>
    <w:p w14:paraId="7AD5FEE1" w14:textId="77777777"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14:paraId="621B6F34" w14:textId="77777777" w:rsidTr="00E63C85">
        <w:trPr>
          <w:trHeight w:val="1709"/>
        </w:trPr>
        <w:tc>
          <w:tcPr>
            <w:tcW w:w="2122" w:type="dxa"/>
            <w:vAlign w:val="center"/>
            <w:hideMark/>
          </w:tcPr>
          <w:p w14:paraId="7EA0097A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14:paraId="5C988461" w14:textId="77777777" w:rsidR="00376D49" w:rsidRPr="00376D49" w:rsidRDefault="008C495E" w:rsidP="008C495E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Matematiikan oppiminen ja opetus</w:t>
            </w:r>
          </w:p>
        </w:tc>
      </w:tr>
      <w:tr w:rsidR="00376D49" w:rsidRPr="00376D49" w14:paraId="78367047" w14:textId="77777777" w:rsidTr="00BC2ACD">
        <w:tc>
          <w:tcPr>
            <w:tcW w:w="2122" w:type="dxa"/>
            <w:vAlign w:val="center"/>
            <w:hideMark/>
          </w:tcPr>
          <w:p w14:paraId="5186024B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1D12E05F" w14:textId="77777777" w:rsidR="00376D49" w:rsidRPr="00376D49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74BF5ACD" w14:textId="77777777" w:rsidTr="00BC2ACD">
        <w:tc>
          <w:tcPr>
            <w:tcW w:w="2122" w:type="dxa"/>
            <w:vAlign w:val="center"/>
            <w:hideMark/>
          </w:tcPr>
          <w:p w14:paraId="5B7E56D7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18D66A79" w14:textId="77777777"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7322A1D6" w14:textId="77777777" w:rsidTr="00E63C85">
        <w:tc>
          <w:tcPr>
            <w:tcW w:w="2122" w:type="dxa"/>
            <w:vAlign w:val="center"/>
            <w:hideMark/>
          </w:tcPr>
          <w:p w14:paraId="6C0B692D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14:paraId="0CCEC32F" w14:textId="77777777" w:rsidR="00376D49" w:rsidRPr="00376D49" w:rsidRDefault="008C495E" w:rsidP="008C495E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0-5</w:t>
            </w:r>
          </w:p>
        </w:tc>
      </w:tr>
      <w:tr w:rsidR="00376D49" w:rsidRPr="00376D49" w14:paraId="16D0705A" w14:textId="77777777" w:rsidTr="00E63C85">
        <w:tc>
          <w:tcPr>
            <w:tcW w:w="2122" w:type="dxa"/>
            <w:vAlign w:val="center"/>
            <w:hideMark/>
          </w:tcPr>
          <w:p w14:paraId="12A77EB0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14:paraId="3EB3E7CD" w14:textId="77777777" w:rsidR="00376D49" w:rsidRPr="008C495E" w:rsidRDefault="008C495E" w:rsidP="008C495E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5 - 5</w:t>
            </w:r>
          </w:p>
        </w:tc>
      </w:tr>
      <w:tr w:rsidR="00376D49" w:rsidRPr="00376D49" w14:paraId="7883FB15" w14:textId="77777777" w:rsidTr="00BC2ACD">
        <w:tc>
          <w:tcPr>
            <w:tcW w:w="2122" w:type="dxa"/>
            <w:vAlign w:val="center"/>
            <w:hideMark/>
          </w:tcPr>
          <w:p w14:paraId="5572EE1B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3525719A" w14:textId="77777777"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79902A26" w14:textId="77777777" w:rsidTr="00BC2ACD">
        <w:tc>
          <w:tcPr>
            <w:tcW w:w="2122" w:type="dxa"/>
            <w:vAlign w:val="center"/>
            <w:hideMark/>
          </w:tcPr>
          <w:p w14:paraId="7A44422C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27AB8168" w14:textId="77777777"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1FCD952D" w14:textId="77777777" w:rsidTr="00BC2ACD">
        <w:tc>
          <w:tcPr>
            <w:tcW w:w="2122" w:type="dxa"/>
            <w:vAlign w:val="center"/>
            <w:hideMark/>
          </w:tcPr>
          <w:p w14:paraId="2AADFCED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6FCCD328" w14:textId="77777777"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0C4BEF3F" w14:textId="77777777" w:rsidTr="00BC2ACD">
        <w:tc>
          <w:tcPr>
            <w:tcW w:w="2122" w:type="dxa"/>
            <w:vAlign w:val="center"/>
            <w:hideMark/>
          </w:tcPr>
          <w:p w14:paraId="2CE0ABB3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4227CF63" w14:textId="77777777"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181F9B49" w14:textId="77777777" w:rsidTr="00E63C85">
        <w:tc>
          <w:tcPr>
            <w:tcW w:w="2122" w:type="dxa"/>
            <w:vAlign w:val="center"/>
            <w:hideMark/>
          </w:tcPr>
          <w:p w14:paraId="5825F50A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14:paraId="43366077" w14:textId="77777777" w:rsidR="00376D49" w:rsidRPr="00376D49" w:rsidRDefault="008C495E" w:rsidP="008C495E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Markus Hähkiöniemi</w:t>
            </w:r>
          </w:p>
        </w:tc>
      </w:tr>
      <w:tr w:rsidR="00376D49" w:rsidRPr="00376D49" w14:paraId="53FE2800" w14:textId="77777777" w:rsidTr="00E63C85">
        <w:tc>
          <w:tcPr>
            <w:tcW w:w="2122" w:type="dxa"/>
            <w:vAlign w:val="center"/>
            <w:hideMark/>
          </w:tcPr>
          <w:p w14:paraId="0F950222" w14:textId="77777777"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14:paraId="627F982F" w14:textId="77777777"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35B6FA2E" w14:textId="77777777" w:rsidTr="00E63C85">
        <w:tc>
          <w:tcPr>
            <w:tcW w:w="2122" w:type="dxa"/>
            <w:vAlign w:val="center"/>
            <w:hideMark/>
          </w:tcPr>
          <w:p w14:paraId="58517B8A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14:paraId="48FD3A6B" w14:textId="77777777" w:rsidR="001F4403" w:rsidRPr="00376D49" w:rsidRDefault="008C495E" w:rsidP="008C495E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POMM1061 Matematiikan ydin</w:t>
            </w:r>
            <w:r w:rsidRPr="008C495E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osa (3 op)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+ </w:t>
            </w:r>
            <w:r w:rsidRPr="008C495E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POMM1062 Matematiikan soveltava osa (2 op)</w:t>
            </w:r>
          </w:p>
        </w:tc>
      </w:tr>
    </w:tbl>
    <w:p w14:paraId="47A89259" w14:textId="77777777"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14:paraId="7CC4BB38" w14:textId="77777777" w:rsidTr="00362F7F">
        <w:tc>
          <w:tcPr>
            <w:tcW w:w="2122" w:type="dxa"/>
            <w:vAlign w:val="center"/>
            <w:hideMark/>
          </w:tcPr>
          <w:p w14:paraId="29033FCB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14:paraId="7CB311F4" w14:textId="77777777" w:rsidR="00376D49" w:rsidRPr="00376D49" w:rsidRDefault="00BC2ACD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Kurssilla perehdytään matematiikan oppimisen ja opetuksen keskeisiin ilmiöihin.</w:t>
            </w:r>
          </w:p>
        </w:tc>
      </w:tr>
      <w:tr w:rsidR="00376D49" w:rsidRPr="00376D49" w14:paraId="1FF19998" w14:textId="77777777" w:rsidTr="00362F7F">
        <w:tc>
          <w:tcPr>
            <w:tcW w:w="2122" w:type="dxa"/>
            <w:vAlign w:val="center"/>
            <w:hideMark/>
          </w:tcPr>
          <w:p w14:paraId="224F3DAB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14:paraId="54FD995E" w14:textId="77777777" w:rsidR="00376D49" w:rsidRPr="00376D49" w:rsidRDefault="008C495E" w:rsidP="008C495E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Hyvät tiedot peruskoulun matematiikan ja lukion lyhyen matematiikan oppimäärästä.</w:t>
            </w:r>
          </w:p>
        </w:tc>
      </w:tr>
      <w:tr w:rsidR="00376D49" w:rsidRPr="00376D49" w14:paraId="294BA44E" w14:textId="77777777" w:rsidTr="00362F7F">
        <w:tc>
          <w:tcPr>
            <w:tcW w:w="2122" w:type="dxa"/>
            <w:vAlign w:val="center"/>
            <w:hideMark/>
          </w:tcPr>
          <w:p w14:paraId="129E2C05" w14:textId="77777777"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14:paraId="590B8073" w14:textId="77777777"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7131FF6D" w14:textId="77777777" w:rsidTr="00362F7F">
        <w:tc>
          <w:tcPr>
            <w:tcW w:w="2122" w:type="dxa"/>
            <w:vAlign w:val="center"/>
            <w:hideMark/>
          </w:tcPr>
          <w:p w14:paraId="55EB06B9" w14:textId="77777777"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14:paraId="346DBE80" w14:textId="77777777"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7E9F8D2A" w14:textId="77777777" w:rsidTr="00362F7F">
        <w:tc>
          <w:tcPr>
            <w:tcW w:w="2122" w:type="dxa"/>
            <w:vAlign w:val="center"/>
            <w:hideMark/>
          </w:tcPr>
          <w:p w14:paraId="2620EB04" w14:textId="77777777"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14:paraId="57E4BA04" w14:textId="77777777" w:rsidR="00CD6D63" w:rsidRPr="008C495E" w:rsidRDefault="00CD6D63" w:rsidP="00CD6D63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Opintojakson suoritettuaan opiskelija</w:t>
            </w:r>
          </w:p>
          <w:p w14:paraId="6DDBEAB5" w14:textId="77777777" w:rsidR="006D7FD5" w:rsidRDefault="006D7FD5" w:rsidP="006D7FD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ymmärtää matemaattisen ajattelun ja matematiikan oppimisen tunnuspiirteitä</w:t>
            </w:r>
          </w:p>
          <w:p w14:paraId="13960430" w14:textId="77777777" w:rsidR="00B45ADB" w:rsidRPr="00E96F77" w:rsidRDefault="00B45ADB" w:rsidP="00B45A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osaa hyödyntää erilaisia ajattelutapoja ja </w:t>
            </w:r>
            <w:bookmarkStart w:id="0" w:name="_GoBack"/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ymmärtämisen piirteitä </w:t>
            </w:r>
            <w:bookmarkEnd w:id="0"/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keskeisten matemat</w:t>
            </w:r>
            <w:r w:rsidR="0064612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iikan käsitteiden tarkastelussa</w:t>
            </w:r>
          </w:p>
          <w:p w14:paraId="06127740" w14:textId="77777777" w:rsidR="00B45ADB" w:rsidRDefault="00B45ADB" w:rsidP="00B45A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tietää, miten matematiikan opetuksessa voidaan hyödyntää</w:t>
            </w:r>
            <w:r w:rsidRPr="00E96F77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matemaattista ongelmanratkaisua 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ja osaa </w:t>
            </w:r>
            <w:r w:rsidRPr="00E96F77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laatia oppimisaktiviteetteja, joissa oppilaat tutkivat matemaattisia ilmiöitä</w:t>
            </w:r>
          </w:p>
          <w:p w14:paraId="0D7574A5" w14:textId="77777777" w:rsidR="00CD6D63" w:rsidRPr="008C495E" w:rsidRDefault="00CD6D63" w:rsidP="00CD6D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osaa 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tarkastella ja </w:t>
            </w:r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valita tarkoituksenmukaisia 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matematiikan </w:t>
            </w:r>
            <w:r w:rsidRPr="008C495E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työtapoja ja opetusmenetelmiä sekä arviointimenettelyjä</w:t>
            </w:r>
          </w:p>
          <w:p w14:paraId="6E089FBA" w14:textId="4F6C4CF8" w:rsidR="0064612E" w:rsidRDefault="0064612E" w:rsidP="00B45A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tunnistaa matematiikan oppimista edistävän vuorovaikutuksen piirteitä ja tietää, miten opettaja voi tukea vuorovaikutu</w:t>
            </w:r>
            <w:r w:rsidR="00AC19C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sta</w:t>
            </w:r>
          </w:p>
          <w:p w14:paraId="3BEDE4A0" w14:textId="22610D53" w:rsidR="006D7FD5" w:rsidRDefault="006D7FD5" w:rsidP="006D7FD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osaa tarkastella analyyttisesti matematiikan oppimista ja opetusta sekä omia käsityksiään matematiikan oppimisesta ja opetuksesta</w:t>
            </w:r>
          </w:p>
          <w:p w14:paraId="36D41F8D" w14:textId="6D72C109" w:rsidR="006D7FD5" w:rsidRDefault="006D7FD5" w:rsidP="006D7FD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ymmärtää uskomusten, tunteiden ja motivaation merkityksen matematiikan oppimisessa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.</w:t>
            </w:r>
          </w:p>
          <w:p w14:paraId="3F4614FA" w14:textId="638E9AE7" w:rsidR="00B45ADB" w:rsidRPr="00CD6D63" w:rsidRDefault="00B45ADB" w:rsidP="00D4446F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14:paraId="3D830656" w14:textId="77777777" w:rsidTr="00362F7F">
        <w:tc>
          <w:tcPr>
            <w:tcW w:w="2122" w:type="dxa"/>
            <w:vAlign w:val="center"/>
            <w:hideMark/>
          </w:tcPr>
          <w:p w14:paraId="49F77600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14:paraId="3576ADA6" w14:textId="6438E6E9" w:rsidR="007D0920" w:rsidRPr="007F2C88" w:rsidRDefault="007D0920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oppilaiden matem</w:t>
            </w:r>
            <w:r w:rsid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aattisten ideoiden ja </w:t>
            </w:r>
            <w:r w:rsidR="00D4446F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haasteiden</w:t>
            </w:r>
            <w:r w:rsid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tulkitseminen sekä oppilaiden ideoiden</w:t>
            </w:r>
            <w:r w:rsidRP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hyödyntäminen opetuksessa ja </w:t>
            </w:r>
            <w:r w:rsid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niiden </w:t>
            </w:r>
            <w:r w:rsidRP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kehittymisen tukeminen</w:t>
            </w:r>
          </w:p>
          <w:p w14:paraId="24F0965E" w14:textId="77777777" w:rsidR="007D0920" w:rsidRPr="007F2C88" w:rsidRDefault="007D0920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erilaiset ajattelutavat sekä ymmärtämisen ja oppimisen piirteet</w:t>
            </w:r>
            <w:r w:rsid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keskeisten matematiikan käsitteiden tarkastelussa</w:t>
            </w:r>
            <w:r w:rsidRP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  <w:p w14:paraId="3CC55E8E" w14:textId="77777777" w:rsidR="007D0920" w:rsidRDefault="007D0920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7F2C8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aktiviteettien laatiminen, työtavat, opetusmenetelmät ja arviointimenetelmät</w:t>
            </w:r>
          </w:p>
          <w:p w14:paraId="7AC92F38" w14:textId="77777777" w:rsidR="007F2C88" w:rsidRDefault="007F2C88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matemaattinen ongelmanratkaisu, tutkiva oppiminen ja matemaattinen ajattelu sekä näiden ohjaaminen ja tukeminen</w:t>
            </w:r>
          </w:p>
          <w:p w14:paraId="13257C0B" w14:textId="77777777" w:rsidR="007F2C88" w:rsidRDefault="007F2C88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keskeiset matematiikan oppimisen prosessit</w:t>
            </w:r>
          </w:p>
          <w:p w14:paraId="20147FD9" w14:textId="77777777" w:rsidR="00F96F67" w:rsidRDefault="00F96F67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matematiikan oppimista tukeva vuorovaikutus</w:t>
            </w:r>
          </w:p>
          <w:p w14:paraId="4D79771B" w14:textId="77777777" w:rsidR="007F2C88" w:rsidRDefault="007F2C88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uskomusten</w:t>
            </w:r>
            <w:r w:rsidR="00CD6D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, tunteiden ja motivaation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merkitys matematiikan oppimisessa</w:t>
            </w:r>
          </w:p>
          <w:p w14:paraId="47DB2764" w14:textId="77777777" w:rsidR="00376D49" w:rsidRPr="007F2C88" w:rsidRDefault="007F2C88" w:rsidP="007F2C8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fyysiset ja digitaaliset toimintavälineet matematiikassa</w:t>
            </w:r>
          </w:p>
        </w:tc>
      </w:tr>
      <w:tr w:rsidR="00376D49" w:rsidRPr="00376D49" w14:paraId="40A8776E" w14:textId="77777777" w:rsidTr="00BC2ACD">
        <w:tc>
          <w:tcPr>
            <w:tcW w:w="2122" w:type="dxa"/>
            <w:vAlign w:val="center"/>
            <w:hideMark/>
          </w:tcPr>
          <w:p w14:paraId="6696F75E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</w:tcPr>
          <w:p w14:paraId="489CC117" w14:textId="77777777"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14:paraId="2A7FE01B" w14:textId="77777777" w:rsidTr="00362F7F">
        <w:tc>
          <w:tcPr>
            <w:tcW w:w="2122" w:type="dxa"/>
            <w:vAlign w:val="center"/>
            <w:hideMark/>
          </w:tcPr>
          <w:p w14:paraId="19FA9C44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14:paraId="3E49A65C" w14:textId="77777777" w:rsidR="00376D49" w:rsidRPr="00376D49" w:rsidRDefault="00BC2ACD" w:rsidP="00BC2AC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Kurssilla sovittava materiaali sisältäen soveltuvat osat kirjallisuudesta.</w:t>
            </w:r>
          </w:p>
        </w:tc>
      </w:tr>
      <w:tr w:rsidR="00376D49" w:rsidRPr="0099480A" w14:paraId="70D993E5" w14:textId="77777777" w:rsidTr="00362F7F">
        <w:tc>
          <w:tcPr>
            <w:tcW w:w="2122" w:type="dxa"/>
            <w:vAlign w:val="center"/>
            <w:hideMark/>
          </w:tcPr>
          <w:p w14:paraId="06C526A2" w14:textId="77777777"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14:paraId="5467B884" w14:textId="77777777" w:rsidR="00BC2ACD" w:rsidRDefault="0099480A" w:rsidP="0099480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99480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Joutsenla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hti, J., Silfverberg, H.,</w:t>
            </w:r>
            <w:r w:rsidRPr="0099480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Räsänen, P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. (toim.). 2018. </w:t>
            </w:r>
            <w:r w:rsidR="00BC2ACD" w:rsidRPr="00BC2AC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Matematiikan oppiminen ja opetus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. </w:t>
            </w:r>
            <w:r w:rsidRPr="0099480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Niilo Mäki Instituutti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.</w:t>
            </w:r>
          </w:p>
          <w:p w14:paraId="6426A883" w14:textId="77777777" w:rsidR="00376D49" w:rsidRDefault="0099480A" w:rsidP="0099480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val="en-US" w:eastAsia="fi-FI"/>
              </w:rPr>
            </w:pPr>
            <w:r w:rsidRPr="0099480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val="es-US" w:eastAsia="fi-FI"/>
              </w:rPr>
              <w:t xml:space="preserve">Van de Walle, J. A. 2016. </w:t>
            </w:r>
            <w:r w:rsidRPr="0099480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val="en-US" w:eastAsia="fi-FI"/>
              </w:rPr>
              <w:t>Elementary and Middle School Mathematics: Teaching Developmentally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val="en-US" w:eastAsia="fi-FI"/>
              </w:rPr>
              <w:t>. Pearson.</w:t>
            </w:r>
          </w:p>
          <w:p w14:paraId="2A1E8B7A" w14:textId="089F91B5" w:rsidR="00D4446F" w:rsidRPr="0099480A" w:rsidRDefault="00D4446F" w:rsidP="0099480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val="en-US"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val="en-US" w:eastAsia="fi-FI"/>
              </w:rPr>
              <w:lastRenderedPageBreak/>
              <w:t>Muu kurssilla sovittava kirjallisuus</w:t>
            </w:r>
          </w:p>
        </w:tc>
      </w:tr>
      <w:tr w:rsidR="00376D49" w:rsidRPr="00376D49" w14:paraId="095FD563" w14:textId="77777777" w:rsidTr="00BC2ACD">
        <w:tc>
          <w:tcPr>
            <w:tcW w:w="2122" w:type="dxa"/>
            <w:vAlign w:val="center"/>
            <w:hideMark/>
          </w:tcPr>
          <w:p w14:paraId="660BAA74" w14:textId="77777777"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6897247E" w14:textId="77777777"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</w:tbl>
    <w:p w14:paraId="3C89E1C0" w14:textId="77777777"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14:paraId="10A651BA" w14:textId="77777777"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14:paraId="27FE9526" w14:textId="77777777" w:rsidTr="005730C5">
        <w:tc>
          <w:tcPr>
            <w:tcW w:w="2122" w:type="dxa"/>
            <w:vAlign w:val="center"/>
            <w:hideMark/>
          </w:tcPr>
          <w:p w14:paraId="579A1147" w14:textId="77777777"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14:paraId="4C95C049" w14:textId="77777777" w:rsidR="00376D49" w:rsidRPr="00376D49" w:rsidRDefault="00BC2ACD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Suomi</w:t>
            </w:r>
          </w:p>
        </w:tc>
      </w:tr>
      <w:tr w:rsidR="00376D49" w:rsidRPr="00376D49" w14:paraId="2EFEECAC" w14:textId="77777777" w:rsidTr="00BC2ACD">
        <w:tc>
          <w:tcPr>
            <w:tcW w:w="2122" w:type="dxa"/>
            <w:vAlign w:val="center"/>
            <w:hideMark/>
          </w:tcPr>
          <w:p w14:paraId="6CACAA78" w14:textId="77777777"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3714AB5D" w14:textId="77777777"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54DDB1AC" w14:textId="77777777" w:rsidTr="00BC2ACD">
        <w:tc>
          <w:tcPr>
            <w:tcW w:w="2122" w:type="dxa"/>
            <w:vAlign w:val="center"/>
            <w:hideMark/>
          </w:tcPr>
          <w:p w14:paraId="04CA4CD1" w14:textId="77777777"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</w:tcPr>
          <w:p w14:paraId="5FF1A898" w14:textId="77777777"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14:paraId="313A4836" w14:textId="77777777" w:rsidTr="00BC2ACD">
        <w:tc>
          <w:tcPr>
            <w:tcW w:w="2122" w:type="dxa"/>
            <w:vAlign w:val="center"/>
            <w:hideMark/>
          </w:tcPr>
          <w:p w14:paraId="57F6073F" w14:textId="77777777"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14:paraId="1480EE15" w14:textId="77777777"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</w:tbl>
    <w:p w14:paraId="23F11C61" w14:textId="77777777"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14:paraId="73DA8A21" w14:textId="77777777" w:rsidR="00BC2ACD" w:rsidRDefault="00BC2ACD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</w:pPr>
      <w:r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O</w:t>
      </w:r>
      <w:r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sallistuminen opetukseen ja itsenäinen työskentely</w:t>
      </w:r>
      <w:r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.</w:t>
      </w:r>
    </w:p>
    <w:p w14:paraId="21F20C7A" w14:textId="55DE9230" w:rsidR="00BC2ACD" w:rsidRDefault="00BC2ACD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</w:pPr>
      <w:r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Luennot ja pienryhmäopetusta. Tentti tai ryhmätehtävä.</w:t>
      </w:r>
    </w:p>
    <w:p w14:paraId="5DD55ACB" w14:textId="77777777" w:rsidR="00BC2ACD" w:rsidRDefault="00BC2ACD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</w:pPr>
    </w:p>
    <w:sectPr w:rsidR="00BC2ACD" w:rsidSect="00E5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3CE8" w14:textId="77777777"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14:paraId="4F359256" w14:textId="77777777"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E491" w14:textId="77777777"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14:paraId="354F68ED" w14:textId="77777777"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3F808B" w14:textId="176F5F5A"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B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3352D3" w14:textId="77777777"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19"/>
  </w:num>
  <w:num w:numId="5">
    <w:abstractNumId w:val="3"/>
  </w:num>
  <w:num w:numId="6">
    <w:abstractNumId w:val="22"/>
  </w:num>
  <w:num w:numId="7">
    <w:abstractNumId w:val="0"/>
  </w:num>
  <w:num w:numId="8">
    <w:abstractNumId w:val="12"/>
  </w:num>
  <w:num w:numId="9">
    <w:abstractNumId w:val="29"/>
  </w:num>
  <w:num w:numId="10">
    <w:abstractNumId w:val="15"/>
  </w:num>
  <w:num w:numId="11">
    <w:abstractNumId w:val="5"/>
  </w:num>
  <w:num w:numId="12">
    <w:abstractNumId w:val="8"/>
  </w:num>
  <w:num w:numId="13">
    <w:abstractNumId w:val="4"/>
  </w:num>
  <w:num w:numId="14">
    <w:abstractNumId w:val="16"/>
  </w:num>
  <w:num w:numId="15">
    <w:abstractNumId w:val="24"/>
  </w:num>
  <w:num w:numId="16">
    <w:abstractNumId w:val="13"/>
  </w:num>
  <w:num w:numId="17">
    <w:abstractNumId w:val="27"/>
  </w:num>
  <w:num w:numId="18">
    <w:abstractNumId w:val="11"/>
  </w:num>
  <w:num w:numId="19">
    <w:abstractNumId w:val="2"/>
  </w:num>
  <w:num w:numId="20">
    <w:abstractNumId w:val="26"/>
  </w:num>
  <w:num w:numId="21">
    <w:abstractNumId w:val="14"/>
  </w:num>
  <w:num w:numId="22">
    <w:abstractNumId w:val="20"/>
  </w:num>
  <w:num w:numId="23">
    <w:abstractNumId w:val="7"/>
  </w:num>
  <w:num w:numId="24">
    <w:abstractNumId w:val="25"/>
  </w:num>
  <w:num w:numId="25">
    <w:abstractNumId w:val="23"/>
  </w:num>
  <w:num w:numId="26">
    <w:abstractNumId w:val="1"/>
  </w:num>
  <w:num w:numId="27">
    <w:abstractNumId w:val="17"/>
  </w:num>
  <w:num w:numId="28">
    <w:abstractNumId w:val="21"/>
  </w:num>
  <w:num w:numId="29">
    <w:abstractNumId w:val="2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72F95"/>
    <w:rsid w:val="000C7BB4"/>
    <w:rsid w:val="00117531"/>
    <w:rsid w:val="001F4403"/>
    <w:rsid w:val="00212ACF"/>
    <w:rsid w:val="0025516B"/>
    <w:rsid w:val="0025522F"/>
    <w:rsid w:val="0028043E"/>
    <w:rsid w:val="002E3F6A"/>
    <w:rsid w:val="00362F7F"/>
    <w:rsid w:val="0037340E"/>
    <w:rsid w:val="0037658E"/>
    <w:rsid w:val="00376D49"/>
    <w:rsid w:val="003F19A8"/>
    <w:rsid w:val="004A5571"/>
    <w:rsid w:val="00556C0D"/>
    <w:rsid w:val="005730C5"/>
    <w:rsid w:val="005F4621"/>
    <w:rsid w:val="0064612E"/>
    <w:rsid w:val="00647818"/>
    <w:rsid w:val="006D7FD5"/>
    <w:rsid w:val="006E745F"/>
    <w:rsid w:val="007044A5"/>
    <w:rsid w:val="0071522A"/>
    <w:rsid w:val="00780447"/>
    <w:rsid w:val="007D04EF"/>
    <w:rsid w:val="007D0920"/>
    <w:rsid w:val="007E6475"/>
    <w:rsid w:val="007F2C88"/>
    <w:rsid w:val="00837E3D"/>
    <w:rsid w:val="00842F32"/>
    <w:rsid w:val="008B1C51"/>
    <w:rsid w:val="008C495E"/>
    <w:rsid w:val="008F06E6"/>
    <w:rsid w:val="0099480A"/>
    <w:rsid w:val="00A276B4"/>
    <w:rsid w:val="00A664DE"/>
    <w:rsid w:val="00AC19C3"/>
    <w:rsid w:val="00AC74DC"/>
    <w:rsid w:val="00AE7C4B"/>
    <w:rsid w:val="00B45ADB"/>
    <w:rsid w:val="00BA1015"/>
    <w:rsid w:val="00BC2ACD"/>
    <w:rsid w:val="00C00970"/>
    <w:rsid w:val="00CC684B"/>
    <w:rsid w:val="00CD6D63"/>
    <w:rsid w:val="00D06ADE"/>
    <w:rsid w:val="00D4403B"/>
    <w:rsid w:val="00D4446F"/>
    <w:rsid w:val="00DD07BB"/>
    <w:rsid w:val="00E53522"/>
    <w:rsid w:val="00E63C85"/>
    <w:rsid w:val="00E6667F"/>
    <w:rsid w:val="00E9202C"/>
    <w:rsid w:val="00E96F77"/>
    <w:rsid w:val="00EB346E"/>
    <w:rsid w:val="00F96F67"/>
    <w:rsid w:val="00FA496D"/>
    <w:rsid w:val="00FB1496"/>
    <w:rsid w:val="00FC4846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7CB9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jyu/okl/tjmt/o22/ops-tek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389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Hähkiöniemi, Markus</cp:lastModifiedBy>
  <cp:revision>23</cp:revision>
  <dcterms:created xsi:type="dcterms:W3CDTF">2019-11-07T11:19:00Z</dcterms:created>
  <dcterms:modified xsi:type="dcterms:W3CDTF">2019-11-29T11:12:00Z</dcterms:modified>
</cp:coreProperties>
</file>