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AF" w:rsidRPr="00991237" w:rsidRDefault="00B462AF" w:rsidP="00B462AF">
      <w:pPr>
        <w:spacing w:line="276" w:lineRule="auto"/>
        <w:rPr>
          <w:rFonts w:ascii="Verdana" w:hAnsi="Verdana"/>
          <w:b/>
          <w:sz w:val="28"/>
          <w:szCs w:val="28"/>
          <w:lang w:val="fi-FI" w:eastAsia="en-US"/>
        </w:rPr>
      </w:pPr>
      <w:r w:rsidRPr="00991237">
        <w:rPr>
          <w:rFonts w:ascii="Verdana" w:hAnsi="Verdana"/>
          <w:b/>
          <w:sz w:val="28"/>
          <w:szCs w:val="28"/>
          <w:lang w:val="fi-FI" w:eastAsia="en-US"/>
        </w:rPr>
        <w:t>suomi toisena kielenä</w:t>
      </w:r>
      <w:r w:rsidR="00991237">
        <w:rPr>
          <w:rFonts w:ascii="Verdana" w:hAnsi="Verdana"/>
          <w:b/>
          <w:sz w:val="28"/>
          <w:szCs w:val="28"/>
          <w:lang w:val="fi-FI" w:eastAsia="en-US"/>
        </w:rPr>
        <w:t xml:space="preserve"> – S2</w:t>
      </w:r>
    </w:p>
    <w:p w:rsidR="00B462AF" w:rsidRPr="008363C5" w:rsidRDefault="00B462AF" w:rsidP="00AA401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  <w:r w:rsidRPr="008363C5">
        <w:rPr>
          <w:rFonts w:ascii="Verdana" w:hAnsi="Verdana"/>
          <w:b/>
          <w:sz w:val="22"/>
          <w:szCs w:val="22"/>
          <w:lang w:val="fi-FI" w:eastAsia="en-US"/>
        </w:rPr>
        <w:t xml:space="preserve">Pakolliset osaamistavoitteet, 5 </w:t>
      </w:r>
      <w:proofErr w:type="spellStart"/>
      <w:r w:rsidRPr="008363C5">
        <w:rPr>
          <w:rFonts w:ascii="Verdana" w:hAnsi="Verdana"/>
          <w:b/>
          <w:sz w:val="22"/>
          <w:szCs w:val="22"/>
          <w:lang w:val="fi-FI" w:eastAsia="en-US"/>
        </w:rPr>
        <w:t>osp</w:t>
      </w:r>
      <w:proofErr w:type="spellEnd"/>
    </w:p>
    <w:p w:rsidR="00B462AF" w:rsidRPr="008363C5" w:rsidRDefault="00B462AF" w:rsidP="00B462AF">
      <w:pPr>
        <w:tabs>
          <w:tab w:val="left" w:pos="3645"/>
        </w:tabs>
        <w:contextualSpacing/>
        <w:rPr>
          <w:rFonts w:ascii="Verdana" w:hAnsi="Verdana"/>
          <w:sz w:val="22"/>
          <w:szCs w:val="22"/>
          <w:lang w:val="fi-FI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626"/>
        <w:gridCol w:w="2491"/>
        <w:gridCol w:w="2567"/>
      </w:tblGrid>
      <w:tr w:rsidR="00B462AF" w:rsidRPr="008363C5" w:rsidTr="006F00E2">
        <w:tc>
          <w:tcPr>
            <w:tcW w:w="2489" w:type="dxa"/>
            <w:vMerge w:val="restart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ARVIOINNIN KOHDE</w:t>
            </w:r>
          </w:p>
        </w:tc>
        <w:tc>
          <w:tcPr>
            <w:tcW w:w="7684" w:type="dxa"/>
            <w:gridSpan w:val="3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ARVIOINTIKRITEERIT</w:t>
            </w:r>
          </w:p>
        </w:tc>
      </w:tr>
      <w:tr w:rsidR="00B462AF" w:rsidRPr="008363C5" w:rsidTr="006F00E2"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Tyydyttävä T1</w:t>
            </w:r>
          </w:p>
        </w:tc>
        <w:tc>
          <w:tcPr>
            <w:tcW w:w="2491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Hyvä H2</w:t>
            </w:r>
          </w:p>
        </w:tc>
        <w:tc>
          <w:tcPr>
            <w:tcW w:w="2567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Kiitettävä K3</w:t>
            </w:r>
          </w:p>
        </w:tc>
      </w:tr>
      <w:tr w:rsidR="00B462AF" w:rsidRPr="008363C5" w:rsidTr="006F00E2"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7684" w:type="dxa"/>
            <w:gridSpan w:val="3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Opiskelija</w:t>
            </w:r>
          </w:p>
        </w:tc>
      </w:tr>
      <w:tr w:rsidR="00B462AF" w:rsidRPr="008363C5" w:rsidTr="006F00E2">
        <w:trPr>
          <w:trHeight w:val="1027"/>
        </w:trPr>
        <w:tc>
          <w:tcPr>
            <w:tcW w:w="2489" w:type="dxa"/>
            <w:vMerge w:val="restart"/>
          </w:tcPr>
          <w:p w:rsidR="008B6ACB" w:rsidRPr="008363C5" w:rsidRDefault="008B6ACB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Keskustelu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ja kokoukset</w:t>
            </w:r>
          </w:p>
        </w:tc>
        <w:tc>
          <w:tcPr>
            <w:tcW w:w="2626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puhetta oman alan tilanteissa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</w:p>
        </w:tc>
        <w:tc>
          <w:tcPr>
            <w:tcW w:w="2491" w:type="dxa"/>
          </w:tcPr>
          <w:p w:rsidR="00B462AF" w:rsidRPr="008363C5" w:rsidRDefault="00AA401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puhetta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erilaisissa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oman alan tilanteissa   </w:t>
            </w:r>
          </w:p>
        </w:tc>
        <w:tc>
          <w:tcPr>
            <w:tcW w:w="2567" w:type="dxa"/>
          </w:tcPr>
          <w:p w:rsidR="00B462AF" w:rsidRPr="008363C5" w:rsidRDefault="00AA401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monipuolisesti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puhetta oman alan tilanteissa   </w:t>
            </w:r>
          </w:p>
        </w:tc>
      </w:tr>
      <w:tr w:rsidR="00B462AF" w:rsidRPr="008363C5" w:rsidTr="006F00E2">
        <w:trPr>
          <w:trHeight w:val="1258"/>
        </w:trPr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osallistuu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k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eskusteluun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suomeksi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91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osallistuu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keskusteluun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 xml:space="preserve">suomeksi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perustelee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omia mielipiteitään</w:t>
            </w:r>
          </w:p>
        </w:tc>
        <w:tc>
          <w:tcPr>
            <w:tcW w:w="2567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osallistuu keskusteluun aktiivisesti ja perustelee monipuolisesti 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omia </w:t>
            </w:r>
            <w:r w:rsidR="00AA401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mielipiteitään</w:t>
            </w:r>
          </w:p>
        </w:tc>
      </w:tr>
      <w:tr w:rsidR="00B462AF" w:rsidRPr="008363C5" w:rsidTr="006F00E2">
        <w:trPr>
          <w:trHeight w:val="1488"/>
        </w:trPr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8B6ACB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toimia kokouksissa ja palavereissa, 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mutta tarvitsee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joskus 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ohjausta  </w:t>
            </w:r>
          </w:p>
        </w:tc>
        <w:tc>
          <w:tcPr>
            <w:tcW w:w="2491" w:type="dxa"/>
          </w:tcPr>
          <w:p w:rsidR="00B462AF" w:rsidRPr="008363C5" w:rsidRDefault="008B6ACB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toimia kokouksissa ja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neuvotteluissa</w:t>
            </w:r>
          </w:p>
        </w:tc>
        <w:tc>
          <w:tcPr>
            <w:tcW w:w="2567" w:type="dxa"/>
          </w:tcPr>
          <w:p w:rsidR="00B462AF" w:rsidRPr="008363C5" w:rsidRDefault="008B6ACB" w:rsidP="008B6ACB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tuntee oman alan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koko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usten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neuvottelujen käytännöt </w:t>
            </w:r>
          </w:p>
        </w:tc>
      </w:tr>
      <w:tr w:rsidR="00B462AF" w:rsidRPr="008363C5" w:rsidTr="006F00E2">
        <w:trPr>
          <w:trHeight w:val="927"/>
        </w:trPr>
        <w:tc>
          <w:tcPr>
            <w:tcW w:w="2489" w:type="dxa"/>
          </w:tcPr>
          <w:p w:rsidR="00B462AF" w:rsidRPr="008363C5" w:rsidRDefault="008B6ACB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Tekstit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ja tekstilajit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</w:p>
        </w:tc>
        <w:tc>
          <w:tcPr>
            <w:tcW w:w="2626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oman 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alan tekstien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pääasiat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tuntee 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eri tekstilajeja</w:t>
            </w:r>
          </w:p>
        </w:tc>
        <w:tc>
          <w:tcPr>
            <w:tcW w:w="2491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</w:t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oman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alan tekstien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8B6ACB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pääasiat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ja tarkoituksen</w:t>
            </w:r>
            <w:r w:rsidR="00902B10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902B10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tuntee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eri tekstilajeja</w:t>
            </w:r>
          </w:p>
        </w:tc>
        <w:tc>
          <w:tcPr>
            <w:tcW w:w="2567" w:type="dxa"/>
          </w:tcPr>
          <w:p w:rsidR="00B462AF" w:rsidRPr="008363C5" w:rsidRDefault="001173A3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oman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>alan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tekstien sisällön ja yksityiskohdat, tekee johtopäätöksiä sekä arvioi tekstien sisältöä ja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i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lmaisutapaa</w:t>
            </w:r>
          </w:p>
        </w:tc>
      </w:tr>
      <w:tr w:rsidR="00B462AF" w:rsidRPr="008363C5" w:rsidTr="006F00E2">
        <w:trPr>
          <w:trHeight w:val="1384"/>
        </w:trPr>
        <w:tc>
          <w:tcPr>
            <w:tcW w:w="2489" w:type="dxa"/>
            <w:vMerge w:val="restart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Tiedon hankkiminen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ja tekijänoikeudet</w:t>
            </w:r>
          </w:p>
        </w:tc>
        <w:tc>
          <w:tcPr>
            <w:tcW w:w="2626" w:type="dxa"/>
          </w:tcPr>
          <w:p w:rsidR="00B462AF" w:rsidRPr="008363C5" w:rsidRDefault="001173A3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osaa etsiä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ohjattuna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oman alan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kannalta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tärkeää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tietoa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>helpoista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teksteistä</w:t>
            </w:r>
          </w:p>
        </w:tc>
        <w:tc>
          <w:tcPr>
            <w:tcW w:w="2491" w:type="dxa"/>
          </w:tcPr>
          <w:p w:rsidR="00B462AF" w:rsidRPr="008363C5" w:rsidRDefault="001173A3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osaa etsiä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omaan alaan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liittyvää tietoa erilaisista lähteistä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ida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>onko tieto luotettavaa</w:t>
            </w:r>
          </w:p>
        </w:tc>
        <w:tc>
          <w:tcPr>
            <w:tcW w:w="2567" w:type="dxa"/>
          </w:tcPr>
          <w:p w:rsidR="00B462AF" w:rsidRPr="008363C5" w:rsidRDefault="001173A3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osaa etsiä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itsenäisesti tietoa erilaisista lähteistä ja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arvioida </w:t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>onko tieto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>luotettavaa</w:t>
            </w:r>
          </w:p>
        </w:tc>
      </w:tr>
      <w:tr w:rsidR="00B462AF" w:rsidRPr="008363C5" w:rsidTr="006F00E2">
        <w:trPr>
          <w:trHeight w:val="1286"/>
        </w:trPr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noudattaa tekijänoikeuksia,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mutta tarvitsee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joskus ohjausta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91" w:type="dxa"/>
          </w:tcPr>
          <w:p w:rsidR="00B462AF" w:rsidRPr="008363C5" w:rsidRDefault="001173A3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ymmärtää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tekijänoikeudet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ja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noudattaa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niitä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esimerkiksi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ilmoittamalla lähteensä</w:t>
            </w:r>
          </w:p>
        </w:tc>
        <w:tc>
          <w:tcPr>
            <w:tcW w:w="2567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osaa viitata lähteisiin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, joita käyttää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ja tarvittaessa pyytää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luvan niiden käyttöön</w:t>
            </w:r>
          </w:p>
        </w:tc>
      </w:tr>
      <w:tr w:rsidR="00B462AF" w:rsidRPr="008363C5" w:rsidTr="006F00E2">
        <w:trPr>
          <w:trHeight w:val="1286"/>
        </w:trPr>
        <w:tc>
          <w:tcPr>
            <w:tcW w:w="2489" w:type="dxa"/>
          </w:tcPr>
          <w:p w:rsidR="00B462AF" w:rsidRPr="008363C5" w:rsidRDefault="00991237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/>
                <w:sz w:val="22"/>
                <w:szCs w:val="22"/>
                <w:lang w:val="fi-FI" w:eastAsia="en-US"/>
              </w:rPr>
              <w:lastRenderedPageBreak/>
              <w:t xml:space="preserve">Mediataidot ja </w:t>
            </w:r>
            <w:r w:rsidR="001173A3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viestintä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verkossa</w:t>
            </w:r>
          </w:p>
        </w:tc>
        <w:tc>
          <w:tcPr>
            <w:tcW w:w="2626" w:type="dxa"/>
          </w:tcPr>
          <w:p w:rsidR="00B462AF" w:rsidRPr="008363C5" w:rsidRDefault="00991237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käyttää</w:t>
            </w:r>
            <w:r w:rsidR="001173A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oman alan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mediatekstejä</w:t>
            </w: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, </w:t>
            </w: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  <w:t>mutta tarvitsee ohjausta</w:t>
            </w:r>
          </w:p>
        </w:tc>
        <w:tc>
          <w:tcPr>
            <w:tcW w:w="2491" w:type="dxa"/>
          </w:tcPr>
          <w:p w:rsidR="00B462AF" w:rsidRPr="008363C5" w:rsidRDefault="00991237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osaa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käyttää </w:t>
            </w:r>
            <w:r w:rsidR="001173A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viestintävälineitä </w:t>
            </w:r>
            <w:r w:rsidR="001173A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ja arvioi</w:t>
            </w: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da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mediatekstejä</w:t>
            </w:r>
          </w:p>
        </w:tc>
        <w:tc>
          <w:tcPr>
            <w:tcW w:w="2567" w:type="dxa"/>
          </w:tcPr>
          <w:p w:rsidR="00B462AF" w:rsidRPr="008363C5" w:rsidRDefault="00991237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osaa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käyttää </w:t>
            </w:r>
            <w:r w:rsidR="001173A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erilaisia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viestintävälineitä </w:t>
            </w:r>
            <w:r w:rsidR="001173A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ja arvioi</w:t>
            </w:r>
            <w:r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da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kriittisesti mediatekstejä</w:t>
            </w:r>
          </w:p>
        </w:tc>
      </w:tr>
      <w:tr w:rsidR="00B462AF" w:rsidRPr="008363C5" w:rsidTr="006F00E2">
        <w:trPr>
          <w:trHeight w:val="1286"/>
        </w:trPr>
        <w:tc>
          <w:tcPr>
            <w:tcW w:w="2489" w:type="dxa"/>
            <w:vMerge w:val="restart"/>
          </w:tcPr>
          <w:p w:rsidR="00B462AF" w:rsidRPr="008363C5" w:rsidRDefault="001173A3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Kirjoittaminen</w:t>
            </w:r>
          </w:p>
        </w:tc>
        <w:tc>
          <w:tcPr>
            <w:tcW w:w="2626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kirjoittaa </w:t>
            </w:r>
            <w:r w:rsidR="00893BF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oman alan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tekstejä</w:t>
            </w:r>
            <w:r w:rsidR="00781AC8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, mutta tarvitsee ohjausta</w:t>
            </w:r>
          </w:p>
        </w:tc>
        <w:tc>
          <w:tcPr>
            <w:tcW w:w="2491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osaa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kirjoittaa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</w:r>
            <w:r w:rsidR="00893BF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oman alan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tekstejä</w:t>
            </w:r>
          </w:p>
        </w:tc>
        <w:tc>
          <w:tcPr>
            <w:tcW w:w="2567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kirjoittaa tavoitteellisesti ja </w:t>
            </w:r>
            <w:r w:rsidR="00893BF3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muokkaa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proofErr w:type="gramStart"/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tekstejään</w:t>
            </w:r>
            <w:proofErr w:type="gramEnd"/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kun saa niistä palautetta</w:t>
            </w:r>
          </w:p>
        </w:tc>
      </w:tr>
      <w:tr w:rsidR="00B462AF" w:rsidRPr="008363C5" w:rsidTr="006F00E2">
        <w:trPr>
          <w:trHeight w:val="1286"/>
        </w:trPr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tuntee suomen kielen kielioppia, mutta tarvitsee ohjausta,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opiskelee koko ajan uusia sanoja</w:t>
            </w:r>
          </w:p>
        </w:tc>
        <w:tc>
          <w:tcPr>
            <w:tcW w:w="2491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tuntee suomen kielen kielioppia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ja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opiskelee koko ajan uusia sanoja</w:t>
            </w:r>
          </w:p>
        </w:tc>
        <w:tc>
          <w:tcPr>
            <w:tcW w:w="2567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tuntee monipuolisesti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suomen kielen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kielioppia ja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  <w:t xml:space="preserve">laajentaa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sana- ja ilmaisuvarantoaan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</w:p>
        </w:tc>
      </w:tr>
      <w:tr w:rsidR="00B462AF" w:rsidRPr="008363C5" w:rsidTr="006F00E2">
        <w:trPr>
          <w:trHeight w:val="978"/>
        </w:trPr>
        <w:tc>
          <w:tcPr>
            <w:tcW w:w="2489" w:type="dxa"/>
            <w:vMerge w:val="restart"/>
          </w:tcPr>
          <w:p w:rsidR="00B462AF" w:rsidRPr="008363C5" w:rsidRDefault="00781AC8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Monikielinen ja monikulttuurinen työympäristö</w:t>
            </w:r>
          </w:p>
        </w:tc>
        <w:tc>
          <w:tcPr>
            <w:tcW w:w="2626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ymmärtää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omaa kielellistä ja kulttuurista taustaansa ja suomalaisen yhteiskunnan monimuotoisuutta </w:t>
            </w:r>
          </w:p>
        </w:tc>
        <w:tc>
          <w:tcPr>
            <w:tcW w:w="2491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ymmärtää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oman kielellisen ja kulttuurisen taustansa pääpiirteet sekä suomalaisen yhteiskunnan monimuotoisuutta </w:t>
            </w:r>
          </w:p>
        </w:tc>
        <w:tc>
          <w:tcPr>
            <w:tcW w:w="2567" w:type="dxa"/>
          </w:tcPr>
          <w:p w:rsidR="00B462AF" w:rsidRPr="008363C5" w:rsidRDefault="00781AC8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ymmärtää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monipuolisesti omaa kielellistä ja kulttuurista taustaansa ja suomalaisen yhteiskunnan </w:t>
            </w:r>
            <w:r w:rsidR="008363C5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monimuotoisuutta </w:t>
            </w:r>
          </w:p>
        </w:tc>
      </w:tr>
      <w:tr w:rsidR="00B462AF" w:rsidRPr="008363C5" w:rsidTr="006F00E2">
        <w:trPr>
          <w:trHeight w:val="1683"/>
        </w:trPr>
        <w:tc>
          <w:tcPr>
            <w:tcW w:w="2489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osaa työssä käyttää 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kielell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istä ja kulttuurista osaamista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</w:p>
        </w:tc>
        <w:tc>
          <w:tcPr>
            <w:tcW w:w="2491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osaa työssä käyttää kielell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istä ja kulttuurista osaamista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  <w:t>eri tilanteissa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 </w:t>
            </w:r>
          </w:p>
        </w:tc>
        <w:tc>
          <w:tcPr>
            <w:tcW w:w="2567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osaa työssä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  <w:t>käyttää</w:t>
            </w:r>
            <w:r w:rsidR="00B462AF"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aktiivisesti kielellistä ja kulttuurista osaamistaan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</w:t>
            </w:r>
          </w:p>
        </w:tc>
      </w:tr>
      <w:tr w:rsidR="00B462AF" w:rsidRPr="008363C5" w:rsidTr="006F00E2">
        <w:trPr>
          <w:trHeight w:val="1683"/>
        </w:trPr>
        <w:tc>
          <w:tcPr>
            <w:tcW w:w="2489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suomen kielen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itsearviointi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626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da omaa suomen kielen taitoa ja lukutaitoa</w:t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>,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kun saa siitä palautetta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ja kertoo, </w:t>
            </w:r>
            <w:r w:rsidR="00471EFF">
              <w:rPr>
                <w:rFonts w:ascii="Verdana" w:hAnsi="Verdana"/>
                <w:sz w:val="22"/>
                <w:szCs w:val="22"/>
                <w:lang w:val="fi-FI" w:eastAsia="en-US"/>
              </w:rPr>
              <w:t>mitä</w:t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voisi </w:t>
            </w:r>
            <w:r w:rsidR="00471EFF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vielä </w:t>
            </w:r>
            <w:r w:rsidR="00991237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kehittää </w:t>
            </w:r>
            <w:r w:rsidR="00471EFF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</w:p>
        </w:tc>
        <w:tc>
          <w:tcPr>
            <w:tcW w:w="2491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da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realistisesti omaa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suomen kielen taitoa ja lukutaitoa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,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ymmärtää mitä osaa jo hyvin ja mitä pitää vielä kehittää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</w:p>
        </w:tc>
        <w:tc>
          <w:tcPr>
            <w:tcW w:w="2567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 realistisesti omaa kielenkäyttöään ja lukut</w:t>
            </w:r>
            <w:r w:rsidR="00471EFF">
              <w:rPr>
                <w:rFonts w:ascii="Verdana" w:hAnsi="Verdana"/>
                <w:sz w:val="22"/>
                <w:szCs w:val="22"/>
                <w:lang w:val="fi-FI" w:eastAsia="en-US"/>
              </w:rPr>
              <w:t>aitoaan, tunnistaa vahvuuksiaan</w:t>
            </w:r>
            <w:r w:rsidR="008363C5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ja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kehittämiskohteitaan </w:t>
            </w:r>
            <w:r w:rsidR="008363C5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sekä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kehittää taitojaan palautteen pohjalta.</w:t>
            </w:r>
          </w:p>
        </w:tc>
      </w:tr>
    </w:tbl>
    <w:p w:rsidR="00B462AF" w:rsidRPr="008363C5" w:rsidRDefault="00B462AF" w:rsidP="00B462AF">
      <w:pPr>
        <w:autoSpaceDE w:val="0"/>
        <w:autoSpaceDN w:val="0"/>
        <w:adjustRightInd w:val="0"/>
        <w:jc w:val="both"/>
        <w:rPr>
          <w:rFonts w:ascii="Verdana" w:hAnsi="Verdana" w:cs="Calibri"/>
          <w:sz w:val="22"/>
          <w:szCs w:val="22"/>
          <w:lang w:val="fi-FI" w:eastAsia="en-US"/>
        </w:rPr>
      </w:pPr>
    </w:p>
    <w:p w:rsidR="00B462AF" w:rsidRPr="008363C5" w:rsidRDefault="008363C5" w:rsidP="00B462AF">
      <w:pPr>
        <w:autoSpaceDE w:val="0"/>
        <w:autoSpaceDN w:val="0"/>
        <w:adjustRightInd w:val="0"/>
        <w:spacing w:after="240"/>
        <w:jc w:val="both"/>
        <w:rPr>
          <w:rFonts w:ascii="Verdana" w:hAnsi="Verdana" w:cs="Calibri"/>
          <w:sz w:val="22"/>
          <w:szCs w:val="22"/>
          <w:lang w:val="fi-FI" w:eastAsia="en-US"/>
        </w:rPr>
      </w:pPr>
      <w:r w:rsidRPr="008363C5">
        <w:rPr>
          <w:rFonts w:ascii="Verdana" w:hAnsi="Verdana" w:cs="Calibri"/>
          <w:sz w:val="22"/>
          <w:szCs w:val="22"/>
          <w:lang w:val="fi-FI" w:eastAsia="en-US"/>
        </w:rPr>
        <w:t xml:space="preserve"> </w:t>
      </w:r>
    </w:p>
    <w:p w:rsidR="008363C5" w:rsidRDefault="008363C5" w:rsidP="00B462A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</w:p>
    <w:p w:rsidR="008363C5" w:rsidRDefault="008363C5" w:rsidP="00B462A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</w:p>
    <w:p w:rsidR="008363C5" w:rsidRDefault="008363C5" w:rsidP="00B462A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</w:p>
    <w:p w:rsidR="008363C5" w:rsidRDefault="008363C5" w:rsidP="00B462A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</w:p>
    <w:p w:rsidR="008363C5" w:rsidRDefault="008363C5" w:rsidP="00B462A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</w:p>
    <w:p w:rsidR="00B462AF" w:rsidRPr="008363C5" w:rsidRDefault="00B462AF" w:rsidP="00B462AF">
      <w:pPr>
        <w:spacing w:line="276" w:lineRule="auto"/>
        <w:rPr>
          <w:rFonts w:ascii="Verdana" w:hAnsi="Verdana"/>
          <w:b/>
          <w:sz w:val="22"/>
          <w:szCs w:val="22"/>
          <w:lang w:val="fi-FI" w:eastAsia="en-US"/>
        </w:rPr>
      </w:pPr>
      <w:bookmarkStart w:id="0" w:name="_GoBack"/>
      <w:bookmarkEnd w:id="0"/>
      <w:r w:rsidRPr="008363C5">
        <w:rPr>
          <w:rFonts w:ascii="Verdana" w:hAnsi="Verdana"/>
          <w:b/>
          <w:sz w:val="22"/>
          <w:szCs w:val="22"/>
          <w:lang w:val="fi-FI" w:eastAsia="en-US"/>
        </w:rPr>
        <w:t xml:space="preserve">Valinnaiset osaamistavoitteet, 3 </w:t>
      </w:r>
      <w:proofErr w:type="spellStart"/>
      <w:r w:rsidRPr="008363C5">
        <w:rPr>
          <w:rFonts w:ascii="Verdana" w:hAnsi="Verdana"/>
          <w:b/>
          <w:sz w:val="22"/>
          <w:szCs w:val="22"/>
          <w:lang w:val="fi-FI" w:eastAsia="en-US"/>
        </w:rPr>
        <w:t>osp</w:t>
      </w:r>
      <w:proofErr w:type="spellEnd"/>
    </w:p>
    <w:p w:rsidR="00B462AF" w:rsidRPr="008363C5" w:rsidRDefault="00B462AF" w:rsidP="00B462AF">
      <w:pPr>
        <w:rPr>
          <w:rFonts w:ascii="Verdana" w:hAnsi="Verdana"/>
          <w:sz w:val="22"/>
          <w:szCs w:val="22"/>
          <w:lang w:val="fi-FI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449"/>
        <w:gridCol w:w="32"/>
        <w:gridCol w:w="2378"/>
        <w:gridCol w:w="2835"/>
      </w:tblGrid>
      <w:tr w:rsidR="00B462AF" w:rsidRPr="008363C5" w:rsidTr="006F00E2">
        <w:tc>
          <w:tcPr>
            <w:tcW w:w="2762" w:type="dxa"/>
            <w:vMerge w:val="restart"/>
          </w:tcPr>
          <w:p w:rsidR="00B462AF" w:rsidRPr="008363C5" w:rsidRDefault="00B462AF" w:rsidP="006F00E2">
            <w:pPr>
              <w:spacing w:after="200"/>
              <w:contextualSpacing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ARVIOINNIN KOHDE</w:t>
            </w:r>
          </w:p>
        </w:tc>
        <w:tc>
          <w:tcPr>
            <w:tcW w:w="7694" w:type="dxa"/>
            <w:gridSpan w:val="4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ARVIOINTIKRITEERIT</w:t>
            </w:r>
          </w:p>
        </w:tc>
      </w:tr>
      <w:tr w:rsidR="00B462AF" w:rsidRPr="008363C5" w:rsidTr="006F00E2">
        <w:tc>
          <w:tcPr>
            <w:tcW w:w="2762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81" w:type="dxa"/>
            <w:gridSpan w:val="2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Tyydyttävä T1</w:t>
            </w:r>
          </w:p>
        </w:tc>
        <w:tc>
          <w:tcPr>
            <w:tcW w:w="2378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Hyvä H2</w:t>
            </w:r>
          </w:p>
        </w:tc>
        <w:tc>
          <w:tcPr>
            <w:tcW w:w="2835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Kiitettävä K3</w:t>
            </w:r>
          </w:p>
        </w:tc>
      </w:tr>
      <w:tr w:rsidR="00B462AF" w:rsidRPr="008363C5" w:rsidTr="006F00E2">
        <w:tc>
          <w:tcPr>
            <w:tcW w:w="2762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7694" w:type="dxa"/>
            <w:gridSpan w:val="4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Opiskelija</w:t>
            </w:r>
          </w:p>
        </w:tc>
      </w:tr>
      <w:tr w:rsidR="00B462AF" w:rsidRPr="008363C5" w:rsidTr="006F00E2">
        <w:trPr>
          <w:trHeight w:val="402"/>
        </w:trPr>
        <w:tc>
          <w:tcPr>
            <w:tcW w:w="2762" w:type="dxa"/>
          </w:tcPr>
          <w:p w:rsidR="00B462AF" w:rsidRPr="008363C5" w:rsidRDefault="008363C5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Keskustelutaitojen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kehittäminen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49" w:type="dxa"/>
          </w:tcPr>
          <w:p w:rsidR="00B462AF" w:rsidRPr="008363C5" w:rsidRDefault="00C7168E" w:rsidP="006F00E2">
            <w:pPr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 w:cs="Arial"/>
                <w:sz w:val="22"/>
                <w:szCs w:val="22"/>
                <w:lang w:val="fi-FI"/>
              </w:rPr>
              <w:t>osallistuu erilaisiin</w:t>
            </w:r>
            <w:r w:rsidR="00B462AF" w:rsidRPr="008363C5">
              <w:rPr>
                <w:rFonts w:ascii="Verdana" w:hAnsi="Verdana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fi-FI"/>
              </w:rPr>
              <w:t>keskusteluihin ja ottaa</w:t>
            </w:r>
            <w:r w:rsidR="00B462AF" w:rsidRPr="008363C5">
              <w:rPr>
                <w:rFonts w:ascii="Verdana" w:hAnsi="Verdana" w:cs="Arial"/>
                <w:sz w:val="22"/>
                <w:szCs w:val="22"/>
                <w:lang w:val="fi-FI"/>
              </w:rPr>
              <w:t xml:space="preserve"> toiset huomioon 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10" w:type="dxa"/>
            <w:gridSpan w:val="2"/>
          </w:tcPr>
          <w:p w:rsidR="00B462AF" w:rsidRPr="008363C5" w:rsidRDefault="00C7168E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osallistuu aktiivisesti erilaisiin keskusteluihin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</w:t>
            </w:r>
            <w:r>
              <w:rPr>
                <w:rFonts w:ascii="Verdana" w:hAnsi="Verdana" w:cs="Arial"/>
                <w:sz w:val="22"/>
                <w:szCs w:val="22"/>
                <w:lang w:val="fi-FI"/>
              </w:rPr>
              <w:t>ottaa</w:t>
            </w:r>
            <w:r w:rsidR="00B462AF" w:rsidRPr="008363C5">
              <w:rPr>
                <w:rFonts w:ascii="Verdana" w:hAnsi="Verdana" w:cs="Arial"/>
                <w:sz w:val="22"/>
                <w:szCs w:val="22"/>
                <w:lang w:val="fi-FI"/>
              </w:rPr>
              <w:t xml:space="preserve"> toiset huomioon </w:t>
            </w:r>
          </w:p>
        </w:tc>
        <w:tc>
          <w:tcPr>
            <w:tcW w:w="2835" w:type="dxa"/>
          </w:tcPr>
          <w:p w:rsidR="00B462AF" w:rsidRPr="008363C5" w:rsidRDefault="00C7168E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osallistuu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aktiivisesti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ja monipuolisesti erilaisi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in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keskusteluihin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</w:t>
            </w:r>
            <w:r>
              <w:rPr>
                <w:rFonts w:ascii="Verdana" w:hAnsi="Verdana" w:cs="Arial"/>
                <w:sz w:val="22"/>
                <w:szCs w:val="22"/>
                <w:lang w:val="fi-FI"/>
              </w:rPr>
              <w:t>ottaa</w:t>
            </w:r>
            <w:r w:rsidRPr="008363C5">
              <w:rPr>
                <w:rFonts w:ascii="Verdana" w:hAnsi="Verdana" w:cs="Arial"/>
                <w:sz w:val="22"/>
                <w:szCs w:val="22"/>
                <w:lang w:val="fi-FI"/>
              </w:rPr>
              <w:t xml:space="preserve"> toiset huomioon</w:t>
            </w:r>
          </w:p>
        </w:tc>
      </w:tr>
      <w:tr w:rsidR="00B462AF" w:rsidRPr="008363C5" w:rsidTr="006F00E2">
        <w:trPr>
          <w:trHeight w:val="1602"/>
        </w:trPr>
        <w:tc>
          <w:tcPr>
            <w:tcW w:w="2762" w:type="dxa"/>
            <w:vMerge w:val="restart"/>
          </w:tcPr>
          <w:p w:rsidR="00B462AF" w:rsidRPr="008363C5" w:rsidRDefault="00C7168E" w:rsidP="00C7168E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Esiintymisen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ja ryhmätyö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taitojen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kehittäminen</w:t>
            </w:r>
          </w:p>
        </w:tc>
        <w:tc>
          <w:tcPr>
            <w:tcW w:w="2449" w:type="dxa"/>
          </w:tcPr>
          <w:p w:rsidR="00B462AF" w:rsidRPr="008363C5" w:rsidRDefault="00B462AF" w:rsidP="006F00E2">
            <w:pPr>
              <w:rPr>
                <w:rFonts w:ascii="Verdana" w:hAnsi="Verdana" w:cs="Arial"/>
                <w:sz w:val="22"/>
                <w:szCs w:val="22"/>
                <w:lang w:val="fi-FI"/>
              </w:rPr>
            </w:pPr>
            <w:r w:rsidRPr="008363C5">
              <w:rPr>
                <w:rFonts w:ascii="Verdana" w:hAnsi="Verdana" w:cs="Arial"/>
                <w:sz w:val="22"/>
                <w:szCs w:val="22"/>
                <w:lang w:val="fi-FI"/>
              </w:rPr>
              <w:t>esittää sekä</w:t>
            </w:r>
            <w:r w:rsidR="00C7168E">
              <w:rPr>
                <w:rFonts w:ascii="Verdana" w:hAnsi="Verdana" w:cs="Arial"/>
                <w:sz w:val="22"/>
                <w:szCs w:val="22"/>
                <w:lang w:val="fi-FI"/>
              </w:rPr>
              <w:t xml:space="preserve"> spontaanin että valmistellun</w:t>
            </w:r>
            <w:r w:rsidRPr="008363C5">
              <w:rPr>
                <w:rFonts w:ascii="Verdana" w:hAnsi="Verdana" w:cs="Arial"/>
                <w:sz w:val="22"/>
                <w:szCs w:val="22"/>
                <w:lang w:val="fi-FI"/>
              </w:rPr>
              <w:t xml:space="preserve"> puhe-esityksen tutusta aiheesta</w:t>
            </w:r>
          </w:p>
          <w:p w:rsidR="00B462AF" w:rsidRPr="008363C5" w:rsidRDefault="00B462AF" w:rsidP="006F00E2">
            <w:pPr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2410" w:type="dxa"/>
            <w:gridSpan w:val="2"/>
          </w:tcPr>
          <w:p w:rsidR="00B462AF" w:rsidRPr="008363C5" w:rsidRDefault="00C7168E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puhuu niin, että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saa 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kontaktin kuulijoihi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ja </w:t>
            </w:r>
            <w:r>
              <w:rPr>
                <w:rFonts w:ascii="Verdana" w:hAnsi="Verdana"/>
                <w:sz w:val="22"/>
                <w:szCs w:val="22"/>
                <w:lang w:val="fi-FI" w:eastAsia="en-US"/>
              </w:rPr>
              <w:br/>
              <w:t>osaa rakentaa puheenvuoron</w:t>
            </w:r>
            <w:r w:rsidR="00B462AF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niin, että sitä on helppo seurata</w:t>
            </w:r>
          </w:p>
        </w:tc>
        <w:tc>
          <w:tcPr>
            <w:tcW w:w="2835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esittää sekä spontaanin että itsenäisesti valmistellun esityksen,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havainnollistaa esitystään ja rakentaa sisällön loogiseksi</w:t>
            </w:r>
          </w:p>
        </w:tc>
      </w:tr>
      <w:tr w:rsidR="00B462AF" w:rsidRPr="008363C5" w:rsidTr="006F00E2">
        <w:trPr>
          <w:trHeight w:val="1488"/>
        </w:trPr>
        <w:tc>
          <w:tcPr>
            <w:tcW w:w="2762" w:type="dxa"/>
            <w:vMerge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49" w:type="dxa"/>
          </w:tcPr>
          <w:p w:rsidR="00B462AF" w:rsidRPr="008363C5" w:rsidRDefault="00C7168E" w:rsidP="006F00E2">
            <w:pPr>
              <w:rPr>
                <w:rFonts w:ascii="Verdana" w:hAnsi="Verdana" w:cs="Arial"/>
                <w:sz w:val="22"/>
                <w:szCs w:val="22"/>
                <w:lang w:val="fi-FI"/>
              </w:rPr>
            </w:pPr>
            <w:r>
              <w:rPr>
                <w:rFonts w:ascii="Verdana" w:hAnsi="Verdana" w:cs="Arial"/>
                <w:sz w:val="22"/>
                <w:szCs w:val="22"/>
                <w:lang w:val="fi-FI"/>
              </w:rPr>
              <w:t>osallistuu työelämän ryhmätilanteisiin</w:t>
            </w:r>
          </w:p>
        </w:tc>
        <w:tc>
          <w:tcPr>
            <w:tcW w:w="2410" w:type="dxa"/>
            <w:gridSpan w:val="2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osallistuu </w:t>
            </w:r>
            <w:r w:rsidR="00C7168E">
              <w:rPr>
                <w:rFonts w:ascii="Verdana" w:hAnsi="Verdana" w:cs="Arial"/>
                <w:sz w:val="22"/>
                <w:szCs w:val="22"/>
                <w:lang w:val="fi-FI"/>
              </w:rPr>
              <w:t>työelämän ryhmätilanteisiin</w:t>
            </w:r>
            <w:r w:rsidR="00C7168E"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tuntee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sanaston</w:t>
            </w:r>
          </w:p>
        </w:tc>
        <w:tc>
          <w:tcPr>
            <w:tcW w:w="2835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toimii joustavasti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t>työelämän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ryhmätilanteissa</w:t>
            </w:r>
          </w:p>
        </w:tc>
      </w:tr>
      <w:tr w:rsidR="00B462AF" w:rsidRPr="008363C5" w:rsidTr="006F00E2">
        <w:trPr>
          <w:trHeight w:val="944"/>
        </w:trPr>
        <w:tc>
          <w:tcPr>
            <w:tcW w:w="2762" w:type="dxa"/>
          </w:tcPr>
          <w:p w:rsidR="00B462AF" w:rsidRPr="008363C5" w:rsidRDefault="00C7168E" w:rsidP="006F00E2">
            <w:pPr>
              <w:spacing w:after="200"/>
              <w:rPr>
                <w:rFonts w:ascii="Verdana" w:hAnsi="Verdana" w:cs="Arial"/>
                <w:sz w:val="22"/>
                <w:szCs w:val="22"/>
                <w:lang w:val="fi-FI"/>
              </w:rPr>
            </w:pPr>
            <w:r>
              <w:rPr>
                <w:rFonts w:ascii="Verdana" w:hAnsi="Verdana" w:cs="Arial"/>
                <w:sz w:val="22"/>
                <w:szCs w:val="22"/>
                <w:lang w:val="fi-FI"/>
              </w:rPr>
              <w:t xml:space="preserve">Tekstit </w:t>
            </w:r>
            <w:r>
              <w:rPr>
                <w:rFonts w:ascii="Verdana" w:hAnsi="Verdana" w:cs="Arial"/>
                <w:sz w:val="22"/>
                <w:szCs w:val="22"/>
                <w:lang w:val="fi-FI"/>
              </w:rPr>
              <w:br/>
              <w:t>ja tekstilajit</w:t>
            </w:r>
            <w:r w:rsidR="00B462AF" w:rsidRPr="008363C5">
              <w:rPr>
                <w:rFonts w:ascii="Verdana" w:hAnsi="Verdana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2449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tekstien päätarkoituksen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br/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ja 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osaa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arvioi</w:t>
            </w:r>
            <w:r w:rsidR="00C7168E">
              <w:rPr>
                <w:rFonts w:ascii="Verdana" w:hAnsi="Verdana"/>
                <w:sz w:val="22"/>
                <w:szCs w:val="22"/>
                <w:lang w:val="fi-FI" w:eastAsia="en-US"/>
              </w:rPr>
              <w:t>da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tekstilajeja</w:t>
            </w:r>
          </w:p>
        </w:tc>
        <w:tc>
          <w:tcPr>
            <w:tcW w:w="2410" w:type="dxa"/>
            <w:gridSpan w:val="2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>ymmärtää tekstien tarkoituksen ja pääsisällön sekä tekstilajin käyttökelpoisuuden eri tarkoituksiin</w:t>
            </w:r>
          </w:p>
        </w:tc>
        <w:tc>
          <w:tcPr>
            <w:tcW w:w="2835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ymmärtää itsenäisesti tekstejä myös abstrakteista aiheista ja hahmottaa eri ammatillisten tekstilajien käyttötarkoituksen </w:t>
            </w:r>
          </w:p>
        </w:tc>
      </w:tr>
      <w:tr w:rsidR="00B462AF" w:rsidRPr="008363C5" w:rsidTr="006F00E2">
        <w:trPr>
          <w:trHeight w:val="1263"/>
        </w:trPr>
        <w:tc>
          <w:tcPr>
            <w:tcW w:w="2762" w:type="dxa"/>
          </w:tcPr>
          <w:p w:rsidR="00B462AF" w:rsidRPr="008363C5" w:rsidRDefault="00C7168E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>
              <w:rPr>
                <w:rFonts w:ascii="Verdana" w:hAnsi="Verdana"/>
                <w:sz w:val="22"/>
                <w:szCs w:val="22"/>
                <w:lang w:val="fi-FI" w:eastAsia="en-US"/>
              </w:rPr>
              <w:t>Kirjoittaminen</w:t>
            </w:r>
          </w:p>
        </w:tc>
        <w:tc>
          <w:tcPr>
            <w:tcW w:w="2449" w:type="dxa"/>
          </w:tcPr>
          <w:p w:rsidR="00B462AF" w:rsidRPr="008363C5" w:rsidRDefault="00B462AF" w:rsidP="006F00E2">
            <w:pPr>
              <w:widowControl w:val="0"/>
              <w:tabs>
                <w:tab w:val="left" w:pos="1587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kirjoittaa 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oman 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  <w:t xml:space="preserve">alan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tekstejä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, mutta tarvitsee ohjausta,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br/>
              <w:t>opiskelee uusia sanoja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462AF" w:rsidRPr="008363C5" w:rsidRDefault="00B462AF" w:rsidP="006F00E2">
            <w:pPr>
              <w:widowControl w:val="0"/>
              <w:tabs>
                <w:tab w:val="left" w:pos="1587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kirjoittaa 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oman alan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 tekstejä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, opiskelee uusia sanoja ja ilmauksia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 </w:t>
            </w:r>
          </w:p>
        </w:tc>
        <w:tc>
          <w:tcPr>
            <w:tcW w:w="2835" w:type="dxa"/>
          </w:tcPr>
          <w:p w:rsidR="00B462AF" w:rsidRPr="008363C5" w:rsidRDefault="00B462AF" w:rsidP="006F00E2">
            <w:pPr>
              <w:widowControl w:val="0"/>
              <w:tabs>
                <w:tab w:val="left" w:pos="1587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kirjoittaa 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oman alan tekstejä itsenäisesti, </w:t>
            </w: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laajentaa </w:t>
            </w: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sana- ja ilmaisuvarantoaan 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</w:tr>
      <w:tr w:rsidR="00B462AF" w:rsidRPr="008363C5" w:rsidTr="006F00E2">
        <w:trPr>
          <w:trHeight w:val="1486"/>
        </w:trPr>
        <w:tc>
          <w:tcPr>
            <w:tcW w:w="2762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/>
                <w:sz w:val="22"/>
                <w:szCs w:val="22"/>
                <w:lang w:val="fi-FI" w:eastAsia="en-US"/>
              </w:rPr>
              <w:t xml:space="preserve">Kielen ja kulttuurin ymmärtäminen </w:t>
            </w:r>
          </w:p>
          <w:p w:rsidR="00B462AF" w:rsidRPr="008363C5" w:rsidRDefault="00B462AF" w:rsidP="006F00E2">
            <w:pPr>
              <w:spacing w:after="200"/>
              <w:rPr>
                <w:rFonts w:ascii="Verdana" w:hAnsi="Verdana"/>
                <w:sz w:val="22"/>
                <w:szCs w:val="22"/>
                <w:lang w:val="fi-FI" w:eastAsia="en-US"/>
              </w:rPr>
            </w:pPr>
          </w:p>
        </w:tc>
        <w:tc>
          <w:tcPr>
            <w:tcW w:w="2449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tuntee </w:t>
            </w:r>
            <w:r w:rsidR="00991237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>suomalaisen työelämän monimuotoisuutta (kielet ja kulttuurit)</w:t>
            </w:r>
          </w:p>
        </w:tc>
        <w:tc>
          <w:tcPr>
            <w:tcW w:w="2410" w:type="dxa"/>
            <w:gridSpan w:val="2"/>
          </w:tcPr>
          <w:p w:rsidR="00B462AF" w:rsidRPr="008363C5" w:rsidRDefault="00B462AF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tuntee suomalaisen työelämän ja yhteiskunnan kielellistä ja kulttuurista monimuotoisuutta.  </w:t>
            </w:r>
          </w:p>
        </w:tc>
        <w:tc>
          <w:tcPr>
            <w:tcW w:w="2835" w:type="dxa"/>
          </w:tcPr>
          <w:p w:rsidR="00B462AF" w:rsidRPr="008363C5" w:rsidRDefault="00B462AF" w:rsidP="006F00E2">
            <w:pPr>
              <w:spacing w:after="200"/>
              <w:rPr>
                <w:rFonts w:ascii="Verdana" w:hAnsi="Verdana" w:cs="Courier New"/>
                <w:sz w:val="22"/>
                <w:szCs w:val="22"/>
                <w:lang w:val="fi-FI" w:eastAsia="en-US"/>
              </w:rPr>
            </w:pPr>
            <w:r w:rsidRPr="008363C5">
              <w:rPr>
                <w:rFonts w:ascii="Verdana" w:hAnsi="Verdana" w:cs="Courier New"/>
                <w:sz w:val="22"/>
                <w:szCs w:val="22"/>
                <w:lang w:val="fi-FI" w:eastAsia="en-US"/>
              </w:rPr>
              <w:t xml:space="preserve">tuntee monipuolisesti suomalaisen työelämän ja yhteiskunnan kielellistä ja kulttuurista monimuotoisuutta. </w:t>
            </w:r>
          </w:p>
        </w:tc>
      </w:tr>
    </w:tbl>
    <w:p w:rsidR="00B462AF" w:rsidRPr="008363C5" w:rsidRDefault="00B462AF" w:rsidP="00B462AF">
      <w:pPr>
        <w:contextualSpacing/>
        <w:rPr>
          <w:rFonts w:ascii="Verdana" w:hAnsi="Verdana"/>
          <w:sz w:val="22"/>
          <w:szCs w:val="22"/>
          <w:lang w:val="fi-FI" w:eastAsia="en-US"/>
        </w:rPr>
      </w:pPr>
    </w:p>
    <w:p w:rsidR="008D445A" w:rsidRPr="008363C5" w:rsidRDefault="008D445A">
      <w:pPr>
        <w:rPr>
          <w:rFonts w:ascii="Verdana" w:hAnsi="Verdana"/>
          <w:sz w:val="22"/>
          <w:szCs w:val="22"/>
        </w:rPr>
      </w:pPr>
    </w:p>
    <w:sectPr w:rsidR="008D445A" w:rsidRPr="008363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2E9F"/>
    <w:multiLevelType w:val="hybridMultilevel"/>
    <w:tmpl w:val="9912DD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19C0"/>
    <w:multiLevelType w:val="hybridMultilevel"/>
    <w:tmpl w:val="008E8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AF"/>
    <w:rsid w:val="001173A3"/>
    <w:rsid w:val="00471EFF"/>
    <w:rsid w:val="0072506E"/>
    <w:rsid w:val="00781AC8"/>
    <w:rsid w:val="008363C5"/>
    <w:rsid w:val="00893BF3"/>
    <w:rsid w:val="008B6ACB"/>
    <w:rsid w:val="008D445A"/>
    <w:rsid w:val="00902B10"/>
    <w:rsid w:val="00991237"/>
    <w:rsid w:val="00AA401F"/>
    <w:rsid w:val="00B462AF"/>
    <w:rsid w:val="00C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666E"/>
  <w15:chartTrackingRefBased/>
  <w15:docId w15:val="{CA85EE65-426F-486B-93A6-56AFAB6F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462A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363C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63C5"/>
    <w:rPr>
      <w:rFonts w:ascii="Segoe UI" w:eastAsia="Times New Roman" w:hAnsi="Segoe UI" w:cs="Segoe UI"/>
      <w:sz w:val="18"/>
      <w:szCs w:val="18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551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Talasjärvi</dc:creator>
  <cp:keywords/>
  <dc:description/>
  <cp:lastModifiedBy>Sanna Talasjärvi</cp:lastModifiedBy>
  <cp:revision>5</cp:revision>
  <cp:lastPrinted>2017-08-24T11:34:00Z</cp:lastPrinted>
  <dcterms:created xsi:type="dcterms:W3CDTF">2017-08-24T10:49:00Z</dcterms:created>
  <dcterms:modified xsi:type="dcterms:W3CDTF">2017-08-24T11:56:00Z</dcterms:modified>
</cp:coreProperties>
</file>