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9A5" w:rsidRDefault="008869A5" w:rsidP="00EF4787">
      <w:pPr>
        <w:pStyle w:val="Otsikko1"/>
        <w:rPr>
          <w:rFonts w:asciiTheme="minorHAnsi" w:eastAsiaTheme="minorHAnsi" w:hAnsiTheme="minorHAnsi" w:cstheme="minorHAnsi"/>
          <w:color w:val="auto"/>
          <w:kern w:val="0"/>
          <w:sz w:val="22"/>
          <w:szCs w:val="22"/>
          <w:lang w:eastAsia="en-US"/>
        </w:rPr>
      </w:pPr>
    </w:p>
    <w:p w:rsidR="00EF4787" w:rsidRPr="00EF4787" w:rsidRDefault="00B307D0" w:rsidP="00EF4787">
      <w:pPr>
        <w:pStyle w:val="Otsikko1"/>
        <w:rPr>
          <w:rFonts w:asciiTheme="minorHAnsi" w:hAnsiTheme="minorHAnsi" w:cstheme="minorHAnsi"/>
        </w:rPr>
      </w:pPr>
      <w:hyperlink r:id="rId4" w:history="1">
        <w:r w:rsidR="00EF4787" w:rsidRPr="00EF4787">
          <w:rPr>
            <w:rFonts w:asciiTheme="minorHAnsi" w:hAnsiTheme="minorHAnsi" w:cstheme="minorHAnsi"/>
            <w:color w:val="00467C"/>
          </w:rPr>
          <w:t>Oppilashuoltoryhmät</w:t>
        </w:r>
      </w:hyperlink>
    </w:p>
    <w:p w:rsidR="00EF4787" w:rsidRPr="00EF4787" w:rsidRDefault="00EF4787" w:rsidP="00EF4787">
      <w:pPr>
        <w:rPr>
          <w:rFonts w:cstheme="minorHAnsi"/>
          <w:color w:val="000000"/>
        </w:rPr>
      </w:pPr>
      <w:r w:rsidRPr="00EF4787">
        <w:rPr>
          <w:rFonts w:cstheme="minorHAnsi"/>
          <w:color w:val="000000"/>
        </w:rPr>
        <w:t>Opetuksen järjestäjä asettaa oppilashuollon ohjausryhmän ja koulukohtaiset oppilashuoltoryhmät. Yksittäistä oppilasta koskevat asiat käsitellään tapauskohtaisesti koottavassa asiantuntijaryhmässä. Jokaisella kolmella ryhmällä on omat tehtävät ja niiden perusteella määräytyvä kokoonpano. Kaikki oppilashuoltoryhmät ovat monialaisia, mikä tarkoittaa että ryhmässä on opetushenkilöstön lisäksi kouluterveydenhuoltoa sekä psykologi- ja kuraattoripalveluja edustavia jäseniä sen mukaan kun käsiteltävä asia edellyttää.</w:t>
      </w:r>
    </w:p>
    <w:p w:rsidR="00EF4787" w:rsidRPr="00EF4787" w:rsidRDefault="00EF4787">
      <w:pPr>
        <w:rPr>
          <w:rFonts w:cstheme="minorHAnsi"/>
        </w:rPr>
      </w:pPr>
    </w:p>
    <w:p w:rsidR="00EF4787" w:rsidRPr="00EF4787" w:rsidRDefault="00B307D0" w:rsidP="00EF4787">
      <w:pPr>
        <w:pStyle w:val="Otsikko1"/>
        <w:rPr>
          <w:rFonts w:asciiTheme="minorHAnsi" w:hAnsiTheme="minorHAnsi" w:cstheme="minorHAnsi"/>
        </w:rPr>
      </w:pPr>
      <w:hyperlink r:id="rId5" w:history="1">
        <w:r w:rsidR="00EF4787" w:rsidRPr="00EF4787">
          <w:rPr>
            <w:rFonts w:asciiTheme="minorHAnsi" w:hAnsiTheme="minorHAnsi" w:cstheme="minorHAnsi"/>
            <w:color w:val="00467C"/>
          </w:rPr>
          <w:t>Oppilashuollon ohjausryhmä</w:t>
        </w:r>
      </w:hyperlink>
    </w:p>
    <w:p w:rsidR="00EF4787" w:rsidRPr="00EF4787" w:rsidRDefault="00EF4787" w:rsidP="00EF4787">
      <w:pPr>
        <w:spacing w:after="240"/>
        <w:rPr>
          <w:rFonts w:cstheme="minorHAnsi"/>
          <w:color w:val="000000"/>
        </w:rPr>
      </w:pPr>
      <w:r w:rsidRPr="00EF4787">
        <w:rPr>
          <w:rFonts w:cstheme="minorHAnsi"/>
          <w:color w:val="000000"/>
        </w:rPr>
        <w:t>Oppilashuollon ohjausryhmä vastaa opetuksen järjestäjäkohtaisen oppilashuollon yleisestä suunnittelusta, kehittämisestä, ohjauksesta ja arvioinnista. Sille asetetut tehtävät voi hoitaa myös muu tehtävään soveltuva ryhmä. Ohjausryhmä voi olla kahden tai useamman opetuksen järjestäjän yhteinen. Sama ryhmä voi olla myös useamman koulutusmuodon yhteinen, jolloin ryhmästä on perusteltua käyttää nimitystä opiskeluhuollon ohjausryhmä.</w:t>
      </w:r>
    </w:p>
    <w:p w:rsidR="00EF4787" w:rsidRDefault="00EF4787" w:rsidP="00AA26BE">
      <w:pPr>
        <w:spacing w:after="0"/>
        <w:rPr>
          <w:rStyle w:val="Korostus"/>
          <w:rFonts w:cstheme="minorHAnsi"/>
          <w:color w:val="000000"/>
        </w:rPr>
      </w:pPr>
      <w:r w:rsidRPr="00EF4787">
        <w:rPr>
          <w:rStyle w:val="Korostus"/>
          <w:rFonts w:cstheme="minorHAnsi"/>
          <w:color w:val="000000"/>
        </w:rPr>
        <w:t>Orimattilassa Oppilashuollon ohjausryhmä on kaupunkitasoinen ja sen puheenjohtajana toimii opetuspäällikkö. Ohjausryhmässä on edustajat sosiaali- ja terveystoimesta ja se tekee yhteistyötä muiden viranomaisten ja kolmannen sektorin toimijoiden kanssa. Oppilas- ja opiskelijahuollon ohjausryhmään kuuluu edustus opetustoimen hallinnosta, lapsiperheiden sosiaalityöstä, hyvinvointipalveluista, peruskouluista, lukiosta, nuorisotoimesta, varhaiskasvatuksesta sekä oppilashuoltopalvelujen edustajina koulupsykologi ja koulukuraattori. Oppilas/opiskelija- ja huoltajaedustus kutsutaan mukaan työskentelyyn tarpeen vaatiessa. Työtä aikataulutetaan vuosikellon avulla ja arvioidaan säännöllisesti.</w:t>
      </w:r>
    </w:p>
    <w:p w:rsidR="00AA26BE" w:rsidRDefault="00AA26BE" w:rsidP="00AA26BE">
      <w:pPr>
        <w:spacing w:after="0"/>
        <w:rPr>
          <w:rStyle w:val="Korostus"/>
          <w:rFonts w:cstheme="minorHAnsi"/>
          <w:color w:val="000000"/>
        </w:rPr>
      </w:pPr>
    </w:p>
    <w:p w:rsidR="00AA26BE" w:rsidRDefault="00AA26BE" w:rsidP="00AA26BE">
      <w:pPr>
        <w:spacing w:after="0"/>
        <w:rPr>
          <w:rStyle w:val="Korostus"/>
          <w:rFonts w:cstheme="minorHAnsi"/>
          <w:color w:val="000000"/>
        </w:rPr>
      </w:pPr>
    </w:p>
    <w:p w:rsidR="00AA26BE" w:rsidRDefault="00AA26BE" w:rsidP="00AA26BE">
      <w:pPr>
        <w:spacing w:after="0"/>
        <w:rPr>
          <w:rStyle w:val="Korostus"/>
          <w:rFonts w:cstheme="minorHAnsi"/>
          <w:color w:val="000000"/>
        </w:rPr>
      </w:pPr>
    </w:p>
    <w:p w:rsidR="00AA26BE" w:rsidRDefault="00AA26BE" w:rsidP="00AA26BE">
      <w:pPr>
        <w:spacing w:after="0"/>
        <w:rPr>
          <w:rStyle w:val="Korostus"/>
          <w:rFonts w:cstheme="minorHAnsi"/>
          <w:color w:val="000000"/>
        </w:rPr>
      </w:pPr>
    </w:p>
    <w:p w:rsidR="00AA26BE" w:rsidRDefault="00AA26BE" w:rsidP="00AA26BE">
      <w:pPr>
        <w:spacing w:after="0"/>
        <w:rPr>
          <w:rStyle w:val="Korostus"/>
          <w:rFonts w:cstheme="minorHAnsi"/>
          <w:color w:val="000000"/>
        </w:rPr>
      </w:pPr>
    </w:p>
    <w:p w:rsidR="00AA26BE" w:rsidRDefault="00AA26BE" w:rsidP="00AA26BE">
      <w:pPr>
        <w:spacing w:after="0"/>
        <w:rPr>
          <w:rStyle w:val="Korostus"/>
          <w:rFonts w:cstheme="minorHAnsi"/>
          <w:color w:val="000000"/>
        </w:rPr>
      </w:pPr>
    </w:p>
    <w:p w:rsidR="00AA26BE" w:rsidRDefault="00AA26BE" w:rsidP="00AA26BE">
      <w:pPr>
        <w:spacing w:after="0"/>
        <w:rPr>
          <w:rStyle w:val="Korostus"/>
          <w:rFonts w:cstheme="minorHAnsi"/>
          <w:color w:val="000000"/>
        </w:rPr>
      </w:pPr>
    </w:p>
    <w:p w:rsidR="00AA26BE" w:rsidRDefault="00AA26BE" w:rsidP="00AA26BE">
      <w:pPr>
        <w:spacing w:after="0"/>
        <w:rPr>
          <w:rStyle w:val="Korostus"/>
          <w:rFonts w:cstheme="minorHAnsi"/>
          <w:color w:val="000000"/>
        </w:rPr>
      </w:pPr>
    </w:p>
    <w:p w:rsidR="00AA26BE" w:rsidRDefault="00AA26BE" w:rsidP="00AA26BE">
      <w:pPr>
        <w:spacing w:after="0"/>
        <w:rPr>
          <w:rStyle w:val="Korostus"/>
          <w:rFonts w:cstheme="minorHAnsi"/>
          <w:color w:val="000000"/>
        </w:rPr>
      </w:pPr>
    </w:p>
    <w:p w:rsidR="00AA26BE" w:rsidRDefault="00AA26BE" w:rsidP="00AA26BE">
      <w:pPr>
        <w:spacing w:after="0"/>
        <w:rPr>
          <w:rStyle w:val="Korostus"/>
          <w:rFonts w:cstheme="minorHAnsi"/>
          <w:color w:val="000000"/>
        </w:rPr>
      </w:pPr>
    </w:p>
    <w:p w:rsidR="00AA26BE" w:rsidRDefault="00AA26BE" w:rsidP="00AA26BE">
      <w:pPr>
        <w:spacing w:after="0"/>
        <w:rPr>
          <w:rStyle w:val="Korostus"/>
          <w:rFonts w:cstheme="minorHAnsi"/>
          <w:color w:val="000000"/>
        </w:rPr>
      </w:pPr>
    </w:p>
    <w:p w:rsidR="00AA26BE" w:rsidRDefault="00AA26BE" w:rsidP="00AA26BE">
      <w:pPr>
        <w:spacing w:after="0"/>
        <w:rPr>
          <w:rStyle w:val="Korostus"/>
          <w:rFonts w:cstheme="minorHAnsi"/>
          <w:color w:val="000000"/>
        </w:rPr>
      </w:pPr>
    </w:p>
    <w:p w:rsidR="00AA26BE" w:rsidRDefault="00AA26BE" w:rsidP="00AA26BE">
      <w:pPr>
        <w:spacing w:after="0"/>
        <w:rPr>
          <w:rStyle w:val="Korostus"/>
          <w:rFonts w:cstheme="minorHAnsi"/>
          <w:color w:val="000000"/>
        </w:rPr>
      </w:pPr>
    </w:p>
    <w:p w:rsidR="00AA26BE" w:rsidRDefault="00AA26BE" w:rsidP="00AA26BE">
      <w:pPr>
        <w:spacing w:after="0"/>
        <w:rPr>
          <w:rStyle w:val="Korostus"/>
          <w:rFonts w:cstheme="minorHAnsi"/>
          <w:color w:val="000000"/>
        </w:rPr>
      </w:pPr>
    </w:p>
    <w:p w:rsidR="00AA26BE" w:rsidRDefault="00AA26BE" w:rsidP="00AA26BE">
      <w:pPr>
        <w:spacing w:after="0"/>
        <w:rPr>
          <w:rStyle w:val="Korostus"/>
          <w:rFonts w:cstheme="minorHAnsi"/>
          <w:color w:val="000000"/>
        </w:rPr>
      </w:pPr>
    </w:p>
    <w:p w:rsidR="00AA26BE" w:rsidRDefault="00AA26BE" w:rsidP="00AA26BE">
      <w:pPr>
        <w:spacing w:after="0"/>
        <w:rPr>
          <w:rStyle w:val="Korostus"/>
          <w:rFonts w:cstheme="minorHAnsi"/>
          <w:color w:val="000000"/>
        </w:rPr>
      </w:pPr>
    </w:p>
    <w:p w:rsidR="00AA26BE" w:rsidRDefault="00AA26BE" w:rsidP="00AA26BE">
      <w:pPr>
        <w:spacing w:after="0"/>
        <w:rPr>
          <w:rStyle w:val="Korostus"/>
          <w:rFonts w:cstheme="minorHAnsi"/>
          <w:color w:val="000000"/>
        </w:rPr>
      </w:pPr>
    </w:p>
    <w:p w:rsidR="00AA26BE" w:rsidRDefault="00AA26BE" w:rsidP="00AA26BE">
      <w:pPr>
        <w:spacing w:after="0"/>
        <w:rPr>
          <w:rStyle w:val="Korostus"/>
          <w:rFonts w:cstheme="minorHAnsi"/>
          <w:color w:val="000000"/>
        </w:rPr>
      </w:pPr>
    </w:p>
    <w:p w:rsidR="00AA26BE" w:rsidRDefault="00AA26BE" w:rsidP="00AA26BE">
      <w:pPr>
        <w:spacing w:after="0"/>
        <w:rPr>
          <w:rStyle w:val="Korostus"/>
          <w:rFonts w:cstheme="minorHAnsi"/>
          <w:color w:val="000000"/>
        </w:rPr>
      </w:pPr>
    </w:p>
    <w:p w:rsidR="00AA26BE" w:rsidRDefault="00AA26BE" w:rsidP="00AA26BE">
      <w:pPr>
        <w:spacing w:after="0"/>
        <w:rPr>
          <w:rFonts w:cstheme="minorHAnsi"/>
          <w:color w:val="000000"/>
        </w:rPr>
      </w:pPr>
    </w:p>
    <w:p w:rsidR="008869A5" w:rsidRDefault="008869A5" w:rsidP="00AA26BE">
      <w:pPr>
        <w:spacing w:after="0"/>
        <w:rPr>
          <w:rFonts w:cstheme="minorHAnsi"/>
          <w:color w:val="000000"/>
        </w:rPr>
      </w:pPr>
    </w:p>
    <w:p w:rsidR="008869A5" w:rsidRPr="00AA26BE" w:rsidRDefault="008869A5" w:rsidP="00AA26BE">
      <w:pPr>
        <w:spacing w:after="0"/>
        <w:rPr>
          <w:rFonts w:cstheme="minorHAnsi"/>
          <w:color w:val="000000"/>
        </w:rPr>
      </w:pPr>
    </w:p>
    <w:p w:rsidR="00EF4787" w:rsidRPr="00EF4787" w:rsidRDefault="00B307D0" w:rsidP="00EF4787">
      <w:pPr>
        <w:pStyle w:val="Otsikko1"/>
        <w:rPr>
          <w:rFonts w:asciiTheme="minorHAnsi" w:hAnsiTheme="minorHAnsi" w:cstheme="minorHAnsi"/>
        </w:rPr>
      </w:pPr>
      <w:hyperlink r:id="rId6" w:history="1">
        <w:r w:rsidR="00EF4787" w:rsidRPr="00EF4787">
          <w:rPr>
            <w:rFonts w:asciiTheme="minorHAnsi" w:hAnsiTheme="minorHAnsi" w:cstheme="minorHAnsi"/>
            <w:color w:val="00467C"/>
          </w:rPr>
          <w:t>Koulukohtainen oppilashuoltoryhmä</w:t>
        </w:r>
      </w:hyperlink>
    </w:p>
    <w:p w:rsidR="00EF4787" w:rsidRPr="00EF4787" w:rsidRDefault="00EF4787" w:rsidP="00EF4787">
      <w:pPr>
        <w:spacing w:after="240"/>
        <w:rPr>
          <w:rFonts w:cstheme="minorHAnsi"/>
          <w:color w:val="000000"/>
        </w:rPr>
      </w:pPr>
      <w:r w:rsidRPr="00EF4787">
        <w:rPr>
          <w:rFonts w:cstheme="minorHAnsi"/>
          <w:color w:val="000000"/>
        </w:rPr>
        <w:t>Koulukohtainen oppilashuoltoryhmä vastaa koulun oppilashuollon suunnittelusta, kehittämisestä, toteuttamisesta ja arvioinnista. Sitä johtaa opetuksen järjestäjän nimeämä edustaja. Opetuksen järjestäjä ja oppilashuollon palveluja tuottavat tahot päättävät yhdessä ryhmän kokoonpanosta, tehtävistä ja toimintatavoista. Oppilashuoltoryhmä voi tarvittaessa kuulla asiantuntijoita. Ryhmän keskeinen tehtävä on yhteisön hyvinvoinnin ja turvallisuuden edistäminen sekä muun yhteisöllisen oppilashuollon toteuttaminen ja kehittäminen.</w:t>
      </w:r>
    </w:p>
    <w:p w:rsidR="003A6A44" w:rsidRDefault="003A6A44" w:rsidP="00EF4787">
      <w:pPr>
        <w:spacing w:after="0"/>
        <w:rPr>
          <w:rStyle w:val="Korostus"/>
          <w:rFonts w:cstheme="minorHAnsi"/>
          <w:color w:val="000000"/>
        </w:rPr>
      </w:pPr>
      <w:r>
        <w:rPr>
          <w:rStyle w:val="Korostus"/>
          <w:rFonts w:cstheme="minorHAnsi"/>
          <w:color w:val="000000"/>
        </w:rPr>
        <w:t>Koulukohtainen oppilashuoltoryhmä vastaa koulun oppilashuollon suunnittelusta, kehittämisestä ja toteuttamisesta. Sitä johtaa koulussa joko</w:t>
      </w:r>
      <w:r w:rsidR="00EF4787" w:rsidRPr="00EF4787">
        <w:rPr>
          <w:rStyle w:val="Korostus"/>
          <w:rFonts w:cstheme="minorHAnsi"/>
          <w:color w:val="000000"/>
        </w:rPr>
        <w:t xml:space="preserve"> rehtori tai apulaisrehtori. Oppilashuoltoryhmä voi tarvittaessa kuulla asiantuntijoita. Ryhmän keskeinen tehtävä on yhteisön hyvinvoinnin ja turvallisuuden edistäminen sekä muun yhteisöllisen oppilashuollon toteuttaminen ja kehittäminen. </w:t>
      </w:r>
    </w:p>
    <w:p w:rsidR="003A6A44" w:rsidRDefault="003A6A44" w:rsidP="00EF4787">
      <w:pPr>
        <w:spacing w:after="0"/>
        <w:rPr>
          <w:rStyle w:val="Korostus"/>
          <w:rFonts w:cstheme="minorHAnsi"/>
          <w:color w:val="000000"/>
        </w:rPr>
      </w:pPr>
    </w:p>
    <w:p w:rsidR="003A6A44" w:rsidRDefault="003A6A44" w:rsidP="00EF4787">
      <w:pPr>
        <w:spacing w:after="0"/>
        <w:rPr>
          <w:rStyle w:val="Korostus"/>
          <w:rFonts w:cstheme="minorHAnsi"/>
          <w:color w:val="000000"/>
        </w:rPr>
      </w:pPr>
      <w:r>
        <w:rPr>
          <w:rStyle w:val="Korostus"/>
          <w:rFonts w:cstheme="minorHAnsi"/>
          <w:color w:val="000000"/>
        </w:rPr>
        <w:t>Oppilashuoltoryhmä on monialainen ja siihen voi kuulua rehtoreiden lisäksi kouluterveydenhoitaja, koulukuraattori, koulupsykologi, laaja-alainen erityisopettaja, ja</w:t>
      </w:r>
      <w:r w:rsidR="001B7D51">
        <w:rPr>
          <w:rStyle w:val="Korostus"/>
          <w:rFonts w:cstheme="minorHAnsi"/>
          <w:color w:val="000000"/>
        </w:rPr>
        <w:t xml:space="preserve"> 7-9 –luokilla oppil</w:t>
      </w:r>
      <w:r w:rsidR="005D79B7">
        <w:rPr>
          <w:rStyle w:val="Korostus"/>
          <w:rFonts w:cstheme="minorHAnsi"/>
          <w:color w:val="000000"/>
        </w:rPr>
        <w:t>aanohjaaja.</w:t>
      </w:r>
    </w:p>
    <w:p w:rsidR="001B7D51" w:rsidRDefault="001B7D51" w:rsidP="00EF4787">
      <w:pPr>
        <w:spacing w:after="0"/>
        <w:rPr>
          <w:rStyle w:val="Korostus"/>
          <w:rFonts w:cstheme="minorHAnsi"/>
          <w:color w:val="000000"/>
        </w:rPr>
      </w:pPr>
    </w:p>
    <w:p w:rsidR="00EF4787" w:rsidRDefault="00EF4787" w:rsidP="00EF4787">
      <w:pPr>
        <w:spacing w:after="0"/>
        <w:rPr>
          <w:rStyle w:val="Korostus"/>
          <w:rFonts w:cstheme="minorHAnsi"/>
          <w:color w:val="000000"/>
        </w:rPr>
      </w:pPr>
      <w:r w:rsidRPr="00EF4787">
        <w:rPr>
          <w:rStyle w:val="Korostus"/>
          <w:rFonts w:cstheme="minorHAnsi"/>
          <w:color w:val="000000"/>
        </w:rPr>
        <w:t xml:space="preserve">Ryhmä tekee </w:t>
      </w:r>
      <w:r w:rsidR="003A6A44">
        <w:rPr>
          <w:rStyle w:val="Korostus"/>
          <w:rFonts w:cstheme="minorHAnsi"/>
          <w:color w:val="000000"/>
        </w:rPr>
        <w:t xml:space="preserve">koulun toimintasuunnitelmaan </w:t>
      </w:r>
      <w:r w:rsidRPr="00EF4787">
        <w:rPr>
          <w:rStyle w:val="Korostus"/>
          <w:rFonts w:cstheme="minorHAnsi"/>
          <w:color w:val="000000"/>
        </w:rPr>
        <w:t xml:space="preserve">koulukohtaisen </w:t>
      </w:r>
      <w:r w:rsidR="003A6A44">
        <w:rPr>
          <w:rStyle w:val="Korostus"/>
          <w:rFonts w:cstheme="minorHAnsi"/>
          <w:color w:val="000000"/>
        </w:rPr>
        <w:t>oppilashuoltosuunnitelman</w:t>
      </w:r>
      <w:r w:rsidRPr="00EF4787">
        <w:rPr>
          <w:rStyle w:val="Korostus"/>
          <w:rFonts w:cstheme="minorHAnsi"/>
          <w:color w:val="000000"/>
        </w:rPr>
        <w:t xml:space="preserve"> ja</w:t>
      </w:r>
      <w:r w:rsidR="003A6A44">
        <w:rPr>
          <w:rStyle w:val="Korostus"/>
          <w:rFonts w:cstheme="minorHAnsi"/>
          <w:color w:val="000000"/>
        </w:rPr>
        <w:t xml:space="preserve"> lukuvuoden päättyessä</w:t>
      </w:r>
      <w:r w:rsidRPr="00EF4787">
        <w:rPr>
          <w:rStyle w:val="Korostus"/>
          <w:rFonts w:cstheme="minorHAnsi"/>
          <w:color w:val="000000"/>
        </w:rPr>
        <w:t xml:space="preserve"> toimintakertomuksen. Toimintasuunnitelmaan on sisällytettävä aikataulutettu suunnite</w:t>
      </w:r>
      <w:r w:rsidR="002D6FDB">
        <w:rPr>
          <w:rStyle w:val="Korostus"/>
          <w:rFonts w:cstheme="minorHAnsi"/>
          <w:color w:val="000000"/>
        </w:rPr>
        <w:t>lma vuoden aikana tapahtuvasta yhteisöllisestä oppilashuollosta sekä yksilökohtaisen oppilashuollon toteuttamisesta</w:t>
      </w:r>
      <w:r w:rsidRPr="00EF4787">
        <w:rPr>
          <w:rStyle w:val="Korostus"/>
          <w:rFonts w:cstheme="minorHAnsi"/>
          <w:color w:val="000000"/>
        </w:rPr>
        <w:t>.</w:t>
      </w:r>
    </w:p>
    <w:p w:rsidR="00C24D10" w:rsidRPr="00EF4787" w:rsidRDefault="00C24D10" w:rsidP="00EF4787">
      <w:pPr>
        <w:spacing w:after="0"/>
        <w:rPr>
          <w:rFonts w:cstheme="minorHAnsi"/>
          <w:color w:val="000000"/>
        </w:rPr>
      </w:pPr>
    </w:p>
    <w:p w:rsidR="00C24D10" w:rsidRDefault="00C24D10" w:rsidP="00C24D10">
      <w:pPr>
        <w:spacing w:after="0"/>
        <w:rPr>
          <w:rStyle w:val="Korostus"/>
          <w:rFonts w:cstheme="minorHAnsi"/>
          <w:color w:val="000000"/>
        </w:rPr>
      </w:pPr>
      <w:r>
        <w:rPr>
          <w:rStyle w:val="Korostus"/>
          <w:rFonts w:cstheme="minorHAnsi"/>
          <w:color w:val="000000"/>
        </w:rPr>
        <w:t>Oppilaskohtaisia asioita käsiteltäessä kootaan ko. asian käsittelyyn oma moniammatillinen asiantuntijaryhmä.</w:t>
      </w:r>
    </w:p>
    <w:p w:rsidR="00EF4787" w:rsidRPr="00EF4787" w:rsidRDefault="00EF4787">
      <w:pPr>
        <w:rPr>
          <w:rFonts w:cstheme="minorHAnsi"/>
        </w:rPr>
      </w:pPr>
    </w:p>
    <w:p w:rsidR="00EF4787" w:rsidRPr="00EF4787" w:rsidRDefault="00EF4787">
      <w:pPr>
        <w:rPr>
          <w:rFonts w:cstheme="minorHAnsi"/>
        </w:rPr>
      </w:pPr>
    </w:p>
    <w:p w:rsidR="00EF4787" w:rsidRPr="00EF4787" w:rsidRDefault="00B307D0" w:rsidP="00EF4787">
      <w:pPr>
        <w:pStyle w:val="Otsikko1"/>
        <w:rPr>
          <w:rFonts w:asciiTheme="minorHAnsi" w:hAnsiTheme="minorHAnsi" w:cstheme="minorHAnsi"/>
        </w:rPr>
      </w:pPr>
      <w:hyperlink r:id="rId7" w:history="1">
        <w:r w:rsidR="00EF4787" w:rsidRPr="00EF4787">
          <w:rPr>
            <w:rFonts w:asciiTheme="minorHAnsi" w:hAnsiTheme="minorHAnsi" w:cstheme="minorHAnsi"/>
            <w:color w:val="00467C"/>
          </w:rPr>
          <w:t>Oppilashuollon asiantuntijaryhmä</w:t>
        </w:r>
      </w:hyperlink>
    </w:p>
    <w:p w:rsidR="00EF4787" w:rsidRPr="00EF4787" w:rsidRDefault="00EF4787" w:rsidP="00EF4787">
      <w:pPr>
        <w:rPr>
          <w:rFonts w:cstheme="minorHAnsi"/>
          <w:color w:val="000000"/>
        </w:rPr>
      </w:pPr>
      <w:r w:rsidRPr="00EF4787">
        <w:rPr>
          <w:rFonts w:cstheme="minorHAnsi"/>
          <w:color w:val="000000"/>
        </w:rPr>
        <w:t>Asiantuntijaryhmä kootaan yksittäisen oppilaan tai oppilasryhmän tuen tarpeen selvittämiseksi ja oppilashuollon palvelujen järjestämiseksi. Ryhmän kokoaa se opetushenkilöstön tai oppilashuollon palveluiden edustaja, jolle asia työtehtävien perusteella kuuluu. Ryhmän monialainen kokoonpano perustuu tapauskohtaiseen harkintaan ja käsiteltävään asiaan. Ryhmä nimeää keskuudestaan vastuuhenkilön. Asiantuntijoiden nimeäminen ryhmän jäseniksi ja muiden yhteistyötahojen tai oppilaiden läheisten osallistuminen ryhmän työskentelyyn edellyttää oppilaan tai huoltajan suostumusta.</w:t>
      </w:r>
    </w:p>
    <w:p w:rsidR="00EF4787" w:rsidRPr="00F6542E" w:rsidRDefault="00F6542E">
      <w:pPr>
        <w:rPr>
          <w:rFonts w:cstheme="minorHAnsi"/>
          <w:i/>
        </w:rPr>
      </w:pPr>
      <w:r w:rsidRPr="00F6542E">
        <w:rPr>
          <w:rFonts w:cstheme="minorHAnsi"/>
          <w:i/>
        </w:rPr>
        <w:t xml:space="preserve">Ryhmän koollekutsuja voi konsultoida tarvittaessa rehtoria ja/tai tarvittavia oppilashuollon palveluiden edustajia ennen asiantuntijaryhmän kokoamista mm. ryhmän kokoonpanosta. Ennen monialaisen asiantuntijaryhmän jäseneksi nimeämistä tulee koollekutsujan sopia oppilaan ja huoltajan kanssa ryhmän kokoonpanosta. Huoltajan </w:t>
      </w:r>
      <w:r>
        <w:rPr>
          <w:rFonts w:cstheme="minorHAnsi"/>
          <w:i/>
        </w:rPr>
        <w:t xml:space="preserve">ja oppilaan </w:t>
      </w:r>
      <w:r w:rsidRPr="00F6542E">
        <w:rPr>
          <w:rFonts w:cstheme="minorHAnsi"/>
          <w:i/>
        </w:rPr>
        <w:t>suostumus kirjataan oppilashuoltokertomuksen kansilehdelle, kun ryhmä kokoontuu ensimmäisen kerran. Pääsääntöisesti huoltaja ja/tai oppilas osallistuvat asiantuntijaryhmän työskentelyyn.</w:t>
      </w:r>
    </w:p>
    <w:p w:rsidR="00F6542E" w:rsidRPr="00F6542E" w:rsidRDefault="00F6542E">
      <w:pPr>
        <w:rPr>
          <w:rFonts w:cstheme="minorHAnsi"/>
          <w:i/>
        </w:rPr>
      </w:pPr>
      <w:r w:rsidRPr="00F6542E">
        <w:rPr>
          <w:rFonts w:cstheme="minorHAnsi"/>
          <w:i/>
        </w:rPr>
        <w:t>Ryhmä nimeää keskuudestaan vastuuhenkilön. Vastuuhenkilö tiedottaa opetuksen järjestämiseen liittyvät asiat ja sovitut järjestelyt tarvittaville henkilöille.</w:t>
      </w:r>
    </w:p>
    <w:p w:rsidR="00B307D0" w:rsidRDefault="00B307D0" w:rsidP="004C0F2D">
      <w:pPr>
        <w:spacing w:after="0"/>
        <w:rPr>
          <w:rFonts w:cstheme="minorHAnsi"/>
        </w:rPr>
      </w:pPr>
    </w:p>
    <w:p w:rsidR="00527C8D" w:rsidRDefault="008869A5" w:rsidP="004C0F2D">
      <w:pPr>
        <w:spacing w:after="0"/>
        <w:rPr>
          <w:rFonts w:cstheme="minorHAnsi"/>
          <w:b/>
          <w:u w:val="single"/>
        </w:rPr>
      </w:pPr>
      <w:r>
        <w:rPr>
          <w:rFonts w:cstheme="minorHAnsi"/>
          <w:b/>
          <w:u w:val="single"/>
        </w:rPr>
        <w:lastRenderedPageBreak/>
        <w:t>Muistilista oppilashuollon tavoitteista</w:t>
      </w:r>
    </w:p>
    <w:p w:rsidR="008869A5" w:rsidRDefault="008869A5" w:rsidP="004C0F2D">
      <w:pPr>
        <w:spacing w:after="0"/>
        <w:rPr>
          <w:rFonts w:cstheme="minorHAnsi"/>
          <w:b/>
          <w:u w:val="single"/>
        </w:rPr>
      </w:pPr>
    </w:p>
    <w:p w:rsidR="004437B2" w:rsidRPr="00B307D0" w:rsidRDefault="004437B2" w:rsidP="004C0F2D">
      <w:pPr>
        <w:spacing w:after="0"/>
        <w:rPr>
          <w:rFonts w:cstheme="minorHAnsi"/>
          <w:b/>
          <w:u w:val="single"/>
        </w:rPr>
      </w:pPr>
      <w:bookmarkStart w:id="0" w:name="_GoBack"/>
      <w:r w:rsidRPr="00B307D0">
        <w:rPr>
          <w:rFonts w:cstheme="minorHAnsi"/>
          <w:b/>
          <w:u w:val="single"/>
        </w:rPr>
        <w:t>Yhteisöllisen oppilashuollon tavoitteita</w:t>
      </w:r>
    </w:p>
    <w:bookmarkEnd w:id="0"/>
    <w:p w:rsidR="00452ACB" w:rsidRPr="00452ACB" w:rsidRDefault="00452ACB" w:rsidP="004C0F2D">
      <w:pPr>
        <w:spacing w:after="0"/>
        <w:rPr>
          <w:rFonts w:cstheme="minorHAnsi"/>
          <w:b/>
        </w:rPr>
      </w:pPr>
    </w:p>
    <w:p w:rsidR="004437B2" w:rsidRPr="00452ACB" w:rsidRDefault="004437B2" w:rsidP="004C0F2D">
      <w:pPr>
        <w:spacing w:after="0"/>
        <w:rPr>
          <w:rFonts w:cstheme="minorHAnsi"/>
          <w:b/>
        </w:rPr>
      </w:pPr>
      <w:r w:rsidRPr="00452ACB">
        <w:rPr>
          <w:rFonts w:cstheme="minorHAnsi"/>
          <w:b/>
        </w:rPr>
        <w:t>Oppilaiden terveys ja hyvinvointi</w:t>
      </w:r>
    </w:p>
    <w:p w:rsidR="004437B2" w:rsidRDefault="004437B2" w:rsidP="004C0F2D">
      <w:pPr>
        <w:spacing w:after="0"/>
        <w:rPr>
          <w:rFonts w:cstheme="minorHAnsi"/>
        </w:rPr>
      </w:pPr>
      <w:r>
        <w:rPr>
          <w:rFonts w:cstheme="minorHAnsi"/>
        </w:rPr>
        <w:t>-Kokonaisvaltaisen terveyden ja hyvinvoinnin seuraaminen</w:t>
      </w:r>
    </w:p>
    <w:p w:rsidR="004437B2" w:rsidRDefault="004437B2" w:rsidP="004C0F2D">
      <w:pPr>
        <w:spacing w:after="0"/>
        <w:rPr>
          <w:rFonts w:cstheme="minorHAnsi"/>
        </w:rPr>
      </w:pPr>
      <w:r>
        <w:rPr>
          <w:rFonts w:cstheme="minorHAnsi"/>
        </w:rPr>
        <w:t>-Kokonaisvaltaisen terveyden ja hyvinvoinnin edistäminen</w:t>
      </w:r>
    </w:p>
    <w:p w:rsidR="004437B2" w:rsidRDefault="004437B2" w:rsidP="004C0F2D">
      <w:pPr>
        <w:spacing w:after="0"/>
        <w:rPr>
          <w:rFonts w:cstheme="minorHAnsi"/>
        </w:rPr>
      </w:pPr>
      <w:r>
        <w:rPr>
          <w:rFonts w:cstheme="minorHAnsi"/>
        </w:rPr>
        <w:t>-Fyysisen terveyden edistäminen</w:t>
      </w:r>
    </w:p>
    <w:p w:rsidR="004437B2" w:rsidRDefault="004437B2" w:rsidP="004C0F2D">
      <w:pPr>
        <w:spacing w:after="0"/>
        <w:rPr>
          <w:rFonts w:cstheme="minorHAnsi"/>
        </w:rPr>
      </w:pPr>
      <w:r>
        <w:rPr>
          <w:rFonts w:cstheme="minorHAnsi"/>
        </w:rPr>
        <w:t>-Psyykkisen terveyden edistämien</w:t>
      </w:r>
    </w:p>
    <w:p w:rsidR="004437B2" w:rsidRDefault="004437B2" w:rsidP="004C0F2D">
      <w:pPr>
        <w:spacing w:after="0"/>
        <w:rPr>
          <w:rFonts w:cstheme="minorHAnsi"/>
        </w:rPr>
      </w:pPr>
      <w:r>
        <w:rPr>
          <w:rFonts w:cstheme="minorHAnsi"/>
        </w:rPr>
        <w:t>-Sosiaalisen hyvinvoinnin edistäminen</w:t>
      </w:r>
    </w:p>
    <w:p w:rsidR="004437B2" w:rsidRDefault="004437B2" w:rsidP="004C0F2D">
      <w:pPr>
        <w:spacing w:after="0"/>
        <w:rPr>
          <w:rFonts w:cstheme="minorHAnsi"/>
        </w:rPr>
      </w:pPr>
      <w:r>
        <w:rPr>
          <w:rFonts w:cstheme="minorHAnsi"/>
        </w:rPr>
        <w:t>-Poissaolojen ennaltaehkäisy</w:t>
      </w:r>
    </w:p>
    <w:p w:rsidR="004437B2" w:rsidRPr="00452ACB" w:rsidRDefault="004437B2" w:rsidP="004C0F2D">
      <w:pPr>
        <w:spacing w:after="0"/>
        <w:rPr>
          <w:rFonts w:cstheme="minorHAnsi"/>
          <w:b/>
        </w:rPr>
      </w:pPr>
    </w:p>
    <w:p w:rsidR="004437B2" w:rsidRPr="00452ACB" w:rsidRDefault="004437B2" w:rsidP="004C0F2D">
      <w:pPr>
        <w:spacing w:after="0"/>
        <w:rPr>
          <w:rFonts w:cstheme="minorHAnsi"/>
          <w:b/>
        </w:rPr>
      </w:pPr>
      <w:r w:rsidRPr="00452ACB">
        <w:rPr>
          <w:rFonts w:cstheme="minorHAnsi"/>
          <w:b/>
        </w:rPr>
        <w:t>Oppilaiden opiskelukyvyn edistäminen</w:t>
      </w:r>
    </w:p>
    <w:p w:rsidR="004437B2" w:rsidRDefault="004437B2" w:rsidP="004C0F2D">
      <w:pPr>
        <w:spacing w:after="0"/>
        <w:rPr>
          <w:rFonts w:cstheme="minorHAnsi"/>
        </w:rPr>
      </w:pPr>
      <w:r>
        <w:rPr>
          <w:rFonts w:cstheme="minorHAnsi"/>
        </w:rPr>
        <w:t>-Opiskeluhuoltoon liittyvien asioiden huomioon ottaminen oppilaan oppimispolun nivelvaiheissa</w:t>
      </w:r>
    </w:p>
    <w:p w:rsidR="004437B2" w:rsidRDefault="004437B2" w:rsidP="004C0F2D">
      <w:pPr>
        <w:spacing w:after="0"/>
        <w:rPr>
          <w:rFonts w:cstheme="minorHAnsi"/>
        </w:rPr>
      </w:pPr>
      <w:r>
        <w:rPr>
          <w:rFonts w:cstheme="minorHAnsi"/>
        </w:rPr>
        <w:t>-Työrytmityksen parantaminen</w:t>
      </w:r>
    </w:p>
    <w:p w:rsidR="004437B2" w:rsidRDefault="004437B2" w:rsidP="004C0F2D">
      <w:pPr>
        <w:spacing w:after="0"/>
        <w:rPr>
          <w:rFonts w:cstheme="minorHAnsi"/>
        </w:rPr>
      </w:pPr>
      <w:r>
        <w:rPr>
          <w:rFonts w:cstheme="minorHAnsi"/>
        </w:rPr>
        <w:t>-Erityistä tukea saavien oppilaiden opiskeluhuoltoon liittyvien erityistarpeiden huomioonottaminen</w:t>
      </w:r>
    </w:p>
    <w:p w:rsidR="004437B2" w:rsidRDefault="004437B2" w:rsidP="004C0F2D">
      <w:pPr>
        <w:spacing w:after="0"/>
        <w:rPr>
          <w:rFonts w:cstheme="minorHAnsi"/>
        </w:rPr>
      </w:pPr>
      <w:r>
        <w:rPr>
          <w:rFonts w:cstheme="minorHAnsi"/>
        </w:rPr>
        <w:t>-Opiskeluhuoltoon liittyvien erityistarpeiden huomioon ottaminen oppilaiden osalta, joiden äidinkieli on muu kuin suomi</w:t>
      </w:r>
    </w:p>
    <w:p w:rsidR="004437B2" w:rsidRDefault="004437B2" w:rsidP="004C0F2D">
      <w:pPr>
        <w:spacing w:after="0"/>
        <w:rPr>
          <w:rFonts w:cstheme="minorHAnsi"/>
        </w:rPr>
      </w:pPr>
      <w:r>
        <w:rPr>
          <w:rFonts w:cstheme="minorHAnsi"/>
        </w:rPr>
        <w:t>-Opiskeluun liittyvien ongelmien ehkäiseminen</w:t>
      </w:r>
    </w:p>
    <w:p w:rsidR="004437B2" w:rsidRDefault="004437B2" w:rsidP="004C0F2D">
      <w:pPr>
        <w:spacing w:after="0"/>
        <w:rPr>
          <w:rFonts w:cstheme="minorHAnsi"/>
        </w:rPr>
      </w:pPr>
      <w:r>
        <w:rPr>
          <w:rFonts w:cstheme="minorHAnsi"/>
        </w:rPr>
        <w:t>-Oppimisen kolmiportaisen tuen ja erityisopetuksen järjestäminen</w:t>
      </w:r>
    </w:p>
    <w:p w:rsidR="004437B2" w:rsidRDefault="004437B2" w:rsidP="004C0F2D">
      <w:pPr>
        <w:spacing w:after="0"/>
        <w:rPr>
          <w:rFonts w:cstheme="minorHAnsi"/>
        </w:rPr>
      </w:pPr>
      <w:r>
        <w:rPr>
          <w:rFonts w:cstheme="minorHAnsi"/>
        </w:rPr>
        <w:t>-Tukiopetuksen järjestäminen</w:t>
      </w:r>
    </w:p>
    <w:p w:rsidR="004437B2" w:rsidRDefault="004437B2" w:rsidP="004C0F2D">
      <w:pPr>
        <w:spacing w:after="0"/>
        <w:rPr>
          <w:rFonts w:cstheme="minorHAnsi"/>
        </w:rPr>
      </w:pPr>
      <w:r>
        <w:rPr>
          <w:rFonts w:cstheme="minorHAnsi"/>
        </w:rPr>
        <w:t>-Avustajapalveluiden saatavuus</w:t>
      </w:r>
    </w:p>
    <w:p w:rsidR="004437B2" w:rsidRDefault="004437B2" w:rsidP="004C0F2D">
      <w:pPr>
        <w:spacing w:after="0"/>
        <w:rPr>
          <w:rFonts w:cstheme="minorHAnsi"/>
        </w:rPr>
      </w:pPr>
      <w:r>
        <w:rPr>
          <w:rFonts w:cstheme="minorHAnsi"/>
        </w:rPr>
        <w:t>-</w:t>
      </w:r>
      <w:r w:rsidR="000C6012">
        <w:rPr>
          <w:rFonts w:cstheme="minorHAnsi"/>
        </w:rPr>
        <w:t xml:space="preserve">Opiskelua tukevien apuvälineiden saatavuus </w:t>
      </w:r>
    </w:p>
    <w:p w:rsidR="000C6012" w:rsidRDefault="000C6012" w:rsidP="004C0F2D">
      <w:pPr>
        <w:spacing w:after="0"/>
        <w:rPr>
          <w:rFonts w:cstheme="minorHAnsi"/>
        </w:rPr>
      </w:pPr>
    </w:p>
    <w:p w:rsidR="000C6012" w:rsidRPr="00B21DA3" w:rsidRDefault="000C6012" w:rsidP="004C0F2D">
      <w:pPr>
        <w:spacing w:after="0"/>
        <w:rPr>
          <w:rFonts w:cstheme="minorHAnsi"/>
          <w:b/>
        </w:rPr>
      </w:pPr>
      <w:r w:rsidRPr="00B21DA3">
        <w:rPr>
          <w:rFonts w:cstheme="minorHAnsi"/>
          <w:b/>
        </w:rPr>
        <w:t>Kouluyhteisöjen hyvinvointi, terveellisyys, turvallisuus ja esteettömyys</w:t>
      </w:r>
    </w:p>
    <w:p w:rsidR="000C6012" w:rsidRDefault="00F84AF6" w:rsidP="004C0F2D">
      <w:pPr>
        <w:spacing w:after="0"/>
        <w:rPr>
          <w:rFonts w:cstheme="minorHAnsi"/>
        </w:rPr>
      </w:pPr>
      <w:r>
        <w:rPr>
          <w:rFonts w:cstheme="minorHAnsi"/>
        </w:rPr>
        <w:t>-Kiusaamisen ennaltaehkäisy</w:t>
      </w:r>
    </w:p>
    <w:p w:rsidR="00F84AF6" w:rsidRDefault="00F84AF6" w:rsidP="004C0F2D">
      <w:pPr>
        <w:spacing w:after="0"/>
        <w:rPr>
          <w:rFonts w:cstheme="minorHAnsi"/>
        </w:rPr>
      </w:pPr>
      <w:r>
        <w:rPr>
          <w:rFonts w:cstheme="minorHAnsi"/>
        </w:rPr>
        <w:t>-Tapaturmien ennaltaehkäisy</w:t>
      </w:r>
    </w:p>
    <w:p w:rsidR="00F84AF6" w:rsidRDefault="00F84AF6" w:rsidP="004C0F2D">
      <w:pPr>
        <w:spacing w:after="0"/>
        <w:rPr>
          <w:rFonts w:cstheme="minorHAnsi"/>
        </w:rPr>
      </w:pPr>
      <w:r>
        <w:rPr>
          <w:rFonts w:cstheme="minorHAnsi"/>
        </w:rPr>
        <w:t>-Seksuaalisen häirinnän ennaltaehkäisy</w:t>
      </w:r>
    </w:p>
    <w:p w:rsidR="00F84AF6" w:rsidRDefault="00F84AF6" w:rsidP="004C0F2D">
      <w:pPr>
        <w:spacing w:after="0"/>
        <w:rPr>
          <w:rFonts w:cstheme="minorHAnsi"/>
        </w:rPr>
      </w:pPr>
      <w:r>
        <w:rPr>
          <w:rFonts w:cstheme="minorHAnsi"/>
        </w:rPr>
        <w:t>-Kouluympäristöjen terveellisyyden ja turvallisuuden tarkastukset</w:t>
      </w:r>
    </w:p>
    <w:p w:rsidR="00F84AF6" w:rsidRPr="00B21DA3" w:rsidRDefault="00F84AF6" w:rsidP="004C0F2D">
      <w:pPr>
        <w:spacing w:after="0"/>
        <w:rPr>
          <w:rFonts w:cstheme="minorHAnsi"/>
          <w:b/>
        </w:rPr>
      </w:pPr>
    </w:p>
    <w:p w:rsidR="00F84AF6" w:rsidRPr="00B21DA3" w:rsidRDefault="00F84AF6" w:rsidP="004C0F2D">
      <w:pPr>
        <w:spacing w:after="0"/>
        <w:rPr>
          <w:rFonts w:cstheme="minorHAnsi"/>
          <w:b/>
        </w:rPr>
      </w:pPr>
      <w:r w:rsidRPr="00B21DA3">
        <w:rPr>
          <w:rFonts w:cstheme="minorHAnsi"/>
          <w:b/>
        </w:rPr>
        <w:t>Yhteisöllinen toiminta ja osallisuus</w:t>
      </w:r>
    </w:p>
    <w:p w:rsidR="00F84AF6" w:rsidRDefault="00F84AF6" w:rsidP="004C0F2D">
      <w:pPr>
        <w:spacing w:after="0"/>
        <w:rPr>
          <w:rFonts w:cstheme="minorHAnsi"/>
        </w:rPr>
      </w:pPr>
      <w:r>
        <w:rPr>
          <w:rFonts w:cstheme="minorHAnsi"/>
        </w:rPr>
        <w:t>-Eri-ikäisten oppilaiden välinen yhteistyö</w:t>
      </w:r>
    </w:p>
    <w:p w:rsidR="00F84AF6" w:rsidRDefault="00F84AF6" w:rsidP="004C0F2D">
      <w:pPr>
        <w:spacing w:after="0"/>
        <w:rPr>
          <w:rFonts w:cstheme="minorHAnsi"/>
        </w:rPr>
      </w:pPr>
      <w:r>
        <w:rPr>
          <w:rFonts w:cstheme="minorHAnsi"/>
        </w:rPr>
        <w:t>-Oppilaiden osallisuus yhteisöllisessä oppilashuollossa</w:t>
      </w:r>
    </w:p>
    <w:p w:rsidR="00F84AF6" w:rsidRDefault="00F84AF6" w:rsidP="004C0F2D">
      <w:pPr>
        <w:spacing w:after="0"/>
        <w:rPr>
          <w:rFonts w:cstheme="minorHAnsi"/>
        </w:rPr>
      </w:pPr>
      <w:r>
        <w:rPr>
          <w:rFonts w:cstheme="minorHAnsi"/>
        </w:rPr>
        <w:t>-Huoltajien osallisuus yhteisöllisessä oppilashuollossa</w:t>
      </w:r>
    </w:p>
    <w:p w:rsidR="00F84AF6" w:rsidRDefault="00F84AF6" w:rsidP="004C0F2D">
      <w:pPr>
        <w:spacing w:after="0"/>
        <w:rPr>
          <w:rFonts w:cstheme="minorHAnsi"/>
        </w:rPr>
      </w:pPr>
      <w:r>
        <w:rPr>
          <w:rFonts w:cstheme="minorHAnsi"/>
        </w:rPr>
        <w:t>-Opettajien osallisuus yhteisöllisessä oppilashuollossa</w:t>
      </w:r>
    </w:p>
    <w:p w:rsidR="00F84AF6" w:rsidRDefault="00F84AF6" w:rsidP="004C0F2D">
      <w:pPr>
        <w:spacing w:after="0"/>
        <w:rPr>
          <w:rFonts w:cstheme="minorHAnsi"/>
        </w:rPr>
      </w:pPr>
      <w:r>
        <w:rPr>
          <w:rFonts w:cstheme="minorHAnsi"/>
        </w:rPr>
        <w:t xml:space="preserve">-Muiden kouluyhteisössä työskentelevien osallisuus oppilashuollossa (siistijät, kouluruokailuhenkilöstö </w:t>
      </w:r>
      <w:proofErr w:type="spellStart"/>
      <w:r>
        <w:rPr>
          <w:rFonts w:cstheme="minorHAnsi"/>
        </w:rPr>
        <w:t>jne</w:t>
      </w:r>
      <w:proofErr w:type="spellEnd"/>
      <w:r>
        <w:rPr>
          <w:rFonts w:cstheme="minorHAnsi"/>
        </w:rPr>
        <w:t>)</w:t>
      </w:r>
    </w:p>
    <w:p w:rsidR="00452ACB" w:rsidRPr="00B21DA3" w:rsidRDefault="00452ACB" w:rsidP="004C0F2D">
      <w:pPr>
        <w:spacing w:after="0"/>
        <w:rPr>
          <w:rFonts w:cstheme="minorHAnsi"/>
          <w:b/>
        </w:rPr>
      </w:pPr>
    </w:p>
    <w:p w:rsidR="00F84AF6" w:rsidRPr="00B21DA3" w:rsidRDefault="00F84AF6" w:rsidP="004C0F2D">
      <w:pPr>
        <w:spacing w:after="0"/>
        <w:rPr>
          <w:rFonts w:cstheme="minorHAnsi"/>
          <w:b/>
        </w:rPr>
      </w:pPr>
      <w:r w:rsidRPr="00B21DA3">
        <w:rPr>
          <w:rFonts w:cstheme="minorHAnsi"/>
          <w:b/>
        </w:rPr>
        <w:t>Kodin ja koulun välinen yhteistyö</w:t>
      </w:r>
    </w:p>
    <w:p w:rsidR="00F84AF6" w:rsidRDefault="00F84AF6" w:rsidP="004C0F2D">
      <w:pPr>
        <w:spacing w:after="0"/>
        <w:rPr>
          <w:rFonts w:cstheme="minorHAnsi"/>
        </w:rPr>
      </w:pPr>
      <w:r>
        <w:rPr>
          <w:rFonts w:cstheme="minorHAnsi"/>
        </w:rPr>
        <w:t>-Vanhempainyhdistysten toiminta</w:t>
      </w:r>
    </w:p>
    <w:p w:rsidR="00F84AF6" w:rsidRDefault="00452ACB" w:rsidP="004C0F2D">
      <w:pPr>
        <w:spacing w:after="0"/>
        <w:rPr>
          <w:rFonts w:cstheme="minorHAnsi"/>
        </w:rPr>
      </w:pPr>
      <w:r>
        <w:rPr>
          <w:rFonts w:cstheme="minorHAnsi"/>
        </w:rPr>
        <w:t>-Kotien ja koulun välinen yhteistyö</w:t>
      </w:r>
    </w:p>
    <w:p w:rsidR="00452ACB" w:rsidRDefault="00452ACB" w:rsidP="004C0F2D">
      <w:pPr>
        <w:spacing w:after="0"/>
        <w:rPr>
          <w:rFonts w:cstheme="minorHAnsi"/>
        </w:rPr>
      </w:pPr>
      <w:r>
        <w:rPr>
          <w:rFonts w:cstheme="minorHAnsi"/>
        </w:rPr>
        <w:t>-Johtokuntien ja koulun välinen yhteistyö</w:t>
      </w:r>
    </w:p>
    <w:p w:rsidR="00B21DA3" w:rsidRDefault="00B21DA3" w:rsidP="004C0F2D">
      <w:pPr>
        <w:spacing w:after="0"/>
        <w:rPr>
          <w:rFonts w:cstheme="minorHAnsi"/>
        </w:rPr>
      </w:pPr>
    </w:p>
    <w:p w:rsidR="00254DD3" w:rsidRDefault="00254DD3" w:rsidP="004C0F2D">
      <w:pPr>
        <w:spacing w:after="0"/>
        <w:rPr>
          <w:rFonts w:cstheme="minorHAnsi"/>
          <w:b/>
        </w:rPr>
      </w:pPr>
    </w:p>
    <w:p w:rsidR="00254DD3" w:rsidRDefault="00254DD3" w:rsidP="004C0F2D">
      <w:pPr>
        <w:spacing w:after="0"/>
        <w:rPr>
          <w:rFonts w:cstheme="minorHAnsi"/>
          <w:b/>
        </w:rPr>
      </w:pPr>
    </w:p>
    <w:p w:rsidR="00254DD3" w:rsidRDefault="00254DD3" w:rsidP="004C0F2D">
      <w:pPr>
        <w:spacing w:after="0"/>
        <w:rPr>
          <w:rFonts w:cstheme="minorHAnsi"/>
          <w:b/>
        </w:rPr>
      </w:pPr>
    </w:p>
    <w:p w:rsidR="00254DD3" w:rsidRDefault="00254DD3" w:rsidP="004C0F2D">
      <w:pPr>
        <w:spacing w:after="0"/>
        <w:rPr>
          <w:rFonts w:cstheme="minorHAnsi"/>
          <w:b/>
        </w:rPr>
      </w:pPr>
    </w:p>
    <w:p w:rsidR="00254DD3" w:rsidRDefault="00254DD3" w:rsidP="004C0F2D">
      <w:pPr>
        <w:spacing w:after="0"/>
        <w:rPr>
          <w:rFonts w:cstheme="minorHAnsi"/>
          <w:b/>
        </w:rPr>
      </w:pPr>
    </w:p>
    <w:p w:rsidR="00254DD3" w:rsidRDefault="00254DD3" w:rsidP="004C0F2D">
      <w:pPr>
        <w:spacing w:after="0"/>
        <w:rPr>
          <w:rFonts w:cstheme="minorHAnsi"/>
          <w:b/>
        </w:rPr>
      </w:pPr>
    </w:p>
    <w:p w:rsidR="00B21DA3" w:rsidRPr="00254DD3" w:rsidRDefault="00B21DA3" w:rsidP="004C0F2D">
      <w:pPr>
        <w:spacing w:after="0"/>
        <w:rPr>
          <w:rFonts w:cstheme="minorHAnsi"/>
          <w:b/>
          <w:u w:val="single"/>
        </w:rPr>
      </w:pPr>
      <w:r w:rsidRPr="00254DD3">
        <w:rPr>
          <w:rFonts w:cstheme="minorHAnsi"/>
          <w:b/>
          <w:u w:val="single"/>
        </w:rPr>
        <w:lastRenderedPageBreak/>
        <w:t>Yksilökohtaisen oppilashuollon tavoitteita</w:t>
      </w:r>
    </w:p>
    <w:p w:rsidR="004C0F2D" w:rsidRDefault="004C0F2D" w:rsidP="004C0F2D">
      <w:pPr>
        <w:spacing w:after="0"/>
        <w:rPr>
          <w:rFonts w:cstheme="minorHAnsi"/>
          <w:b/>
        </w:rPr>
      </w:pPr>
    </w:p>
    <w:p w:rsidR="00B21DA3" w:rsidRPr="00A44100" w:rsidRDefault="00B21DA3" w:rsidP="004C0F2D">
      <w:pPr>
        <w:spacing w:after="0"/>
        <w:rPr>
          <w:rFonts w:cstheme="minorHAnsi"/>
          <w:b/>
        </w:rPr>
      </w:pPr>
      <w:r w:rsidRPr="00A44100">
        <w:rPr>
          <w:rFonts w:cstheme="minorHAnsi"/>
          <w:b/>
        </w:rPr>
        <w:t>Oppilaan ja hänen huoltajansa tai laillisen edustajan asema oppilashuollossa</w:t>
      </w:r>
    </w:p>
    <w:p w:rsidR="00B21DA3" w:rsidRDefault="00B21DA3" w:rsidP="004C0F2D">
      <w:pPr>
        <w:spacing w:after="0"/>
        <w:rPr>
          <w:rFonts w:cstheme="minorHAnsi"/>
        </w:rPr>
      </w:pPr>
      <w:r>
        <w:rPr>
          <w:rFonts w:cstheme="minorHAnsi"/>
        </w:rPr>
        <w:t>-Oppilaan omat toiveet ja mielipiteet huomioidaan häntä koskevissa toimenpiteissä ja ratkaisuissa hänen ikänsä, kehitystasonsa ja muiden henkilökohtaisten edellytystensä mukaisesti</w:t>
      </w:r>
    </w:p>
    <w:p w:rsidR="00A44100" w:rsidRDefault="00A44100" w:rsidP="004C0F2D">
      <w:pPr>
        <w:spacing w:after="0"/>
        <w:rPr>
          <w:rFonts w:cstheme="minorHAnsi"/>
        </w:rPr>
      </w:pPr>
      <w:r>
        <w:rPr>
          <w:rFonts w:cstheme="minorHAnsi"/>
        </w:rPr>
        <w:t>-Oppilashuoltoa toteutetaan yhteistyössä oppilaan ja hänen huoltajansa kanssa.</w:t>
      </w:r>
    </w:p>
    <w:p w:rsidR="00A44100" w:rsidRDefault="00B47AA9" w:rsidP="004C0F2D">
      <w:pPr>
        <w:spacing w:after="0"/>
        <w:rPr>
          <w:rFonts w:cstheme="minorHAnsi"/>
        </w:rPr>
      </w:pPr>
      <w:r>
        <w:rPr>
          <w:rFonts w:cstheme="minorHAnsi"/>
        </w:rPr>
        <w:t>-</w:t>
      </w:r>
      <w:r w:rsidR="00A44100">
        <w:rPr>
          <w:rFonts w:cstheme="minorHAnsi"/>
        </w:rPr>
        <w:t>Oppilaan</w:t>
      </w:r>
      <w:r w:rsidR="008869A5">
        <w:rPr>
          <w:rFonts w:cstheme="minorHAnsi"/>
        </w:rPr>
        <w:t xml:space="preserve"> ja huoltajan</w:t>
      </w:r>
      <w:r w:rsidR="00A44100">
        <w:rPr>
          <w:rFonts w:cstheme="minorHAnsi"/>
        </w:rPr>
        <w:t xml:space="preserve"> kirjallisella suostumuksella</w:t>
      </w:r>
      <w:r w:rsidR="008869A5">
        <w:rPr>
          <w:rFonts w:cstheme="minorHAnsi"/>
        </w:rPr>
        <w:t xml:space="preserve"> asian</w:t>
      </w:r>
      <w:r w:rsidR="00A44100">
        <w:rPr>
          <w:rFonts w:cstheme="minorHAnsi"/>
        </w:rPr>
        <w:t xml:space="preserve"> käsittelyyn oppilashuollon monialaisessa yksilökohtaisessa asiantuntijaryhmässä osallistuu tarvittaessa opiskeluhuollon yhteistyötahoja tai oppilaan valitsemia henkilöitä.</w:t>
      </w:r>
    </w:p>
    <w:p w:rsidR="00A44100" w:rsidRDefault="00A44100" w:rsidP="004C0F2D">
      <w:pPr>
        <w:spacing w:after="0"/>
        <w:rPr>
          <w:rFonts w:cstheme="minorHAnsi"/>
        </w:rPr>
      </w:pPr>
    </w:p>
    <w:p w:rsidR="00B47AA9" w:rsidRPr="00B47AA9" w:rsidRDefault="00B47AA9" w:rsidP="004C0F2D">
      <w:pPr>
        <w:spacing w:after="0"/>
        <w:rPr>
          <w:rFonts w:cstheme="minorHAnsi"/>
          <w:b/>
        </w:rPr>
      </w:pPr>
      <w:r w:rsidRPr="00B47AA9">
        <w:rPr>
          <w:rFonts w:cstheme="minorHAnsi"/>
          <w:b/>
        </w:rPr>
        <w:t>Yksittäistä oppilasta koskevan oppilashuoltoasian käsittely</w:t>
      </w:r>
    </w:p>
    <w:p w:rsidR="00B47AA9" w:rsidRDefault="00B47AA9" w:rsidP="004C0F2D">
      <w:pPr>
        <w:spacing w:after="0"/>
        <w:rPr>
          <w:rFonts w:cstheme="minorHAnsi"/>
        </w:rPr>
      </w:pPr>
      <w:r>
        <w:rPr>
          <w:rFonts w:cstheme="minorHAnsi"/>
        </w:rPr>
        <w:t>-Oppilaalta kysytään kirjallinen suostumus, että hänen asiaansa voidaan käsitellä oppilashuollon monialaisessa yksilökohtaisessa asiantuntijaryhmässä.</w:t>
      </w:r>
    </w:p>
    <w:p w:rsidR="00B47AA9" w:rsidRDefault="00B47AA9" w:rsidP="004C0F2D">
      <w:pPr>
        <w:spacing w:after="0"/>
        <w:rPr>
          <w:rFonts w:cstheme="minorHAnsi"/>
        </w:rPr>
      </w:pPr>
      <w:r>
        <w:rPr>
          <w:rFonts w:cstheme="minorHAnsi"/>
        </w:rPr>
        <w:t>-Oppilaalla on mahdollisuus vaikuttaa monialaisen asiantuntijaryhmän kokoonpanoon.</w:t>
      </w:r>
    </w:p>
    <w:p w:rsidR="00B47AA9" w:rsidRDefault="00B47AA9" w:rsidP="004C0F2D">
      <w:pPr>
        <w:spacing w:after="0"/>
        <w:rPr>
          <w:rFonts w:cstheme="minorHAnsi"/>
        </w:rPr>
      </w:pPr>
      <w:r>
        <w:rPr>
          <w:rFonts w:cstheme="minorHAnsi"/>
        </w:rPr>
        <w:t>-Oppilaalta pyydetään suostumus siihen, että hänen huoltajansa saavat osallistua oppilaan asioiden käsittelyyn.</w:t>
      </w:r>
    </w:p>
    <w:p w:rsidR="00B21DA3" w:rsidRDefault="00B21DA3" w:rsidP="004C0F2D">
      <w:pPr>
        <w:spacing w:after="0"/>
        <w:rPr>
          <w:rFonts w:cstheme="minorHAnsi"/>
        </w:rPr>
      </w:pPr>
    </w:p>
    <w:p w:rsidR="004437B2" w:rsidRDefault="004437B2">
      <w:pPr>
        <w:rPr>
          <w:rFonts w:cstheme="minorHAnsi"/>
        </w:rPr>
      </w:pPr>
    </w:p>
    <w:p w:rsidR="004437B2" w:rsidRPr="00EF4787" w:rsidRDefault="004437B2">
      <w:pPr>
        <w:rPr>
          <w:rFonts w:cstheme="minorHAnsi"/>
        </w:rPr>
      </w:pPr>
    </w:p>
    <w:sectPr w:rsidR="004437B2" w:rsidRPr="00EF478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787"/>
    <w:rsid w:val="000A1644"/>
    <w:rsid w:val="000C6012"/>
    <w:rsid w:val="000F09D3"/>
    <w:rsid w:val="001B7D51"/>
    <w:rsid w:val="00254DD3"/>
    <w:rsid w:val="002D6FDB"/>
    <w:rsid w:val="003A6A44"/>
    <w:rsid w:val="004437B2"/>
    <w:rsid w:val="00452ACB"/>
    <w:rsid w:val="004C0F2D"/>
    <w:rsid w:val="00527C8D"/>
    <w:rsid w:val="005D79B7"/>
    <w:rsid w:val="006D7443"/>
    <w:rsid w:val="00776F0E"/>
    <w:rsid w:val="008869A5"/>
    <w:rsid w:val="00A44100"/>
    <w:rsid w:val="00AA26BE"/>
    <w:rsid w:val="00AB1042"/>
    <w:rsid w:val="00B21DA3"/>
    <w:rsid w:val="00B307D0"/>
    <w:rsid w:val="00B47AA9"/>
    <w:rsid w:val="00B96A0B"/>
    <w:rsid w:val="00C24D10"/>
    <w:rsid w:val="00C31B21"/>
    <w:rsid w:val="00CE16DE"/>
    <w:rsid w:val="00D84CA9"/>
    <w:rsid w:val="00EF4787"/>
    <w:rsid w:val="00F6542E"/>
    <w:rsid w:val="00F84AF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0F9B7"/>
  <w15:chartTrackingRefBased/>
  <w15:docId w15:val="{40979051-002E-4E99-8FB1-B87A3103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EF4787"/>
    <w:pPr>
      <w:spacing w:before="120" w:after="120" w:line="240" w:lineRule="auto"/>
      <w:outlineLvl w:val="0"/>
    </w:pPr>
    <w:rPr>
      <w:rFonts w:ascii="Times New Roman" w:eastAsia="Times New Roman" w:hAnsi="Times New Roman" w:cs="Times New Roman"/>
      <w:color w:val="333333"/>
      <w:kern w:val="36"/>
      <w:sz w:val="43"/>
      <w:szCs w:val="43"/>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F4787"/>
    <w:rPr>
      <w:rFonts w:ascii="Times New Roman" w:eastAsia="Times New Roman" w:hAnsi="Times New Roman" w:cs="Times New Roman"/>
      <w:color w:val="333333"/>
      <w:kern w:val="36"/>
      <w:sz w:val="43"/>
      <w:szCs w:val="43"/>
      <w:lang w:eastAsia="fi-FI"/>
    </w:rPr>
  </w:style>
  <w:style w:type="character" w:styleId="Korostus">
    <w:name w:val="Emphasis"/>
    <w:basedOn w:val="Kappaleenoletusfontti"/>
    <w:uiPriority w:val="20"/>
    <w:qFormat/>
    <w:rsid w:val="00EF47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34946">
      <w:bodyDiv w:val="1"/>
      <w:marLeft w:val="0"/>
      <w:marRight w:val="0"/>
      <w:marTop w:val="100"/>
      <w:marBottom w:val="100"/>
      <w:divBdr>
        <w:top w:val="none" w:sz="0" w:space="0" w:color="auto"/>
        <w:left w:val="none" w:sz="0" w:space="0" w:color="auto"/>
        <w:bottom w:val="none" w:sz="0" w:space="0" w:color="auto"/>
        <w:right w:val="none" w:sz="0" w:space="0" w:color="auto"/>
      </w:divBdr>
      <w:divsChild>
        <w:div w:id="2049378885">
          <w:marLeft w:val="3600"/>
          <w:marRight w:val="0"/>
          <w:marTop w:val="0"/>
          <w:marBottom w:val="0"/>
          <w:divBdr>
            <w:top w:val="none" w:sz="0" w:space="0" w:color="auto"/>
            <w:left w:val="none" w:sz="0" w:space="0" w:color="auto"/>
            <w:bottom w:val="none" w:sz="0" w:space="0" w:color="auto"/>
            <w:right w:val="none" w:sz="0" w:space="0" w:color="auto"/>
          </w:divBdr>
          <w:divsChild>
            <w:div w:id="740367185">
              <w:marLeft w:val="0"/>
              <w:marRight w:val="0"/>
              <w:marTop w:val="0"/>
              <w:marBottom w:val="0"/>
              <w:divBdr>
                <w:top w:val="none" w:sz="0" w:space="0" w:color="auto"/>
                <w:left w:val="none" w:sz="0" w:space="0" w:color="auto"/>
                <w:bottom w:val="none" w:sz="0" w:space="0" w:color="auto"/>
                <w:right w:val="none" w:sz="0" w:space="0" w:color="auto"/>
              </w:divBdr>
              <w:divsChild>
                <w:div w:id="1297299314">
                  <w:marLeft w:val="0"/>
                  <w:marRight w:val="0"/>
                  <w:marTop w:val="0"/>
                  <w:marBottom w:val="0"/>
                  <w:divBdr>
                    <w:top w:val="none" w:sz="0" w:space="0" w:color="auto"/>
                    <w:left w:val="none" w:sz="0" w:space="0" w:color="auto"/>
                    <w:bottom w:val="none" w:sz="0" w:space="0" w:color="auto"/>
                    <w:right w:val="none" w:sz="0" w:space="0" w:color="auto"/>
                  </w:divBdr>
                  <w:divsChild>
                    <w:div w:id="470249325">
                      <w:marLeft w:val="0"/>
                      <w:marRight w:val="0"/>
                      <w:marTop w:val="0"/>
                      <w:marBottom w:val="0"/>
                      <w:divBdr>
                        <w:top w:val="none" w:sz="0" w:space="0" w:color="auto"/>
                        <w:left w:val="none" w:sz="0" w:space="0" w:color="auto"/>
                        <w:bottom w:val="none" w:sz="0" w:space="0" w:color="auto"/>
                        <w:right w:val="none" w:sz="0" w:space="0" w:color="auto"/>
                      </w:divBdr>
                      <w:divsChild>
                        <w:div w:id="6467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955381">
      <w:bodyDiv w:val="1"/>
      <w:marLeft w:val="0"/>
      <w:marRight w:val="0"/>
      <w:marTop w:val="100"/>
      <w:marBottom w:val="100"/>
      <w:divBdr>
        <w:top w:val="none" w:sz="0" w:space="0" w:color="auto"/>
        <w:left w:val="none" w:sz="0" w:space="0" w:color="auto"/>
        <w:bottom w:val="none" w:sz="0" w:space="0" w:color="auto"/>
        <w:right w:val="none" w:sz="0" w:space="0" w:color="auto"/>
      </w:divBdr>
      <w:divsChild>
        <w:div w:id="1545292492">
          <w:marLeft w:val="3600"/>
          <w:marRight w:val="0"/>
          <w:marTop w:val="0"/>
          <w:marBottom w:val="0"/>
          <w:divBdr>
            <w:top w:val="none" w:sz="0" w:space="0" w:color="auto"/>
            <w:left w:val="none" w:sz="0" w:space="0" w:color="auto"/>
            <w:bottom w:val="none" w:sz="0" w:space="0" w:color="auto"/>
            <w:right w:val="none" w:sz="0" w:space="0" w:color="auto"/>
          </w:divBdr>
          <w:divsChild>
            <w:div w:id="1255894503">
              <w:marLeft w:val="0"/>
              <w:marRight w:val="0"/>
              <w:marTop w:val="0"/>
              <w:marBottom w:val="0"/>
              <w:divBdr>
                <w:top w:val="none" w:sz="0" w:space="0" w:color="auto"/>
                <w:left w:val="none" w:sz="0" w:space="0" w:color="auto"/>
                <w:bottom w:val="none" w:sz="0" w:space="0" w:color="auto"/>
                <w:right w:val="none" w:sz="0" w:space="0" w:color="auto"/>
              </w:divBdr>
              <w:divsChild>
                <w:div w:id="1446850575">
                  <w:marLeft w:val="0"/>
                  <w:marRight w:val="0"/>
                  <w:marTop w:val="0"/>
                  <w:marBottom w:val="0"/>
                  <w:divBdr>
                    <w:top w:val="none" w:sz="0" w:space="0" w:color="auto"/>
                    <w:left w:val="none" w:sz="0" w:space="0" w:color="auto"/>
                    <w:bottom w:val="none" w:sz="0" w:space="0" w:color="auto"/>
                    <w:right w:val="none" w:sz="0" w:space="0" w:color="auto"/>
                  </w:divBdr>
                  <w:divsChild>
                    <w:div w:id="17433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480201">
      <w:bodyDiv w:val="1"/>
      <w:marLeft w:val="0"/>
      <w:marRight w:val="0"/>
      <w:marTop w:val="100"/>
      <w:marBottom w:val="100"/>
      <w:divBdr>
        <w:top w:val="none" w:sz="0" w:space="0" w:color="auto"/>
        <w:left w:val="none" w:sz="0" w:space="0" w:color="auto"/>
        <w:bottom w:val="none" w:sz="0" w:space="0" w:color="auto"/>
        <w:right w:val="none" w:sz="0" w:space="0" w:color="auto"/>
      </w:divBdr>
      <w:divsChild>
        <w:div w:id="1284463820">
          <w:marLeft w:val="3600"/>
          <w:marRight w:val="0"/>
          <w:marTop w:val="0"/>
          <w:marBottom w:val="0"/>
          <w:divBdr>
            <w:top w:val="none" w:sz="0" w:space="0" w:color="auto"/>
            <w:left w:val="none" w:sz="0" w:space="0" w:color="auto"/>
            <w:bottom w:val="none" w:sz="0" w:space="0" w:color="auto"/>
            <w:right w:val="none" w:sz="0" w:space="0" w:color="auto"/>
          </w:divBdr>
          <w:divsChild>
            <w:div w:id="551769653">
              <w:marLeft w:val="0"/>
              <w:marRight w:val="0"/>
              <w:marTop w:val="0"/>
              <w:marBottom w:val="0"/>
              <w:divBdr>
                <w:top w:val="none" w:sz="0" w:space="0" w:color="auto"/>
                <w:left w:val="none" w:sz="0" w:space="0" w:color="auto"/>
                <w:bottom w:val="none" w:sz="0" w:space="0" w:color="auto"/>
                <w:right w:val="none" w:sz="0" w:space="0" w:color="auto"/>
              </w:divBdr>
              <w:divsChild>
                <w:div w:id="831141896">
                  <w:marLeft w:val="0"/>
                  <w:marRight w:val="0"/>
                  <w:marTop w:val="0"/>
                  <w:marBottom w:val="0"/>
                  <w:divBdr>
                    <w:top w:val="none" w:sz="0" w:space="0" w:color="auto"/>
                    <w:left w:val="none" w:sz="0" w:space="0" w:color="auto"/>
                    <w:bottom w:val="none" w:sz="0" w:space="0" w:color="auto"/>
                    <w:right w:val="none" w:sz="0" w:space="0" w:color="auto"/>
                  </w:divBdr>
                  <w:divsChild>
                    <w:div w:id="20476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065978">
      <w:bodyDiv w:val="1"/>
      <w:marLeft w:val="0"/>
      <w:marRight w:val="0"/>
      <w:marTop w:val="100"/>
      <w:marBottom w:val="100"/>
      <w:divBdr>
        <w:top w:val="none" w:sz="0" w:space="0" w:color="auto"/>
        <w:left w:val="none" w:sz="0" w:space="0" w:color="auto"/>
        <w:bottom w:val="none" w:sz="0" w:space="0" w:color="auto"/>
        <w:right w:val="none" w:sz="0" w:space="0" w:color="auto"/>
      </w:divBdr>
      <w:divsChild>
        <w:div w:id="2075469668">
          <w:marLeft w:val="3600"/>
          <w:marRight w:val="0"/>
          <w:marTop w:val="0"/>
          <w:marBottom w:val="0"/>
          <w:divBdr>
            <w:top w:val="none" w:sz="0" w:space="0" w:color="auto"/>
            <w:left w:val="none" w:sz="0" w:space="0" w:color="auto"/>
            <w:bottom w:val="none" w:sz="0" w:space="0" w:color="auto"/>
            <w:right w:val="none" w:sz="0" w:space="0" w:color="auto"/>
          </w:divBdr>
          <w:divsChild>
            <w:div w:id="1173715353">
              <w:marLeft w:val="0"/>
              <w:marRight w:val="0"/>
              <w:marTop w:val="0"/>
              <w:marBottom w:val="0"/>
              <w:divBdr>
                <w:top w:val="none" w:sz="0" w:space="0" w:color="auto"/>
                <w:left w:val="none" w:sz="0" w:space="0" w:color="auto"/>
                <w:bottom w:val="none" w:sz="0" w:space="0" w:color="auto"/>
                <w:right w:val="none" w:sz="0" w:space="0" w:color="auto"/>
              </w:divBdr>
              <w:divsChild>
                <w:div w:id="2114860995">
                  <w:marLeft w:val="0"/>
                  <w:marRight w:val="0"/>
                  <w:marTop w:val="0"/>
                  <w:marBottom w:val="0"/>
                  <w:divBdr>
                    <w:top w:val="none" w:sz="0" w:space="0" w:color="auto"/>
                    <w:left w:val="none" w:sz="0" w:space="0" w:color="auto"/>
                    <w:bottom w:val="none" w:sz="0" w:space="0" w:color="auto"/>
                    <w:right w:val="none" w:sz="0" w:space="0" w:color="auto"/>
                  </w:divBdr>
                  <w:divsChild>
                    <w:div w:id="1291010159">
                      <w:marLeft w:val="0"/>
                      <w:marRight w:val="0"/>
                      <w:marTop w:val="0"/>
                      <w:marBottom w:val="0"/>
                      <w:divBdr>
                        <w:top w:val="none" w:sz="0" w:space="0" w:color="auto"/>
                        <w:left w:val="none" w:sz="0" w:space="0" w:color="auto"/>
                        <w:bottom w:val="none" w:sz="0" w:space="0" w:color="auto"/>
                        <w:right w:val="none" w:sz="0" w:space="0" w:color="auto"/>
                      </w:divBdr>
                      <w:divsChild>
                        <w:div w:id="17018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362394">
      <w:bodyDiv w:val="1"/>
      <w:marLeft w:val="0"/>
      <w:marRight w:val="0"/>
      <w:marTop w:val="100"/>
      <w:marBottom w:val="100"/>
      <w:divBdr>
        <w:top w:val="none" w:sz="0" w:space="0" w:color="auto"/>
        <w:left w:val="none" w:sz="0" w:space="0" w:color="auto"/>
        <w:bottom w:val="none" w:sz="0" w:space="0" w:color="auto"/>
        <w:right w:val="none" w:sz="0" w:space="0" w:color="auto"/>
      </w:divBdr>
      <w:divsChild>
        <w:div w:id="365109582">
          <w:marLeft w:val="3600"/>
          <w:marRight w:val="0"/>
          <w:marTop w:val="0"/>
          <w:marBottom w:val="0"/>
          <w:divBdr>
            <w:top w:val="none" w:sz="0" w:space="0" w:color="auto"/>
            <w:left w:val="none" w:sz="0" w:space="0" w:color="auto"/>
            <w:bottom w:val="none" w:sz="0" w:space="0" w:color="auto"/>
            <w:right w:val="none" w:sz="0" w:space="0" w:color="auto"/>
          </w:divBdr>
          <w:divsChild>
            <w:div w:id="191846530">
              <w:marLeft w:val="0"/>
              <w:marRight w:val="0"/>
              <w:marTop w:val="0"/>
              <w:marBottom w:val="0"/>
              <w:divBdr>
                <w:top w:val="none" w:sz="0" w:space="0" w:color="auto"/>
                <w:left w:val="none" w:sz="0" w:space="0" w:color="auto"/>
                <w:bottom w:val="none" w:sz="0" w:space="0" w:color="auto"/>
                <w:right w:val="none" w:sz="0" w:space="0" w:color="auto"/>
              </w:divBdr>
              <w:divsChild>
                <w:div w:id="455569529">
                  <w:marLeft w:val="0"/>
                  <w:marRight w:val="0"/>
                  <w:marTop w:val="0"/>
                  <w:marBottom w:val="0"/>
                  <w:divBdr>
                    <w:top w:val="none" w:sz="0" w:space="0" w:color="auto"/>
                    <w:left w:val="none" w:sz="0" w:space="0" w:color="auto"/>
                    <w:bottom w:val="none" w:sz="0" w:space="0" w:color="auto"/>
                    <w:right w:val="none" w:sz="0" w:space="0" w:color="auto"/>
                  </w:divBdr>
                  <w:divsChild>
                    <w:div w:id="76249341">
                      <w:marLeft w:val="0"/>
                      <w:marRight w:val="0"/>
                      <w:marTop w:val="0"/>
                      <w:marBottom w:val="0"/>
                      <w:divBdr>
                        <w:top w:val="none" w:sz="0" w:space="0" w:color="auto"/>
                        <w:left w:val="none" w:sz="0" w:space="0" w:color="auto"/>
                        <w:bottom w:val="none" w:sz="0" w:space="0" w:color="auto"/>
                        <w:right w:val="none" w:sz="0" w:space="0" w:color="auto"/>
                      </w:divBdr>
                      <w:divsChild>
                        <w:div w:id="1660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eda.net/orimattila/peruskoulut/opetussuunnitelma/ol3/8ojtel/8moy/o/o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da.net/orimattila/peruskoulut/opetussuunnitelma/ol3/8ojtel/8moy/o/ko" TargetMode="External"/><Relationship Id="rId5" Type="http://schemas.openxmlformats.org/officeDocument/2006/relationships/hyperlink" Target="https://peda.net/orimattila/peruskoulut/opetussuunnitelma/ol3/8ojtel/8moy/o/oo" TargetMode="External"/><Relationship Id="rId4" Type="http://schemas.openxmlformats.org/officeDocument/2006/relationships/hyperlink" Target="https://peda.net/orimattila/peruskoulut/opetussuunnitelma/ol3/8ojtel/8moy/o/o3r" TargetMode="Externa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841</Words>
  <Characters>6821</Characters>
  <Application>Microsoft Office Word</Application>
  <DocSecurity>0</DocSecurity>
  <Lines>56</Lines>
  <Paragraphs>15</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Piia Uotinen</dc:creator>
  <cp:keywords/>
  <dc:description/>
  <cp:lastModifiedBy>Piia Uotinen</cp:lastModifiedBy>
  <cp:revision>25</cp:revision>
  <dcterms:created xsi:type="dcterms:W3CDTF">2017-03-28T18:35:00Z</dcterms:created>
  <dcterms:modified xsi:type="dcterms:W3CDTF">2017-04-28T04:03:00Z</dcterms:modified>
</cp:coreProperties>
</file>