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ulukkoRuudukko"/>
        <w:tblW w:w="0" w:type="auto"/>
        <w:tblLook w:val="04A0" w:firstRow="1" w:lastRow="0" w:firstColumn="1" w:lastColumn="0" w:noHBand="0" w:noVBand="1"/>
      </w:tblPr>
      <w:tblGrid>
        <w:gridCol w:w="3498"/>
        <w:gridCol w:w="3498"/>
        <w:gridCol w:w="3499"/>
        <w:gridCol w:w="3499"/>
      </w:tblGrid>
      <w:tr w:rsidR="00697B54" w:rsidTr="00697B54">
        <w:tc>
          <w:tcPr>
            <w:tcW w:w="3498" w:type="dxa"/>
            <w:shd w:val="clear" w:color="auto" w:fill="BDD6EE" w:themeFill="accent1" w:themeFillTint="66"/>
          </w:tcPr>
          <w:p w:rsidR="00697B54" w:rsidRDefault="00697B54">
            <w:r>
              <w:t>MITÄ</w:t>
            </w:r>
            <w:r w:rsidR="000E1235">
              <w:t xml:space="preserve"> tavoitellaan ja arvioidaan</w:t>
            </w:r>
            <w:r>
              <w:t>?</w:t>
            </w:r>
          </w:p>
        </w:tc>
        <w:tc>
          <w:tcPr>
            <w:tcW w:w="3498" w:type="dxa"/>
            <w:shd w:val="clear" w:color="auto" w:fill="BDD6EE" w:themeFill="accent1" w:themeFillTint="66"/>
          </w:tcPr>
          <w:p w:rsidR="00697B54" w:rsidRDefault="00697B54">
            <w:r>
              <w:t>MISSÄ</w:t>
            </w:r>
            <w:r w:rsidR="000E1235">
              <w:t xml:space="preserve"> sisältöalueissa tavoitteen asioita opitaan</w:t>
            </w:r>
            <w:r>
              <w:t>?</w:t>
            </w:r>
          </w:p>
        </w:tc>
        <w:tc>
          <w:tcPr>
            <w:tcW w:w="3499" w:type="dxa"/>
            <w:shd w:val="clear" w:color="auto" w:fill="BDD6EE" w:themeFill="accent1" w:themeFillTint="66"/>
          </w:tcPr>
          <w:p w:rsidR="00697B54" w:rsidRDefault="00697B54">
            <w:r>
              <w:t>MILLAISTA TOIMINTAA VAATII</w:t>
            </w:r>
            <w:r w:rsidR="000E1235">
              <w:t xml:space="preserve"> tunneilla – konkreettisia ideoita</w:t>
            </w:r>
            <w:r>
              <w:t>?</w:t>
            </w:r>
          </w:p>
        </w:tc>
        <w:tc>
          <w:tcPr>
            <w:tcW w:w="3499" w:type="dxa"/>
            <w:shd w:val="clear" w:color="auto" w:fill="BDD6EE" w:themeFill="accent1" w:themeFillTint="66"/>
          </w:tcPr>
          <w:p w:rsidR="00697B54" w:rsidRDefault="00697B54">
            <w:r>
              <w:t>MITEN</w:t>
            </w:r>
            <w:r w:rsidR="000E1235">
              <w:t xml:space="preserve"> arvioidaan</w:t>
            </w:r>
            <w:r>
              <w:t>?</w:t>
            </w:r>
          </w:p>
        </w:tc>
      </w:tr>
      <w:tr w:rsidR="00D8505C" w:rsidTr="005A3A1B">
        <w:trPr>
          <w:trHeight w:val="8925"/>
        </w:trPr>
        <w:tc>
          <w:tcPr>
            <w:tcW w:w="3498" w:type="dxa"/>
            <w:shd w:val="clear" w:color="auto" w:fill="D9E2F3" w:themeFill="accent5" w:themeFillTint="33"/>
          </w:tcPr>
          <w:p w:rsidR="00D8505C" w:rsidRDefault="00E76F82" w:rsidP="005A3A1B">
            <w:r>
              <w:rPr>
                <w:b/>
              </w:rPr>
              <w:t xml:space="preserve">T1 </w:t>
            </w:r>
            <w:r>
              <w:t>Oppilas tietää, missä englantia puhutaan ja että englannin kielessä on eri variantteja.</w:t>
            </w:r>
          </w:p>
          <w:p w:rsidR="00E76F82" w:rsidRDefault="00E76F82" w:rsidP="005A3A1B"/>
          <w:p w:rsidR="00E76F82" w:rsidRDefault="00E76F82" w:rsidP="005A3A1B">
            <w:r>
              <w:t xml:space="preserve">T2 </w:t>
            </w:r>
            <w:r>
              <w:t>Oppilas osaa etsiä erilaisia, aitoja englanninkielisiä kommunikaatiotilanteita.</w:t>
            </w:r>
          </w:p>
          <w:p w:rsidR="00E76F82" w:rsidRDefault="00E76F82" w:rsidP="005A3A1B"/>
          <w:p w:rsidR="00E76F82" w:rsidRDefault="00E76F82" w:rsidP="005A3A1B">
            <w:r>
              <w:t xml:space="preserve">T3 </w:t>
            </w:r>
            <w:r>
              <w:t>Oppilas osaa etsiä vertailukohdetta muista kielistä ja kiinnittää huomiota yhtäläisyyksiin ja eroihin. Oppilas tuntee kielitiedon peruskäsitteet.</w:t>
            </w:r>
          </w:p>
          <w:p w:rsidR="00E76F82" w:rsidRDefault="00E76F82" w:rsidP="005A3A1B"/>
          <w:p w:rsidR="00E76F82" w:rsidRDefault="00E76F82" w:rsidP="005A3A1B">
            <w:r>
              <w:t xml:space="preserve">T4 </w:t>
            </w:r>
            <w:r>
              <w:t>Oppilas tuntee erilaisia tapoja oppia ja harjoittelee niitä monipuolisesti. Oppilas harjoittelee arvioimaan omaa ja muiden työskentelyä.</w:t>
            </w:r>
          </w:p>
          <w:p w:rsidR="00E76F82" w:rsidRDefault="00E76F82" w:rsidP="005A3A1B"/>
          <w:p w:rsidR="00E76F82" w:rsidRDefault="00E76F82" w:rsidP="005A3A1B">
            <w:r>
              <w:t xml:space="preserve">T5 </w:t>
            </w:r>
            <w:r>
              <w:t>Oppilas tuntee erilaisia tapoja oppia ja harjoittelee niitä monipuolisesti. Oppilas harjoittelee arvioimaan omaa ja muiden työskentelyä.</w:t>
            </w:r>
          </w:p>
          <w:p w:rsidR="00E76F82" w:rsidRDefault="00E76F82" w:rsidP="005A3A1B"/>
          <w:p w:rsidR="00E76F82" w:rsidRDefault="00E76F82" w:rsidP="005A3A1B">
            <w:r>
              <w:t xml:space="preserve">T6 </w:t>
            </w:r>
            <w:r>
              <w:t>Oppilas osaa ilmaista oman mielipiteensä jokapäiväisissä viestintätilanteissa.</w:t>
            </w:r>
          </w:p>
          <w:p w:rsidR="00E76F82" w:rsidRDefault="00E76F82" w:rsidP="005A3A1B"/>
          <w:p w:rsidR="00E76F82" w:rsidRDefault="00E76F82" w:rsidP="005A3A1B">
            <w:r>
              <w:t xml:space="preserve">T7 </w:t>
            </w:r>
            <w:r>
              <w:t>Oppilas tutustuu erilaisiin ilmauksiin, joilla kiertää tuntemattomat käsitteet.</w:t>
            </w:r>
          </w:p>
          <w:p w:rsidR="00E76F82" w:rsidRDefault="00E76F82" w:rsidP="005A3A1B">
            <w:r>
              <w:lastRenderedPageBreak/>
              <w:t xml:space="preserve">T8 </w:t>
            </w:r>
            <w:r>
              <w:t>Oppilas osaa erilaisia kohteliaisuuskäytänteitä.</w:t>
            </w:r>
          </w:p>
          <w:p w:rsidR="00E76F82" w:rsidRDefault="00E76F82" w:rsidP="005A3A1B"/>
          <w:p w:rsidR="00E76F82" w:rsidRDefault="00E76F82" w:rsidP="005A3A1B">
            <w:r>
              <w:t xml:space="preserve">T9 </w:t>
            </w:r>
            <w:r>
              <w:t xml:space="preserve">Oppilas ymmärtää kirjoitettua ja puhuttua kieltä, joka käsittelee hänelle </w:t>
            </w:r>
            <w:proofErr w:type="spellStart"/>
            <w:r>
              <w:t>itselleen</w:t>
            </w:r>
            <w:proofErr w:type="spellEnd"/>
            <w:r>
              <w:t xml:space="preserve"> läheisiä asioita ja aihepiirejä.</w:t>
            </w:r>
          </w:p>
          <w:p w:rsidR="00E76F82" w:rsidRDefault="00E76F82" w:rsidP="005A3A1B"/>
          <w:p w:rsidR="00E76F82" w:rsidRPr="00697B54" w:rsidRDefault="00E76F82" w:rsidP="005A3A1B">
            <w:pPr>
              <w:rPr>
                <w:b/>
              </w:rPr>
            </w:pPr>
            <w:r>
              <w:t xml:space="preserve">T10 </w:t>
            </w:r>
            <w:r>
              <w:t xml:space="preserve">Oppilas osaa tuottaa jo yksinkertaista tekstiä ja puhetta hänelle </w:t>
            </w:r>
            <w:proofErr w:type="spellStart"/>
            <w:r>
              <w:t>itselleen</w:t>
            </w:r>
            <w:proofErr w:type="spellEnd"/>
            <w:r>
              <w:t xml:space="preserve"> läheisistä asioista ja aihepiireistä. Oppilas osaa tuottaa välttämättömiä rakenteita ja aiheeseen liittyvää sanastoa. Oppilas osaa keskeiset ääntämissäännöt.</w:t>
            </w:r>
          </w:p>
        </w:tc>
        <w:tc>
          <w:tcPr>
            <w:tcW w:w="3498" w:type="dxa"/>
          </w:tcPr>
          <w:p w:rsidR="00D8505C" w:rsidRDefault="00E76F82">
            <w:pPr>
              <w:rPr>
                <w:rStyle w:val="Voimakas"/>
              </w:rPr>
            </w:pPr>
            <w:r>
              <w:rPr>
                <w:rStyle w:val="Voimakas"/>
              </w:rPr>
              <w:lastRenderedPageBreak/>
              <w:t>S1 Kasvu moninaiseen kulttuuriin ja kielitietoisuuteen</w:t>
            </w:r>
          </w:p>
          <w:p w:rsidR="00E76F82" w:rsidRDefault="00E76F82">
            <w:r>
              <w:t>Otetaan selkoa joidenkin sellaisten maiden kulttuureista ja elämänmuodoista, joissa englanti on keskeisin yhteiskunnassa käytetty kieli. Harjoitellaan sellaisia kielitiedon käsitteitä, jotka auttavat oppilasta englannin kielen opiskelussa sekä kielten välisessä vertailussa. Hankitaan tietoa joistakin englannin kielen varianteista.</w:t>
            </w:r>
          </w:p>
          <w:p w:rsidR="00E76F82" w:rsidRDefault="00E76F82"/>
          <w:p w:rsidR="00E76F82" w:rsidRDefault="00E76F82">
            <w:pPr>
              <w:rPr>
                <w:rStyle w:val="Voimakas"/>
              </w:rPr>
            </w:pPr>
            <w:r>
              <w:rPr>
                <w:rStyle w:val="Voimakas"/>
              </w:rPr>
              <w:t>S2 Kielenopiskelutaidot</w:t>
            </w:r>
          </w:p>
          <w:p w:rsidR="00E76F82" w:rsidRPr="00E76F82" w:rsidRDefault="00E76F82">
            <w:r>
              <w:t xml:space="preserve">Vahvistetaan edelleen kieltenopiskelutaitoja. Harjoitellaan oppimateriaalin monipuolista käyttöä, sanaston käyttöä, kokonaisuuksien hahmottamista, </w:t>
            </w:r>
            <w:r w:rsidRPr="00E76F82">
              <w:t>ryhmittelyä, tiedon hakemista ja tiedon luotettavuuden arviointia.</w:t>
            </w:r>
          </w:p>
          <w:p w:rsidR="00E76F82" w:rsidRPr="00E76F82" w:rsidRDefault="00E76F82"/>
          <w:p w:rsidR="00E76F82" w:rsidRPr="00E76F82" w:rsidRDefault="00E76F82">
            <w:pPr>
              <w:rPr>
                <w:rStyle w:val="Voimakas"/>
              </w:rPr>
            </w:pPr>
            <w:r w:rsidRPr="00E76F82">
              <w:rPr>
                <w:rStyle w:val="Voimakas"/>
              </w:rPr>
              <w:t>S3 Kehittyvä kielitaito, taitoa toimia vuorovaikutuksessa, taito tulkita tekstejä, taito tuottaa tekstejä</w:t>
            </w:r>
          </w:p>
          <w:p w:rsidR="00E76F82" w:rsidRPr="00E76F82" w:rsidRDefault="00E76F82" w:rsidP="00E76F82">
            <w:pPr>
              <w:pStyle w:val="NormaaliWWW"/>
              <w:rPr>
                <w:rFonts w:asciiTheme="minorHAnsi" w:hAnsiTheme="minorHAnsi"/>
                <w:sz w:val="22"/>
                <w:szCs w:val="22"/>
              </w:rPr>
            </w:pPr>
            <w:r w:rsidRPr="00E76F82">
              <w:rPr>
                <w:rFonts w:asciiTheme="minorHAnsi" w:hAnsiTheme="minorHAnsi"/>
                <w:sz w:val="22"/>
                <w:szCs w:val="22"/>
              </w:rPr>
              <w:t xml:space="preserve">Sanastoja ja rakenteita opetellaan monenlaisista teksteistä kuten kertovista, kuvaavista tai vaikuttavista teksteistä. Havainnoidaan ja harjoitellaan </w:t>
            </w:r>
            <w:r w:rsidRPr="00E76F82">
              <w:rPr>
                <w:rFonts w:asciiTheme="minorHAnsi" w:hAnsiTheme="minorHAnsi"/>
                <w:sz w:val="22"/>
                <w:szCs w:val="22"/>
              </w:rPr>
              <w:lastRenderedPageBreak/>
              <w:t>runsaasti erilaisia vuorovaikutustilanteita eri viestintäkanavia hyödyntäen.</w:t>
            </w:r>
          </w:p>
          <w:p w:rsidR="00E76F82" w:rsidRPr="00E76F82" w:rsidRDefault="00E76F82" w:rsidP="00E76F82">
            <w:pPr>
              <w:pStyle w:val="NormaaliWWW"/>
              <w:rPr>
                <w:rFonts w:asciiTheme="minorHAnsi" w:hAnsiTheme="minorHAnsi"/>
                <w:sz w:val="22"/>
                <w:szCs w:val="22"/>
              </w:rPr>
            </w:pPr>
            <w:r w:rsidRPr="00E76F82">
              <w:rPr>
                <w:rFonts w:asciiTheme="minorHAnsi" w:hAnsiTheme="minorHAnsi"/>
                <w:sz w:val="22"/>
                <w:szCs w:val="22"/>
              </w:rPr>
              <w:t xml:space="preserve">Sisältöjä </w:t>
            </w:r>
            <w:r w:rsidRPr="00E76F82">
              <w:rPr>
                <w:rStyle w:val="Voimakas"/>
                <w:rFonts w:asciiTheme="minorHAnsi" w:hAnsiTheme="minorHAnsi"/>
                <w:sz w:val="22"/>
                <w:szCs w:val="22"/>
              </w:rPr>
              <w:t xml:space="preserve">yhdessä </w:t>
            </w:r>
            <w:r w:rsidRPr="00E76F82">
              <w:rPr>
                <w:rFonts w:asciiTheme="minorHAnsi" w:hAnsiTheme="minorHAnsi"/>
                <w:sz w:val="22"/>
                <w:szCs w:val="22"/>
              </w:rPr>
              <w:t xml:space="preserve">valittaessa näkökulmana </w:t>
            </w:r>
            <w:proofErr w:type="gramStart"/>
            <w:r w:rsidRPr="00E76F82">
              <w:rPr>
                <w:rFonts w:asciiTheme="minorHAnsi" w:hAnsiTheme="minorHAnsi"/>
                <w:sz w:val="22"/>
                <w:szCs w:val="22"/>
              </w:rPr>
              <w:t>on</w:t>
            </w:r>
            <w:proofErr w:type="gramEnd"/>
            <w:r w:rsidRPr="00E76F82">
              <w:rPr>
                <w:rFonts w:asciiTheme="minorHAnsi" w:hAnsiTheme="minorHAnsi"/>
                <w:sz w:val="22"/>
                <w:szCs w:val="22"/>
              </w:rPr>
              <w:t xml:space="preserve"> nuoren toiminta englannin kielellä eri yhteisöissä ja oppilaiden kiinnostuksen kohteet.</w:t>
            </w:r>
          </w:p>
          <w:p w:rsidR="00E76F82" w:rsidRDefault="00E76F82" w:rsidP="00E76F82">
            <w:pPr>
              <w:pStyle w:val="NormaaliWWW"/>
            </w:pPr>
            <w:r w:rsidRPr="00E76F82">
              <w:rPr>
                <w:rFonts w:asciiTheme="minorHAnsi" w:hAnsiTheme="minorHAnsi"/>
                <w:sz w:val="22"/>
                <w:szCs w:val="22"/>
              </w:rPr>
              <w:t>Lisäksi sisältöjä valittaessa otetaan huomioon englannin kielen levinneisyys ja asema globaalin kommunikaation kielenä ikäluokan taitotaso huomioiden</w:t>
            </w:r>
            <w:r>
              <w:t>.</w:t>
            </w:r>
          </w:p>
          <w:p w:rsidR="00E76F82" w:rsidRDefault="00E76F82"/>
        </w:tc>
        <w:tc>
          <w:tcPr>
            <w:tcW w:w="3499" w:type="dxa"/>
          </w:tcPr>
          <w:p w:rsidR="00D8505C" w:rsidRDefault="00D8505C"/>
        </w:tc>
        <w:tc>
          <w:tcPr>
            <w:tcW w:w="3499" w:type="dxa"/>
          </w:tcPr>
          <w:p w:rsidR="00D8505C" w:rsidRDefault="00D8505C" w:rsidP="00D8505C"/>
        </w:tc>
      </w:tr>
    </w:tbl>
    <w:p w:rsidR="00697B54" w:rsidRDefault="00697B54">
      <w:bookmarkStart w:id="0" w:name="_GoBack"/>
      <w:bookmarkEnd w:id="0"/>
    </w:p>
    <w:sectPr w:rsidR="00697B54" w:rsidSect="00697B54">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780E04"/>
    <w:multiLevelType w:val="hybridMultilevel"/>
    <w:tmpl w:val="2920089E"/>
    <w:lvl w:ilvl="0" w:tplc="C7CA31A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54"/>
    <w:rsid w:val="000E1235"/>
    <w:rsid w:val="003F1164"/>
    <w:rsid w:val="004F2D30"/>
    <w:rsid w:val="00697B54"/>
    <w:rsid w:val="00935182"/>
    <w:rsid w:val="009668D5"/>
    <w:rsid w:val="00A67E18"/>
    <w:rsid w:val="00B62612"/>
    <w:rsid w:val="00CC14CC"/>
    <w:rsid w:val="00D8505C"/>
    <w:rsid w:val="00E76F82"/>
    <w:rsid w:val="00E879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605E6-B791-4B91-B14C-DAEDA962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697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imakas">
    <w:name w:val="Strong"/>
    <w:basedOn w:val="Kappaleenoletusfontti"/>
    <w:uiPriority w:val="22"/>
    <w:qFormat/>
    <w:rsid w:val="00A67E18"/>
    <w:rPr>
      <w:b/>
      <w:bCs/>
    </w:rPr>
  </w:style>
  <w:style w:type="paragraph" w:styleId="Luettelokappale">
    <w:name w:val="List Paragraph"/>
    <w:basedOn w:val="Normaali"/>
    <w:uiPriority w:val="34"/>
    <w:qFormat/>
    <w:rsid w:val="000E1235"/>
    <w:pPr>
      <w:ind w:left="720"/>
      <w:contextualSpacing/>
    </w:pPr>
  </w:style>
  <w:style w:type="paragraph" w:styleId="NormaaliWWW">
    <w:name w:val="Normal (Web)"/>
    <w:basedOn w:val="Normaali"/>
    <w:uiPriority w:val="99"/>
    <w:semiHidden/>
    <w:unhideWhenUsed/>
    <w:rsid w:val="00E76F8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2315</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Huttunen Satu</dc:creator>
  <cp:lastModifiedBy>Huttunen Satu</cp:lastModifiedBy>
  <cp:revision>2</cp:revision>
  <dcterms:created xsi:type="dcterms:W3CDTF">2017-08-07T18:01:00Z</dcterms:created>
  <dcterms:modified xsi:type="dcterms:W3CDTF">2017-08-07T18:01:00Z</dcterms:modified>
</cp:coreProperties>
</file>