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7F3" w:rsidRDefault="00F67032">
      <w:pPr>
        <w:rPr>
          <w:b/>
          <w:sz w:val="24"/>
          <w:szCs w:val="24"/>
          <w:u w:val="single"/>
        </w:rPr>
      </w:pPr>
      <w:r w:rsidRPr="00F67032">
        <w:rPr>
          <w:b/>
          <w:sz w:val="24"/>
          <w:szCs w:val="24"/>
          <w:u w:val="single"/>
        </w:rPr>
        <w:t>SÄHKÖNJOHTAVUUSTUTKIMUS, KEMIA 8.lk</w:t>
      </w:r>
    </w:p>
    <w:p w:rsidR="00F67032" w:rsidRDefault="00F67032">
      <w:pPr>
        <w:rPr>
          <w:b/>
          <w:sz w:val="24"/>
          <w:szCs w:val="24"/>
          <w:u w:val="single"/>
        </w:rPr>
      </w:pPr>
    </w:p>
    <w:p w:rsidR="00F67032" w:rsidRDefault="00F67032">
      <w:pPr>
        <w:rPr>
          <w:b/>
        </w:rPr>
        <w:sectPr w:rsidR="00F67032"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:rsidR="00F67032" w:rsidRPr="00F67032" w:rsidRDefault="00F67032">
      <w:pPr>
        <w:rPr>
          <w:b/>
        </w:rPr>
      </w:pPr>
      <w:r w:rsidRPr="00F67032">
        <w:rPr>
          <w:b/>
        </w:rPr>
        <w:t>Työvälineet:</w:t>
      </w:r>
    </w:p>
    <w:p w:rsidR="00F67032" w:rsidRDefault="00F67032">
      <w:r>
        <w:t>100ml keitinlaseja</w:t>
      </w:r>
    </w:p>
    <w:p w:rsidR="00F67032" w:rsidRDefault="005372F2">
      <w:r>
        <w:t>o</w:t>
      </w:r>
      <w:r w:rsidR="00F67032">
        <w:t>ppilasvirtalähde</w:t>
      </w:r>
    </w:p>
    <w:p w:rsidR="00F67032" w:rsidRDefault="00F67032">
      <w:r>
        <w:t>3 kpl johtimia</w:t>
      </w:r>
    </w:p>
    <w:p w:rsidR="00F67032" w:rsidRDefault="005372F2">
      <w:r>
        <w:t>v</w:t>
      </w:r>
      <w:r w:rsidR="00F67032">
        <w:t>irtamittari</w:t>
      </w:r>
    </w:p>
    <w:p w:rsidR="00F67032" w:rsidRDefault="00F67032">
      <w:r>
        <w:t>2 kpl hiilielektrodeja</w:t>
      </w:r>
    </w:p>
    <w:p w:rsidR="00F67032" w:rsidRPr="00F67032" w:rsidRDefault="00F67032">
      <w:pPr>
        <w:rPr>
          <w:b/>
        </w:rPr>
      </w:pPr>
      <w:r w:rsidRPr="00F67032">
        <w:rPr>
          <w:b/>
        </w:rPr>
        <w:t xml:space="preserve">Aineet: </w:t>
      </w:r>
    </w:p>
    <w:p w:rsidR="00F67032" w:rsidRDefault="00F67032">
      <w:r>
        <w:t>hanavesi</w:t>
      </w:r>
    </w:p>
    <w:p w:rsidR="00F67032" w:rsidRDefault="00F67032">
      <w:r>
        <w:t>tislattu vesi</w:t>
      </w:r>
    </w:p>
    <w:p w:rsidR="00F67032" w:rsidRDefault="00F67032">
      <w:r>
        <w:t>ruokasuola</w:t>
      </w:r>
    </w:p>
    <w:p w:rsidR="00F67032" w:rsidRDefault="00F67032">
      <w:r>
        <w:t>sokeri</w:t>
      </w:r>
    </w:p>
    <w:p w:rsidR="00F67032" w:rsidRDefault="00F67032">
      <w:pPr>
        <w:sectPr w:rsidR="00F67032" w:rsidSect="00F67032">
          <w:type w:val="continuous"/>
          <w:pgSz w:w="11906" w:h="16838"/>
          <w:pgMar w:top="1417" w:right="1134" w:bottom="1417" w:left="1134" w:header="708" w:footer="708" w:gutter="0"/>
          <w:cols w:num="2" w:space="708"/>
          <w:docGrid w:linePitch="360"/>
        </w:sectPr>
      </w:pPr>
    </w:p>
    <w:p w:rsidR="00F67032" w:rsidRDefault="00F67032"/>
    <w:p w:rsidR="00F67032" w:rsidRPr="00B94421" w:rsidRDefault="00B94421">
      <w:pPr>
        <w:rPr>
          <w:b/>
        </w:rPr>
      </w:pPr>
      <w:r w:rsidRPr="00B94421">
        <w:rPr>
          <w:b/>
        </w:rPr>
        <w:t>Työn kulku:</w:t>
      </w:r>
    </w:p>
    <w:p w:rsidR="00B94421" w:rsidRDefault="00B94421">
      <w:r>
        <w:t xml:space="preserve">Työssä on tarkoitus mitata aineiden sähkönjohtavuutta. Kytke virtalähde sarjaan virtamittarin </w:t>
      </w:r>
      <w:r w:rsidR="0065702B">
        <w:t xml:space="preserve">ja </w:t>
      </w:r>
      <w:r>
        <w:t>hiilielektrodien kanssa (ope piirtää kytkentäkaavion). Käytä tasavirtaa DC n. 8V. Muista laittaa myös virtamittari DC-asentoon. Kun kosketat molemmilla hiilielektrodeilla tutkittavaa ainetta, tulee aine osaksi virtapiiriä. Jos virtamittarin viisari heilahtaa, voidaan sanoa, että tutkittava aine johtaa sähköä. Muista, että virtamittarissa on eri herkkyysalueita erisuuruisille virroille!</w:t>
      </w:r>
    </w:p>
    <w:p w:rsidR="00B94421" w:rsidRDefault="00B94421"/>
    <w:p w:rsidR="00B94421" w:rsidRDefault="00B94421">
      <w:r>
        <w:t>Täytä seuraava taulukko sanoilla ”johtaa/ei johda”</w:t>
      </w:r>
      <w:r w:rsidR="00095B10">
        <w:t>, kirjaa ylös myös mitattu sähkövirran määrä!</w:t>
      </w:r>
      <w:r>
        <w:t xml:space="preserve"> Mieti myös mistä sähkönjoh</w:t>
      </w:r>
      <w:r w:rsidR="0065702B">
        <w:t>tavuus tai johtamattomuus johtuu</w:t>
      </w:r>
      <w:r>
        <w:t>. Tutki ensin kiinteät aineet, sitten pelkät nesteet ja sekoita lopuksi kiinteät aineet nesteisiin. Kiinteille aineille sopiva määrä on yksi lusikallinen, nesteille noin 20-30 ml.</w:t>
      </w:r>
    </w:p>
    <w:p w:rsidR="00B94421" w:rsidRDefault="00B94421"/>
    <w:tbl>
      <w:tblPr>
        <w:tblStyle w:val="TaulukkoRuudukko"/>
        <w:tblpPr w:leftFromText="141" w:rightFromText="141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4814"/>
        <w:gridCol w:w="4814"/>
      </w:tblGrid>
      <w:tr w:rsidR="00B94421" w:rsidTr="00B94421">
        <w:trPr>
          <w:trHeight w:val="539"/>
          <w:jc w:val="center"/>
        </w:trPr>
        <w:tc>
          <w:tcPr>
            <w:tcW w:w="4814" w:type="dxa"/>
            <w:vAlign w:val="center"/>
          </w:tcPr>
          <w:p w:rsidR="00B94421" w:rsidRPr="00B94421" w:rsidRDefault="00B94421" w:rsidP="00B94421">
            <w:pPr>
              <w:rPr>
                <w:b/>
                <w:sz w:val="24"/>
                <w:szCs w:val="24"/>
              </w:rPr>
            </w:pPr>
            <w:r w:rsidRPr="00B94421">
              <w:rPr>
                <w:b/>
                <w:sz w:val="24"/>
                <w:szCs w:val="24"/>
              </w:rPr>
              <w:t>Mitattava aine</w:t>
            </w:r>
          </w:p>
        </w:tc>
        <w:tc>
          <w:tcPr>
            <w:tcW w:w="4814" w:type="dxa"/>
            <w:vAlign w:val="center"/>
          </w:tcPr>
          <w:p w:rsidR="00B94421" w:rsidRPr="00B94421" w:rsidRDefault="00B94421" w:rsidP="00B94421">
            <w:pPr>
              <w:rPr>
                <w:b/>
                <w:sz w:val="24"/>
                <w:szCs w:val="24"/>
              </w:rPr>
            </w:pPr>
            <w:r w:rsidRPr="00B94421">
              <w:rPr>
                <w:b/>
                <w:sz w:val="24"/>
                <w:szCs w:val="24"/>
              </w:rPr>
              <w:t>Mittaustulos</w:t>
            </w:r>
            <w:r w:rsidR="00095B10">
              <w:rPr>
                <w:b/>
                <w:sz w:val="24"/>
                <w:szCs w:val="24"/>
              </w:rPr>
              <w:t xml:space="preserve"> (johtaa, ei johda ja ampeerit)</w:t>
            </w:r>
            <w:bookmarkStart w:id="0" w:name="_GoBack"/>
            <w:bookmarkEnd w:id="0"/>
          </w:p>
        </w:tc>
      </w:tr>
      <w:tr w:rsidR="00B94421" w:rsidTr="00B94421">
        <w:trPr>
          <w:trHeight w:val="561"/>
          <w:jc w:val="center"/>
        </w:trPr>
        <w:tc>
          <w:tcPr>
            <w:tcW w:w="4814" w:type="dxa"/>
            <w:vAlign w:val="center"/>
          </w:tcPr>
          <w:p w:rsidR="00B94421" w:rsidRDefault="00B94421" w:rsidP="00B94421">
            <w:r>
              <w:t>kiinteä ruokasuola</w:t>
            </w:r>
          </w:p>
        </w:tc>
        <w:tc>
          <w:tcPr>
            <w:tcW w:w="4814" w:type="dxa"/>
            <w:vAlign w:val="center"/>
          </w:tcPr>
          <w:p w:rsidR="00B94421" w:rsidRDefault="00B94421" w:rsidP="00B94421"/>
        </w:tc>
      </w:tr>
      <w:tr w:rsidR="00B94421" w:rsidTr="00B94421">
        <w:trPr>
          <w:trHeight w:val="555"/>
          <w:jc w:val="center"/>
        </w:trPr>
        <w:tc>
          <w:tcPr>
            <w:tcW w:w="4814" w:type="dxa"/>
            <w:vAlign w:val="center"/>
          </w:tcPr>
          <w:p w:rsidR="00B94421" w:rsidRDefault="00B94421" w:rsidP="00B94421">
            <w:r>
              <w:t>kiinteä sokeri</w:t>
            </w:r>
          </w:p>
        </w:tc>
        <w:tc>
          <w:tcPr>
            <w:tcW w:w="4814" w:type="dxa"/>
            <w:vAlign w:val="center"/>
          </w:tcPr>
          <w:p w:rsidR="00B94421" w:rsidRDefault="00B94421" w:rsidP="00B94421"/>
        </w:tc>
      </w:tr>
      <w:tr w:rsidR="00B94421" w:rsidTr="00B94421">
        <w:trPr>
          <w:trHeight w:val="563"/>
          <w:jc w:val="center"/>
        </w:trPr>
        <w:tc>
          <w:tcPr>
            <w:tcW w:w="4814" w:type="dxa"/>
            <w:vAlign w:val="center"/>
          </w:tcPr>
          <w:p w:rsidR="00B94421" w:rsidRDefault="00B94421" w:rsidP="00B94421">
            <w:r>
              <w:t>hanavesi</w:t>
            </w:r>
          </w:p>
        </w:tc>
        <w:tc>
          <w:tcPr>
            <w:tcW w:w="4814" w:type="dxa"/>
            <w:vAlign w:val="center"/>
          </w:tcPr>
          <w:p w:rsidR="00B94421" w:rsidRDefault="00B94421" w:rsidP="00B94421"/>
        </w:tc>
      </w:tr>
      <w:tr w:rsidR="00B94421" w:rsidTr="00B94421">
        <w:trPr>
          <w:trHeight w:val="556"/>
          <w:jc w:val="center"/>
        </w:trPr>
        <w:tc>
          <w:tcPr>
            <w:tcW w:w="4814" w:type="dxa"/>
            <w:vAlign w:val="center"/>
          </w:tcPr>
          <w:p w:rsidR="00B94421" w:rsidRDefault="00B94421" w:rsidP="00B94421">
            <w:r>
              <w:t>tislattu vesi</w:t>
            </w:r>
          </w:p>
        </w:tc>
        <w:tc>
          <w:tcPr>
            <w:tcW w:w="4814" w:type="dxa"/>
            <w:vAlign w:val="center"/>
          </w:tcPr>
          <w:p w:rsidR="00B94421" w:rsidRDefault="00B94421" w:rsidP="00B94421"/>
        </w:tc>
      </w:tr>
      <w:tr w:rsidR="00B94421" w:rsidTr="00B94421">
        <w:trPr>
          <w:trHeight w:val="565"/>
          <w:jc w:val="center"/>
        </w:trPr>
        <w:tc>
          <w:tcPr>
            <w:tcW w:w="4814" w:type="dxa"/>
            <w:vAlign w:val="center"/>
          </w:tcPr>
          <w:p w:rsidR="00B94421" w:rsidRDefault="00B94421" w:rsidP="00B94421">
            <w:r>
              <w:t>ruokasuola liuotettuna tislattuun veteen</w:t>
            </w:r>
          </w:p>
        </w:tc>
        <w:tc>
          <w:tcPr>
            <w:tcW w:w="4814" w:type="dxa"/>
            <w:vAlign w:val="center"/>
          </w:tcPr>
          <w:p w:rsidR="00B94421" w:rsidRDefault="00B94421" w:rsidP="00B94421"/>
        </w:tc>
      </w:tr>
      <w:tr w:rsidR="00B94421" w:rsidTr="00B94421">
        <w:trPr>
          <w:trHeight w:val="545"/>
          <w:jc w:val="center"/>
        </w:trPr>
        <w:tc>
          <w:tcPr>
            <w:tcW w:w="4814" w:type="dxa"/>
            <w:vAlign w:val="center"/>
          </w:tcPr>
          <w:p w:rsidR="00B94421" w:rsidRDefault="00B94421" w:rsidP="00B94421">
            <w:r>
              <w:t>sokeri liuotettuna tislattuun veteen</w:t>
            </w:r>
          </w:p>
        </w:tc>
        <w:tc>
          <w:tcPr>
            <w:tcW w:w="4814" w:type="dxa"/>
            <w:vAlign w:val="center"/>
          </w:tcPr>
          <w:p w:rsidR="00B94421" w:rsidRDefault="00B94421" w:rsidP="00B94421"/>
        </w:tc>
      </w:tr>
    </w:tbl>
    <w:p w:rsidR="00B94421" w:rsidRDefault="00B94421"/>
    <w:p w:rsidR="00573A11" w:rsidRPr="00F67032" w:rsidRDefault="00573A11">
      <w:r>
        <w:t xml:space="preserve">Selvitä ruokasuolalle ja sokerille niiden molekyylikaavat eli mistä yhdiste koostuu ja mieti miten se liittyy sähkönjohtavuuteen. Mitä eroa on hanavedellä ja tislatulla vedellä? Miten se vaikuttaa/voi vaikuttaa sähkönjohtavuuteen? Miksi aineen sähkönjohtavuuteen </w:t>
      </w:r>
      <w:r w:rsidR="000A099A">
        <w:t xml:space="preserve">voi </w:t>
      </w:r>
      <w:r>
        <w:t>vaikuttaa se, onko se kiinteänä aineena vai vesiliuoksena?</w:t>
      </w:r>
    </w:p>
    <w:sectPr w:rsidR="00573A11" w:rsidRPr="00F67032" w:rsidSect="00F67032">
      <w:type w:val="continuous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032"/>
    <w:rsid w:val="00095B10"/>
    <w:rsid w:val="000A099A"/>
    <w:rsid w:val="001B17F3"/>
    <w:rsid w:val="005372F2"/>
    <w:rsid w:val="00573A11"/>
    <w:rsid w:val="0065702B"/>
    <w:rsid w:val="00B94421"/>
    <w:rsid w:val="00F6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B470"/>
  <w15:chartTrackingRefBased/>
  <w15:docId w15:val="{6E6E2D56-2426-4BFA-94F2-F1210CFB9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B94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Jyvaskyla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Jääskeläinen Jarmo.J</dc:creator>
  <cp:keywords/>
  <dc:description/>
  <cp:lastModifiedBy>Jarmo.Jaaskelainen</cp:lastModifiedBy>
  <cp:revision>7</cp:revision>
  <dcterms:created xsi:type="dcterms:W3CDTF">2019-01-31T06:29:00Z</dcterms:created>
  <dcterms:modified xsi:type="dcterms:W3CDTF">2019-01-31T11:11:00Z</dcterms:modified>
</cp:coreProperties>
</file>