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294C" w:rsidRPr="00DD294C" w:rsidRDefault="00DD294C" w:rsidP="00DD294C">
      <w:pPr>
        <w:spacing w:after="375" w:line="312" w:lineRule="atLeast"/>
        <w:ind w:right="600"/>
        <w:textAlignment w:val="top"/>
        <w:outlineLvl w:val="0"/>
        <w:rPr>
          <w:rFonts w:ascii="Source Sans Pro" w:eastAsia="Times New Roman" w:hAnsi="Source Sans Pro" w:cs="Arial"/>
          <w:b/>
          <w:bCs/>
          <w:color w:val="519B2F"/>
          <w:kern w:val="36"/>
          <w:sz w:val="51"/>
          <w:szCs w:val="51"/>
          <w:lang w:eastAsia="fi-FI"/>
        </w:rPr>
      </w:pPr>
      <w:r w:rsidRPr="00DD294C">
        <w:rPr>
          <w:rFonts w:ascii="Source Sans Pro" w:eastAsia="Times New Roman" w:hAnsi="Source Sans Pro" w:cs="Arial"/>
          <w:b/>
          <w:bCs/>
          <w:color w:val="519B2F"/>
          <w:kern w:val="36"/>
          <w:sz w:val="51"/>
          <w:szCs w:val="51"/>
          <w:lang w:eastAsia="fi-FI"/>
        </w:rPr>
        <w:t>Verkostokartta</w:t>
      </w:r>
    </w:p>
    <w:p w:rsidR="00DD294C" w:rsidRPr="00DD294C" w:rsidRDefault="00DD294C" w:rsidP="00DD294C">
      <w:pPr>
        <w:spacing w:before="225" w:after="150" w:line="336" w:lineRule="atLeast"/>
        <w:textAlignment w:val="top"/>
        <w:outlineLvl w:val="2"/>
        <w:rPr>
          <w:rFonts w:ascii="Source Sans Pro" w:eastAsia="Times New Roman" w:hAnsi="Source Sans Pro" w:cs="Arial"/>
          <w:color w:val="303030"/>
          <w:sz w:val="39"/>
          <w:szCs w:val="39"/>
          <w:lang w:eastAsia="fi-FI"/>
        </w:rPr>
      </w:pPr>
      <w:r w:rsidRPr="00DD294C">
        <w:rPr>
          <w:rFonts w:ascii="Source Sans Pro" w:eastAsia="Times New Roman" w:hAnsi="Source Sans Pro" w:cs="Arial"/>
          <w:color w:val="303030"/>
          <w:sz w:val="39"/>
          <w:szCs w:val="39"/>
          <w:lang w:eastAsia="fi-FI"/>
        </w:rPr>
        <w:t>Verkostokartan käyttäminen</w:t>
      </w:r>
    </w:p>
    <w:p w:rsidR="00DD294C" w:rsidRPr="00DD294C" w:rsidRDefault="00DD294C" w:rsidP="00DD294C">
      <w:pPr>
        <w:spacing w:before="100" w:beforeAutospacing="1" w:after="240" w:line="360" w:lineRule="atLeast"/>
        <w:textAlignment w:val="top"/>
        <w:rPr>
          <w:rFonts w:ascii="Source Sans Pro" w:eastAsia="Times New Roman" w:hAnsi="Source Sans Pro" w:cs="Arial"/>
          <w:color w:val="303030"/>
          <w:sz w:val="24"/>
          <w:szCs w:val="24"/>
          <w:lang w:eastAsia="fi-FI"/>
        </w:rPr>
      </w:pPr>
      <w:r w:rsidRPr="00DD294C">
        <w:rPr>
          <w:rFonts w:ascii="Source Sans Pro" w:eastAsia="Times New Roman" w:hAnsi="Source Sans Pro" w:cs="Arial"/>
          <w:color w:val="303030"/>
          <w:sz w:val="24"/>
          <w:szCs w:val="24"/>
          <w:lang w:eastAsia="fi-FI"/>
        </w:rPr>
        <w:t xml:space="preserve">Verkostokartan avulla on mahdollista kuvata yksilön </w:t>
      </w:r>
      <w:proofErr w:type="spellStart"/>
      <w:r w:rsidRPr="00DD294C">
        <w:rPr>
          <w:rFonts w:ascii="Source Sans Pro" w:eastAsia="Times New Roman" w:hAnsi="Source Sans Pro" w:cs="Arial"/>
          <w:color w:val="303030"/>
          <w:sz w:val="24"/>
          <w:szCs w:val="24"/>
          <w:lang w:eastAsia="fi-FI"/>
        </w:rPr>
        <w:t>ihmissuhdekokonaisuutta</w:t>
      </w:r>
      <w:proofErr w:type="gramStart"/>
      <w:r w:rsidRPr="00DD294C">
        <w:rPr>
          <w:rFonts w:ascii="Source Sans Pro" w:eastAsia="Times New Roman" w:hAnsi="Source Sans Pro" w:cs="Arial"/>
          <w:color w:val="303030"/>
          <w:sz w:val="24"/>
          <w:szCs w:val="24"/>
          <w:lang w:eastAsia="fi-FI"/>
        </w:rPr>
        <w:t>.Verkostokartan</w:t>
      </w:r>
      <w:proofErr w:type="spellEnd"/>
      <w:proofErr w:type="gramEnd"/>
      <w:r w:rsidRPr="00DD294C">
        <w:rPr>
          <w:rFonts w:ascii="Source Sans Pro" w:eastAsia="Times New Roman" w:hAnsi="Source Sans Pro" w:cs="Arial"/>
          <w:color w:val="303030"/>
          <w:sz w:val="24"/>
          <w:szCs w:val="24"/>
          <w:lang w:eastAsia="fi-FI"/>
        </w:rPr>
        <w:t xml:space="preserve"> kehittämisessä on käytetty pohjana </w:t>
      </w:r>
      <w:proofErr w:type="spellStart"/>
      <w:r w:rsidRPr="00DD294C">
        <w:rPr>
          <w:rFonts w:ascii="Source Sans Pro" w:eastAsia="Times New Roman" w:hAnsi="Source Sans Pro" w:cs="Arial"/>
          <w:color w:val="303030"/>
          <w:sz w:val="24"/>
          <w:szCs w:val="24"/>
          <w:lang w:eastAsia="fi-FI"/>
        </w:rPr>
        <w:t>Bronfenbennerin</w:t>
      </w:r>
      <w:proofErr w:type="spellEnd"/>
      <w:r w:rsidRPr="00DD294C">
        <w:rPr>
          <w:rFonts w:ascii="Source Sans Pro" w:eastAsia="Times New Roman" w:hAnsi="Source Sans Pro" w:cs="Arial"/>
          <w:color w:val="303030"/>
          <w:sz w:val="24"/>
          <w:szCs w:val="24"/>
          <w:lang w:eastAsia="fi-FI"/>
        </w:rPr>
        <w:t xml:space="preserve"> teoriaa (</w:t>
      </w:r>
      <w:proofErr w:type="spellStart"/>
      <w:r w:rsidRPr="00DD294C">
        <w:rPr>
          <w:rFonts w:ascii="Source Sans Pro" w:eastAsia="Times New Roman" w:hAnsi="Source Sans Pro" w:cs="Arial"/>
          <w:color w:val="303030"/>
          <w:sz w:val="24"/>
          <w:szCs w:val="24"/>
          <w:lang w:eastAsia="fi-FI"/>
        </w:rPr>
        <w:t>Klefbeck</w:t>
      </w:r>
      <w:proofErr w:type="spellEnd"/>
      <w:r w:rsidRPr="00DD294C">
        <w:rPr>
          <w:rFonts w:ascii="Source Sans Pro" w:eastAsia="Times New Roman" w:hAnsi="Source Sans Pro" w:cs="Arial"/>
          <w:color w:val="303030"/>
          <w:sz w:val="24"/>
          <w:szCs w:val="24"/>
          <w:lang w:eastAsia="fi-FI"/>
        </w:rPr>
        <w:t xml:space="preserve"> et </w:t>
      </w:r>
      <w:proofErr w:type="spellStart"/>
      <w:r w:rsidRPr="00DD294C">
        <w:rPr>
          <w:rFonts w:ascii="Source Sans Pro" w:eastAsia="Times New Roman" w:hAnsi="Source Sans Pro" w:cs="Arial"/>
          <w:color w:val="303030"/>
          <w:sz w:val="24"/>
          <w:szCs w:val="24"/>
          <w:lang w:eastAsia="fi-FI"/>
        </w:rPr>
        <w:t>al</w:t>
      </w:r>
      <w:proofErr w:type="spellEnd"/>
      <w:r w:rsidRPr="00DD294C">
        <w:rPr>
          <w:rFonts w:ascii="Source Sans Pro" w:eastAsia="Times New Roman" w:hAnsi="Source Sans Pro" w:cs="Arial"/>
          <w:color w:val="303030"/>
          <w:sz w:val="24"/>
          <w:szCs w:val="24"/>
          <w:lang w:eastAsia="fi-FI"/>
        </w:rPr>
        <w:t>, 1998, Seikkula, 1994 s.21). </w:t>
      </w:r>
    </w:p>
    <w:p w:rsidR="00DD294C" w:rsidRPr="00DD294C" w:rsidRDefault="00DD294C" w:rsidP="00DD294C">
      <w:pPr>
        <w:spacing w:before="100" w:beforeAutospacing="1" w:after="240" w:line="360" w:lineRule="atLeast"/>
        <w:textAlignment w:val="top"/>
        <w:rPr>
          <w:rFonts w:ascii="Source Sans Pro" w:eastAsia="Times New Roman" w:hAnsi="Source Sans Pro" w:cs="Arial"/>
          <w:color w:val="303030"/>
          <w:sz w:val="24"/>
          <w:szCs w:val="24"/>
          <w:lang w:eastAsia="fi-FI"/>
        </w:rPr>
      </w:pPr>
      <w:r w:rsidRPr="00DD294C">
        <w:rPr>
          <w:rFonts w:ascii="Source Sans Pro" w:eastAsia="Times New Roman" w:hAnsi="Source Sans Pro" w:cs="Arial"/>
          <w:color w:val="303030"/>
          <w:sz w:val="24"/>
          <w:szCs w:val="24"/>
          <w:lang w:eastAsia="fi-FI"/>
        </w:rPr>
        <w:t>Verkostokarttaa voi käyttää moniin eri tarkoituksiin. Sen avulla voi yhdessä asiakkaan kanssa kartoittaa asiakkaan tukiverkostoja. Verkostokartan ajatusta voi käyttää apuna myös hahmotettaessa sosiaalityön yhteistyötahoja. Kartan avulla voi selvittää potentiaalisen tuen mahdollisuuksia tai toisaalta selvittää mitkä ihmissuhteet ovat asiakkaan kannalta negatiivisia.</w:t>
      </w:r>
    </w:p>
    <w:p w:rsidR="00DD294C" w:rsidRPr="00DD294C" w:rsidRDefault="00DD294C" w:rsidP="00DD294C">
      <w:pPr>
        <w:spacing w:before="225" w:after="150" w:line="336" w:lineRule="atLeast"/>
        <w:textAlignment w:val="top"/>
        <w:outlineLvl w:val="2"/>
        <w:rPr>
          <w:rFonts w:ascii="Source Sans Pro" w:eastAsia="Times New Roman" w:hAnsi="Source Sans Pro" w:cs="Arial"/>
          <w:color w:val="303030"/>
          <w:sz w:val="39"/>
          <w:szCs w:val="39"/>
          <w:lang w:eastAsia="fi-FI"/>
        </w:rPr>
      </w:pPr>
      <w:r w:rsidRPr="00DD294C">
        <w:rPr>
          <w:rFonts w:ascii="Source Sans Pro" w:eastAsia="Times New Roman" w:hAnsi="Source Sans Pro" w:cs="Arial"/>
          <w:color w:val="303030"/>
          <w:sz w:val="39"/>
          <w:szCs w:val="39"/>
          <w:lang w:eastAsia="fi-FI"/>
        </w:rPr>
        <w:t>Verkostokartan piirtäminen</w:t>
      </w:r>
    </w:p>
    <w:p w:rsidR="00DD294C" w:rsidRPr="00DD294C" w:rsidRDefault="00DD294C" w:rsidP="00DD294C">
      <w:pPr>
        <w:spacing w:before="100" w:beforeAutospacing="1" w:after="240" w:line="360" w:lineRule="atLeast"/>
        <w:jc w:val="center"/>
        <w:textAlignment w:val="top"/>
        <w:rPr>
          <w:rFonts w:ascii="Source Sans Pro" w:eastAsia="Times New Roman" w:hAnsi="Source Sans Pro" w:cs="Arial"/>
          <w:color w:val="303030"/>
          <w:sz w:val="24"/>
          <w:szCs w:val="24"/>
          <w:lang w:eastAsia="fi-FI"/>
        </w:rPr>
      </w:pPr>
      <w:r w:rsidRPr="00DD294C">
        <w:rPr>
          <w:rFonts w:ascii="Source Sans Pro" w:eastAsia="Times New Roman" w:hAnsi="Source Sans Pro" w:cs="Arial"/>
          <w:noProof/>
          <w:color w:val="303030"/>
          <w:sz w:val="24"/>
          <w:szCs w:val="24"/>
          <w:lang w:eastAsia="fi-FI"/>
        </w:rPr>
        <w:drawing>
          <wp:inline distT="0" distB="0" distL="0" distR="0">
            <wp:extent cx="714375" cy="771525"/>
            <wp:effectExtent l="0" t="0" r="9525" b="9525"/>
            <wp:docPr id="8" name="Kuva 8" descr="https://www.thl.fi/documents/647345/1535447/Ympyr%C3%A4/2fda7de2-2fb9-4db1-8e46-5e41196f3ddb?t=1417683414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thl.fi/documents/647345/1535447/Ympyr%C3%A4/2fda7de2-2fb9-4db1-8e46-5e41196f3ddb?t=141768341456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771525"/>
                    </a:xfrm>
                    <a:prstGeom prst="rect">
                      <a:avLst/>
                    </a:prstGeom>
                    <a:noFill/>
                    <a:ln>
                      <a:noFill/>
                    </a:ln>
                  </pic:spPr>
                </pic:pic>
              </a:graphicData>
            </a:graphic>
          </wp:inline>
        </w:drawing>
      </w:r>
      <w:r w:rsidRPr="00DD294C">
        <w:rPr>
          <w:rFonts w:ascii="Source Sans Pro" w:eastAsia="Times New Roman" w:hAnsi="Source Sans Pro" w:cs="Arial"/>
          <w:color w:val="303030"/>
          <w:sz w:val="24"/>
          <w:szCs w:val="24"/>
          <w:lang w:eastAsia="fi-FI"/>
        </w:rPr>
        <w:br/>
        <w:t>Ympyrä edustaa naista tai tyttöä</w:t>
      </w:r>
      <w:r w:rsidRPr="00DD294C">
        <w:rPr>
          <w:rFonts w:ascii="Source Sans Pro" w:eastAsia="Times New Roman" w:hAnsi="Source Sans Pro" w:cs="Arial"/>
          <w:color w:val="303030"/>
          <w:sz w:val="24"/>
          <w:szCs w:val="24"/>
          <w:lang w:eastAsia="fi-FI"/>
        </w:rPr>
        <w:br/>
      </w:r>
      <w:r w:rsidRPr="00DD294C">
        <w:rPr>
          <w:rFonts w:ascii="Source Sans Pro" w:eastAsia="Times New Roman" w:hAnsi="Source Sans Pro" w:cs="Arial"/>
          <w:noProof/>
          <w:color w:val="303030"/>
          <w:sz w:val="24"/>
          <w:szCs w:val="24"/>
          <w:lang w:eastAsia="fi-FI"/>
        </w:rPr>
        <w:drawing>
          <wp:inline distT="0" distB="0" distL="0" distR="0">
            <wp:extent cx="714375" cy="581025"/>
            <wp:effectExtent l="0" t="0" r="9525" b="0"/>
            <wp:docPr id="7" name="Kuva 7" descr="https://www.thl.fi/documents/647345/1535447/Kolmio/c8d21085-f199-4e57-ac4b-96dd3883e701?t=1417683445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thl.fi/documents/647345/1535447/Kolmio/c8d21085-f199-4e57-ac4b-96dd3883e701?t=141768344530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14375" cy="581025"/>
                    </a:xfrm>
                    <a:prstGeom prst="rect">
                      <a:avLst/>
                    </a:prstGeom>
                    <a:noFill/>
                    <a:ln>
                      <a:noFill/>
                    </a:ln>
                  </pic:spPr>
                </pic:pic>
              </a:graphicData>
            </a:graphic>
          </wp:inline>
        </w:drawing>
      </w:r>
      <w:r w:rsidRPr="00DD294C">
        <w:rPr>
          <w:rFonts w:ascii="Source Sans Pro" w:eastAsia="Times New Roman" w:hAnsi="Source Sans Pro" w:cs="Arial"/>
          <w:color w:val="303030"/>
          <w:sz w:val="24"/>
          <w:szCs w:val="24"/>
          <w:lang w:eastAsia="fi-FI"/>
        </w:rPr>
        <w:br/>
        <w:t>Kolmio edustaa miestä tai poikaa</w:t>
      </w:r>
      <w:r w:rsidRPr="00DD294C">
        <w:rPr>
          <w:rFonts w:ascii="Source Sans Pro" w:eastAsia="Times New Roman" w:hAnsi="Source Sans Pro" w:cs="Arial"/>
          <w:color w:val="303030"/>
          <w:sz w:val="24"/>
          <w:szCs w:val="24"/>
          <w:lang w:eastAsia="fi-FI"/>
        </w:rPr>
        <w:br/>
      </w:r>
      <w:r w:rsidRPr="00DD294C">
        <w:rPr>
          <w:rFonts w:ascii="Source Sans Pro" w:eastAsia="Times New Roman" w:hAnsi="Source Sans Pro" w:cs="Arial"/>
          <w:noProof/>
          <w:color w:val="303030"/>
          <w:sz w:val="24"/>
          <w:szCs w:val="24"/>
          <w:lang w:eastAsia="fi-FI"/>
        </w:rPr>
        <w:drawing>
          <wp:inline distT="0" distB="0" distL="0" distR="0">
            <wp:extent cx="714375" cy="581025"/>
            <wp:effectExtent l="0" t="0" r="9525" b="0"/>
            <wp:docPr id="6" name="Kuva 6" descr="https://www.thl.fi/documents/647345/1535447/Kolmio2/c7cd8abe-b612-4aed-b38f-ff761c56fe84?t=1417683518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thl.fi/documents/647345/1535447/Kolmio2/c7cd8abe-b612-4aed-b38f-ff761c56fe84?t=141768351846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4375" cy="581025"/>
                    </a:xfrm>
                    <a:prstGeom prst="rect">
                      <a:avLst/>
                    </a:prstGeom>
                    <a:noFill/>
                    <a:ln>
                      <a:noFill/>
                    </a:ln>
                  </pic:spPr>
                </pic:pic>
              </a:graphicData>
            </a:graphic>
          </wp:inline>
        </w:drawing>
      </w:r>
      <w:r w:rsidRPr="00DD294C">
        <w:rPr>
          <w:rFonts w:ascii="Source Sans Pro" w:eastAsia="Times New Roman" w:hAnsi="Source Sans Pro" w:cs="Arial"/>
          <w:noProof/>
          <w:color w:val="303030"/>
          <w:sz w:val="24"/>
          <w:szCs w:val="24"/>
          <w:lang w:eastAsia="fi-FI"/>
        </w:rPr>
        <w:drawing>
          <wp:inline distT="0" distB="0" distL="0" distR="0">
            <wp:extent cx="714375" cy="771525"/>
            <wp:effectExtent l="0" t="0" r="9525" b="9525"/>
            <wp:docPr id="5" name="Kuva 5" descr="https://www.thl.fi/documents/647345/1535447/ympyr%C3%A42/400ec76f-3f80-4d46-b16d-1a39a00c0e5e?t=1417683540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thl.fi/documents/647345/1535447/ympyr%C3%A42/400ec76f-3f80-4d46-b16d-1a39a00c0e5e?t=141768354068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4375" cy="771525"/>
                    </a:xfrm>
                    <a:prstGeom prst="rect">
                      <a:avLst/>
                    </a:prstGeom>
                    <a:noFill/>
                    <a:ln>
                      <a:noFill/>
                    </a:ln>
                  </pic:spPr>
                </pic:pic>
              </a:graphicData>
            </a:graphic>
          </wp:inline>
        </w:drawing>
      </w:r>
      <w:r w:rsidRPr="00DD294C">
        <w:rPr>
          <w:rFonts w:ascii="Source Sans Pro" w:eastAsia="Times New Roman" w:hAnsi="Source Sans Pro" w:cs="Arial"/>
          <w:color w:val="303030"/>
          <w:sz w:val="24"/>
          <w:szCs w:val="24"/>
          <w:lang w:eastAsia="fi-FI"/>
        </w:rPr>
        <w:br/>
        <w:t>Risti edustaa kuollutta ihmistä</w:t>
      </w:r>
    </w:p>
    <w:p w:rsidR="00DD294C" w:rsidRPr="00DD294C" w:rsidRDefault="00DD294C" w:rsidP="00DD294C">
      <w:pPr>
        <w:spacing w:before="100" w:beforeAutospacing="1" w:after="240" w:line="360" w:lineRule="atLeast"/>
        <w:jc w:val="center"/>
        <w:textAlignment w:val="top"/>
        <w:rPr>
          <w:rFonts w:ascii="Source Sans Pro" w:eastAsia="Times New Roman" w:hAnsi="Source Sans Pro" w:cs="Arial"/>
          <w:color w:val="303030"/>
          <w:sz w:val="24"/>
          <w:szCs w:val="24"/>
          <w:lang w:eastAsia="fi-FI"/>
        </w:rPr>
      </w:pPr>
      <w:r w:rsidRPr="00DD294C">
        <w:rPr>
          <w:rFonts w:ascii="Source Sans Pro" w:eastAsia="Times New Roman" w:hAnsi="Source Sans Pro" w:cs="Arial"/>
          <w:noProof/>
          <w:color w:val="303030"/>
          <w:sz w:val="24"/>
          <w:szCs w:val="24"/>
          <w:lang w:eastAsia="fi-FI"/>
        </w:rPr>
        <w:drawing>
          <wp:inline distT="0" distB="0" distL="0" distR="0">
            <wp:extent cx="1428750" cy="666750"/>
            <wp:effectExtent l="0" t="0" r="0" b="0"/>
            <wp:docPr id="4" name="Kuva 4" descr="https://www.thl.fi/documents/647345/1535447/Tukea_antava_suhde/56be1a59-7c0d-4dd8-85be-e3c3424a7805?t=1417683584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thl.fi/documents/647345/1535447/Tukea_antava_suhde/56be1a59-7c0d-4dd8-85be-e3c3424a7805?t=141768358410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0" cy="666750"/>
                    </a:xfrm>
                    <a:prstGeom prst="rect">
                      <a:avLst/>
                    </a:prstGeom>
                    <a:noFill/>
                    <a:ln>
                      <a:noFill/>
                    </a:ln>
                  </pic:spPr>
                </pic:pic>
              </a:graphicData>
            </a:graphic>
          </wp:inline>
        </w:drawing>
      </w:r>
      <w:r w:rsidRPr="00DD294C">
        <w:rPr>
          <w:rFonts w:ascii="Source Sans Pro" w:eastAsia="Times New Roman" w:hAnsi="Source Sans Pro" w:cs="Arial"/>
          <w:color w:val="303030"/>
          <w:sz w:val="24"/>
          <w:szCs w:val="24"/>
          <w:lang w:eastAsia="fi-FI"/>
        </w:rPr>
        <w:br/>
        <w:t>Hyvä, tukea antava suhde</w:t>
      </w:r>
      <w:r w:rsidRPr="00DD294C">
        <w:rPr>
          <w:rFonts w:ascii="Source Sans Pro" w:eastAsia="Times New Roman" w:hAnsi="Source Sans Pro" w:cs="Arial"/>
          <w:color w:val="303030"/>
          <w:sz w:val="24"/>
          <w:szCs w:val="24"/>
          <w:lang w:eastAsia="fi-FI"/>
        </w:rPr>
        <w:br/>
      </w:r>
      <w:r w:rsidRPr="00DD294C">
        <w:rPr>
          <w:rFonts w:ascii="Source Sans Pro" w:eastAsia="Times New Roman" w:hAnsi="Source Sans Pro" w:cs="Arial"/>
          <w:noProof/>
          <w:color w:val="303030"/>
          <w:sz w:val="24"/>
          <w:szCs w:val="24"/>
          <w:lang w:eastAsia="fi-FI"/>
        </w:rPr>
        <w:drawing>
          <wp:inline distT="0" distB="0" distL="0" distR="0">
            <wp:extent cx="1428750" cy="838200"/>
            <wp:effectExtent l="0" t="0" r="0" b="0"/>
            <wp:docPr id="3" name="Kuva 3" descr="https://www.thl.fi/documents/647345/1535447/Vaikea_suhde/4806f21f-76b1-4b1e-82cc-6b115efdabb2?t=1417683616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thl.fi/documents/647345/1535447/Vaikea_suhde/4806f21f-76b1-4b1e-82cc-6b115efdabb2?t=141768361634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0" cy="838200"/>
                    </a:xfrm>
                    <a:prstGeom prst="rect">
                      <a:avLst/>
                    </a:prstGeom>
                    <a:noFill/>
                    <a:ln>
                      <a:noFill/>
                    </a:ln>
                  </pic:spPr>
                </pic:pic>
              </a:graphicData>
            </a:graphic>
          </wp:inline>
        </w:drawing>
      </w:r>
      <w:r w:rsidRPr="00DD294C">
        <w:rPr>
          <w:rFonts w:ascii="Source Sans Pro" w:eastAsia="Times New Roman" w:hAnsi="Source Sans Pro" w:cs="Arial"/>
          <w:color w:val="303030"/>
          <w:sz w:val="24"/>
          <w:szCs w:val="24"/>
          <w:lang w:eastAsia="fi-FI"/>
        </w:rPr>
        <w:br/>
        <w:t>Vaikea suhde</w:t>
      </w:r>
      <w:r w:rsidRPr="00DD294C">
        <w:rPr>
          <w:rFonts w:ascii="Source Sans Pro" w:eastAsia="Times New Roman" w:hAnsi="Source Sans Pro" w:cs="Arial"/>
          <w:color w:val="303030"/>
          <w:sz w:val="24"/>
          <w:szCs w:val="24"/>
          <w:lang w:eastAsia="fi-FI"/>
        </w:rPr>
        <w:br/>
      </w:r>
      <w:r w:rsidRPr="00DD294C">
        <w:rPr>
          <w:rFonts w:ascii="Source Sans Pro" w:eastAsia="Times New Roman" w:hAnsi="Source Sans Pro" w:cs="Arial"/>
          <w:noProof/>
          <w:color w:val="303030"/>
          <w:sz w:val="24"/>
          <w:szCs w:val="24"/>
          <w:lang w:eastAsia="fi-FI"/>
        </w:rPr>
        <w:lastRenderedPageBreak/>
        <w:drawing>
          <wp:inline distT="0" distB="0" distL="0" distR="0">
            <wp:extent cx="1428750" cy="714375"/>
            <wp:effectExtent l="0" t="0" r="0" b="9525"/>
            <wp:docPr id="2" name="Kuva 2" descr="https://www.thl.fi/documents/647345/1535447/Heikko_suhde/11757247-abab-4fe7-983b-b51bed0bab87?t=1417683639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thl.fi/documents/647345/1535447/Heikko_suhde/11757247-abab-4fe7-983b-b51bed0bab87?t=141768363928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8750" cy="714375"/>
                    </a:xfrm>
                    <a:prstGeom prst="rect">
                      <a:avLst/>
                    </a:prstGeom>
                    <a:noFill/>
                    <a:ln>
                      <a:noFill/>
                    </a:ln>
                  </pic:spPr>
                </pic:pic>
              </a:graphicData>
            </a:graphic>
          </wp:inline>
        </w:drawing>
      </w:r>
      <w:r w:rsidRPr="00DD294C">
        <w:rPr>
          <w:rFonts w:ascii="Source Sans Pro" w:eastAsia="Times New Roman" w:hAnsi="Source Sans Pro" w:cs="Arial"/>
          <w:color w:val="303030"/>
          <w:sz w:val="24"/>
          <w:szCs w:val="24"/>
          <w:lang w:eastAsia="fi-FI"/>
        </w:rPr>
        <w:br/>
        <w:t>Heikko suhde</w:t>
      </w:r>
    </w:p>
    <w:p w:rsidR="00DD294C" w:rsidRPr="00DD294C" w:rsidRDefault="00DD294C" w:rsidP="00DD294C">
      <w:pPr>
        <w:spacing w:before="100" w:beforeAutospacing="1" w:after="240" w:line="360" w:lineRule="atLeast"/>
        <w:jc w:val="center"/>
        <w:textAlignment w:val="top"/>
        <w:rPr>
          <w:rFonts w:ascii="Source Sans Pro" w:eastAsia="Times New Roman" w:hAnsi="Source Sans Pro" w:cs="Arial"/>
          <w:color w:val="303030"/>
          <w:sz w:val="24"/>
          <w:szCs w:val="24"/>
          <w:lang w:eastAsia="fi-FI"/>
        </w:rPr>
      </w:pPr>
      <w:r w:rsidRPr="00DD294C">
        <w:rPr>
          <w:rFonts w:ascii="Source Sans Pro" w:eastAsia="Times New Roman" w:hAnsi="Source Sans Pro" w:cs="Arial"/>
          <w:noProof/>
          <w:color w:val="303030"/>
          <w:sz w:val="24"/>
          <w:szCs w:val="24"/>
          <w:lang w:eastAsia="fi-FI"/>
        </w:rPr>
        <w:drawing>
          <wp:inline distT="0" distB="0" distL="0" distR="0">
            <wp:extent cx="2971800" cy="2200275"/>
            <wp:effectExtent l="0" t="0" r="0" b="9525"/>
            <wp:docPr id="1" name="Kuva 1" descr="https://www.thl.fi/documents/647345/1535447/Kartta/9c02add6-e079-4426-9fb1-c4a6393be08e?t=1417683659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thl.fi/documents/647345/1535447/Kartta/9c02add6-e079-4426-9fb1-c4a6393be08e?t=141768365955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71800" cy="2200275"/>
                    </a:xfrm>
                    <a:prstGeom prst="rect">
                      <a:avLst/>
                    </a:prstGeom>
                    <a:noFill/>
                    <a:ln>
                      <a:noFill/>
                    </a:ln>
                  </pic:spPr>
                </pic:pic>
              </a:graphicData>
            </a:graphic>
          </wp:inline>
        </w:drawing>
      </w:r>
    </w:p>
    <w:p w:rsidR="00DD294C" w:rsidRPr="00DD294C" w:rsidRDefault="00DD294C" w:rsidP="00DD294C">
      <w:pPr>
        <w:spacing w:before="100" w:beforeAutospacing="1" w:after="240" w:line="360" w:lineRule="atLeast"/>
        <w:textAlignment w:val="top"/>
        <w:rPr>
          <w:rFonts w:ascii="Source Sans Pro" w:eastAsia="Times New Roman" w:hAnsi="Source Sans Pro" w:cs="Arial"/>
          <w:color w:val="303030"/>
          <w:sz w:val="24"/>
          <w:szCs w:val="24"/>
          <w:lang w:eastAsia="fi-FI"/>
        </w:rPr>
      </w:pPr>
      <w:proofErr w:type="gramStart"/>
      <w:r w:rsidRPr="00DD294C">
        <w:rPr>
          <w:rFonts w:ascii="Source Sans Pro" w:eastAsia="Times New Roman" w:hAnsi="Source Sans Pro" w:cs="Arial"/>
          <w:b/>
          <w:bCs/>
          <w:color w:val="303030"/>
          <w:sz w:val="24"/>
          <w:szCs w:val="24"/>
          <w:lang w:eastAsia="fi-FI"/>
        </w:rPr>
        <w:t>Perhe</w:t>
      </w:r>
      <w:r w:rsidRPr="00DD294C">
        <w:rPr>
          <w:rFonts w:ascii="Source Sans Pro" w:eastAsia="Times New Roman" w:hAnsi="Source Sans Pro" w:cs="Arial"/>
          <w:color w:val="303030"/>
          <w:sz w:val="24"/>
          <w:szCs w:val="24"/>
          <w:lang w:eastAsia="fi-FI"/>
        </w:rPr>
        <w:t xml:space="preserve"> </w:t>
      </w:r>
      <w:r w:rsidRPr="00DD294C">
        <w:rPr>
          <w:rFonts w:ascii="Source Sans Pro" w:eastAsia="Times New Roman" w:hAnsi="Source Sans Pro" w:cs="Arial"/>
          <w:b/>
          <w:bCs/>
          <w:color w:val="303030"/>
          <w:sz w:val="24"/>
          <w:szCs w:val="24"/>
          <w:lang w:eastAsia="fi-FI"/>
        </w:rPr>
        <w:t>:</w:t>
      </w:r>
      <w:proofErr w:type="gramEnd"/>
      <w:r w:rsidRPr="00DD294C">
        <w:rPr>
          <w:rFonts w:ascii="Source Sans Pro" w:eastAsia="Times New Roman" w:hAnsi="Source Sans Pro" w:cs="Arial"/>
          <w:color w:val="303030"/>
          <w:sz w:val="24"/>
          <w:szCs w:val="24"/>
          <w:lang w:eastAsia="fi-FI"/>
        </w:rPr>
        <w:t xml:space="preserve"> samassa taloudessa asuvat ihmiset, jolloin sosiaaliset suhteet ovat tiheästi päivittäin toistuvia.</w:t>
      </w:r>
      <w:r w:rsidRPr="00DD294C">
        <w:rPr>
          <w:rFonts w:ascii="Source Sans Pro" w:eastAsia="Times New Roman" w:hAnsi="Source Sans Pro" w:cs="Arial"/>
          <w:color w:val="303030"/>
          <w:sz w:val="24"/>
          <w:szCs w:val="24"/>
          <w:lang w:eastAsia="fi-FI"/>
        </w:rPr>
        <w:br/>
      </w:r>
      <w:r w:rsidRPr="00DD294C">
        <w:rPr>
          <w:rFonts w:ascii="Source Sans Pro" w:eastAsia="Times New Roman" w:hAnsi="Source Sans Pro" w:cs="Arial"/>
          <w:b/>
          <w:bCs/>
          <w:color w:val="303030"/>
          <w:sz w:val="24"/>
          <w:szCs w:val="24"/>
          <w:lang w:eastAsia="fi-FI"/>
        </w:rPr>
        <w:t>Suku:</w:t>
      </w:r>
      <w:r w:rsidRPr="00DD294C">
        <w:rPr>
          <w:rFonts w:ascii="Source Sans Pro" w:eastAsia="Times New Roman" w:hAnsi="Source Sans Pro" w:cs="Arial"/>
          <w:color w:val="303030"/>
          <w:sz w:val="24"/>
          <w:szCs w:val="24"/>
          <w:lang w:eastAsia="fi-FI"/>
        </w:rPr>
        <w:t xml:space="preserve"> eivät yhtä tiheitä kuin perhesuhteet. Tapahtuvat pääasiassa tunnetasolla kuten perhesuhteetkin. Perhe- ja sukulaissuhteista ei voi erota.</w:t>
      </w:r>
      <w:r w:rsidRPr="00DD294C">
        <w:rPr>
          <w:rFonts w:ascii="Source Sans Pro" w:eastAsia="Times New Roman" w:hAnsi="Source Sans Pro" w:cs="Arial"/>
          <w:color w:val="303030"/>
          <w:sz w:val="24"/>
          <w:szCs w:val="24"/>
          <w:lang w:eastAsia="fi-FI"/>
        </w:rPr>
        <w:br/>
      </w:r>
      <w:r w:rsidRPr="00DD294C">
        <w:rPr>
          <w:rFonts w:ascii="Source Sans Pro" w:eastAsia="Times New Roman" w:hAnsi="Source Sans Pro" w:cs="Arial"/>
          <w:b/>
          <w:bCs/>
          <w:color w:val="303030"/>
          <w:sz w:val="24"/>
          <w:szCs w:val="24"/>
          <w:lang w:eastAsia="fi-FI"/>
        </w:rPr>
        <w:t>Työ ja koulu:</w:t>
      </w:r>
      <w:r w:rsidRPr="00DD294C">
        <w:rPr>
          <w:rFonts w:ascii="Source Sans Pro" w:eastAsia="Times New Roman" w:hAnsi="Source Sans Pro" w:cs="Arial"/>
          <w:color w:val="303030"/>
          <w:sz w:val="24"/>
          <w:szCs w:val="24"/>
          <w:lang w:eastAsia="fi-FI"/>
        </w:rPr>
        <w:t xml:space="preserve"> samankaltaisia perhesuhteiden kanssa, siinä, että ne toteutuvat päivittäin. Tapahtuvat pääasiassa vastavuoroisuuden, yleisen työjaon tasoilla enemmän kuin tunnetasoilla.</w:t>
      </w:r>
      <w:r w:rsidRPr="00DD294C">
        <w:rPr>
          <w:rFonts w:ascii="Source Sans Pro" w:eastAsia="Times New Roman" w:hAnsi="Source Sans Pro" w:cs="Arial"/>
          <w:color w:val="303030"/>
          <w:sz w:val="24"/>
          <w:szCs w:val="24"/>
          <w:lang w:eastAsia="fi-FI"/>
        </w:rPr>
        <w:br/>
      </w:r>
      <w:r w:rsidRPr="00DD294C">
        <w:rPr>
          <w:rFonts w:ascii="Source Sans Pro" w:eastAsia="Times New Roman" w:hAnsi="Source Sans Pro" w:cs="Arial"/>
          <w:b/>
          <w:bCs/>
          <w:color w:val="303030"/>
          <w:sz w:val="24"/>
          <w:szCs w:val="24"/>
          <w:lang w:eastAsia="fi-FI"/>
        </w:rPr>
        <w:t>Muut:</w:t>
      </w:r>
      <w:r w:rsidRPr="00DD294C">
        <w:rPr>
          <w:rFonts w:ascii="Source Sans Pro" w:eastAsia="Times New Roman" w:hAnsi="Source Sans Pro" w:cs="Arial"/>
          <w:color w:val="303030"/>
          <w:sz w:val="24"/>
          <w:szCs w:val="24"/>
          <w:lang w:eastAsia="fi-FI"/>
        </w:rPr>
        <w:t xml:space="preserve"> suhteet, jotka toteutuvat yksilön oman aktiivisuuden perusteella. Edellyttävät muita suhteita enemmän yksilön omien sosiaalisten voimavarojen käyttämistä.</w:t>
      </w:r>
      <w:r w:rsidRPr="00DD294C">
        <w:rPr>
          <w:rFonts w:ascii="Source Sans Pro" w:eastAsia="Times New Roman" w:hAnsi="Source Sans Pro" w:cs="Arial"/>
          <w:color w:val="303030"/>
          <w:sz w:val="24"/>
          <w:szCs w:val="24"/>
          <w:lang w:eastAsia="fi-FI"/>
        </w:rPr>
        <w:br/>
      </w:r>
      <w:r w:rsidRPr="00DD294C">
        <w:rPr>
          <w:rFonts w:ascii="Source Sans Pro" w:eastAsia="Times New Roman" w:hAnsi="Source Sans Pro" w:cs="Arial"/>
          <w:color w:val="303030"/>
          <w:sz w:val="24"/>
          <w:szCs w:val="24"/>
          <w:lang w:eastAsia="fi-FI"/>
        </w:rPr>
        <w:br/>
      </w:r>
      <w:r w:rsidRPr="00DD294C">
        <w:rPr>
          <w:rFonts w:ascii="Source Sans Pro" w:eastAsia="Times New Roman" w:hAnsi="Source Sans Pro" w:cs="Arial"/>
          <w:b/>
          <w:bCs/>
          <w:color w:val="303030"/>
          <w:sz w:val="24"/>
          <w:szCs w:val="24"/>
          <w:lang w:eastAsia="fi-FI"/>
        </w:rPr>
        <w:t>Yleensä verkostokarttaa tehtäessä yksilöä pyydetään:</w:t>
      </w:r>
    </w:p>
    <w:p w:rsidR="00DD294C" w:rsidRPr="00DD294C" w:rsidRDefault="00DD294C" w:rsidP="00DD294C">
      <w:pPr>
        <w:numPr>
          <w:ilvl w:val="0"/>
          <w:numId w:val="1"/>
        </w:numPr>
        <w:spacing w:before="100" w:beforeAutospacing="1" w:after="100" w:afterAutospacing="1" w:line="336" w:lineRule="atLeast"/>
        <w:ind w:left="1230" w:right="990"/>
        <w:textAlignment w:val="top"/>
        <w:rPr>
          <w:rFonts w:ascii="Source Sans Pro" w:eastAsia="Times New Roman" w:hAnsi="Source Sans Pro" w:cs="Arial"/>
          <w:color w:val="303030"/>
          <w:sz w:val="24"/>
          <w:szCs w:val="24"/>
          <w:lang w:eastAsia="fi-FI"/>
        </w:rPr>
      </w:pPr>
      <w:r w:rsidRPr="00DD294C">
        <w:rPr>
          <w:rFonts w:ascii="Source Sans Pro" w:eastAsia="Times New Roman" w:hAnsi="Source Sans Pro" w:cs="Arial"/>
          <w:color w:val="303030"/>
          <w:sz w:val="24"/>
          <w:szCs w:val="24"/>
          <w:lang w:eastAsia="fi-FI"/>
        </w:rPr>
        <w:t>tekemään listan kuhunkin lohkoon kuuluvista ihmisistä, joiden kanssa hän on tekemisissä,</w:t>
      </w:r>
    </w:p>
    <w:p w:rsidR="00DD294C" w:rsidRPr="00DD294C" w:rsidRDefault="00DD294C" w:rsidP="00DD294C">
      <w:pPr>
        <w:numPr>
          <w:ilvl w:val="0"/>
          <w:numId w:val="1"/>
        </w:numPr>
        <w:spacing w:before="100" w:beforeAutospacing="1" w:after="100" w:afterAutospacing="1" w:line="336" w:lineRule="atLeast"/>
        <w:ind w:left="1230" w:right="990"/>
        <w:textAlignment w:val="top"/>
        <w:rPr>
          <w:rFonts w:ascii="Source Sans Pro" w:eastAsia="Times New Roman" w:hAnsi="Source Sans Pro" w:cs="Arial"/>
          <w:color w:val="303030"/>
          <w:sz w:val="24"/>
          <w:szCs w:val="24"/>
          <w:lang w:eastAsia="fi-FI"/>
        </w:rPr>
      </w:pPr>
      <w:r w:rsidRPr="00DD294C">
        <w:rPr>
          <w:rFonts w:ascii="Source Sans Pro" w:eastAsia="Times New Roman" w:hAnsi="Source Sans Pro" w:cs="Arial"/>
          <w:color w:val="303030"/>
          <w:sz w:val="24"/>
          <w:szCs w:val="24"/>
          <w:lang w:eastAsia="fi-FI"/>
        </w:rPr>
        <w:t>piirtämään kutakin ihmistä vastaavan merkin (kolmio= mies, ympyrä= nainen) itsestään oikealta tuntuvan etäisyyden päähän</w:t>
      </w:r>
    </w:p>
    <w:p w:rsidR="00DD294C" w:rsidRPr="00DD294C" w:rsidRDefault="00DD294C" w:rsidP="00DD294C">
      <w:pPr>
        <w:numPr>
          <w:ilvl w:val="0"/>
          <w:numId w:val="1"/>
        </w:numPr>
        <w:spacing w:before="100" w:beforeAutospacing="1" w:after="100" w:afterAutospacing="1" w:line="336" w:lineRule="atLeast"/>
        <w:ind w:left="1230" w:right="990"/>
        <w:textAlignment w:val="top"/>
        <w:rPr>
          <w:rFonts w:ascii="Source Sans Pro" w:eastAsia="Times New Roman" w:hAnsi="Source Sans Pro" w:cs="Arial"/>
          <w:color w:val="303030"/>
          <w:sz w:val="24"/>
          <w:szCs w:val="24"/>
          <w:lang w:eastAsia="fi-FI"/>
        </w:rPr>
      </w:pPr>
      <w:r w:rsidRPr="00DD294C">
        <w:rPr>
          <w:rFonts w:ascii="Source Sans Pro" w:eastAsia="Times New Roman" w:hAnsi="Source Sans Pro" w:cs="Arial"/>
          <w:color w:val="303030"/>
          <w:sz w:val="24"/>
          <w:szCs w:val="24"/>
          <w:lang w:eastAsia="fi-FI"/>
        </w:rPr>
        <w:t>yhdistämään viivalla ne ihmiset, jotka ovat toistensa kanssa tekemisissä. (Seikkula, 1994 s.23)</w:t>
      </w:r>
    </w:p>
    <w:p w:rsidR="00DD294C" w:rsidRPr="00DD294C" w:rsidRDefault="00DD294C" w:rsidP="00DD294C">
      <w:pPr>
        <w:spacing w:before="225" w:after="150" w:line="336" w:lineRule="atLeast"/>
        <w:textAlignment w:val="top"/>
        <w:outlineLvl w:val="2"/>
        <w:rPr>
          <w:rFonts w:ascii="Source Sans Pro" w:eastAsia="Times New Roman" w:hAnsi="Source Sans Pro" w:cs="Arial"/>
          <w:color w:val="303030"/>
          <w:sz w:val="39"/>
          <w:szCs w:val="39"/>
          <w:lang w:eastAsia="fi-FI"/>
        </w:rPr>
      </w:pPr>
      <w:r w:rsidRPr="00DD294C">
        <w:rPr>
          <w:rFonts w:ascii="Source Sans Pro" w:eastAsia="Times New Roman" w:hAnsi="Source Sans Pro" w:cs="Arial"/>
          <w:color w:val="303030"/>
          <w:sz w:val="39"/>
          <w:szCs w:val="39"/>
          <w:lang w:eastAsia="fi-FI"/>
        </w:rPr>
        <w:t>Verkostokartassa huomioitavaa</w:t>
      </w:r>
    </w:p>
    <w:p w:rsidR="00DD294C" w:rsidRPr="00DD294C" w:rsidRDefault="00DD294C" w:rsidP="00DD294C">
      <w:pPr>
        <w:spacing w:before="100" w:beforeAutospacing="1" w:after="240" w:line="360" w:lineRule="atLeast"/>
        <w:textAlignment w:val="top"/>
        <w:rPr>
          <w:rFonts w:ascii="Source Sans Pro" w:eastAsia="Times New Roman" w:hAnsi="Source Sans Pro" w:cs="Arial"/>
          <w:color w:val="303030"/>
          <w:sz w:val="24"/>
          <w:szCs w:val="24"/>
          <w:lang w:eastAsia="fi-FI"/>
        </w:rPr>
      </w:pPr>
      <w:r w:rsidRPr="00DD294C">
        <w:rPr>
          <w:rFonts w:ascii="Source Sans Pro" w:eastAsia="Times New Roman" w:hAnsi="Source Sans Pro" w:cs="Arial"/>
          <w:color w:val="303030"/>
          <w:sz w:val="24"/>
          <w:szCs w:val="24"/>
          <w:lang w:eastAsia="fi-FI"/>
        </w:rPr>
        <w:t>Usein on hyödyllistä pyytää asiakasta nimeämään verkoston keskeinen henkilö (</w:t>
      </w:r>
      <w:proofErr w:type="spellStart"/>
      <w:r w:rsidRPr="00DD294C">
        <w:rPr>
          <w:rFonts w:ascii="Source Sans Pro" w:eastAsia="Times New Roman" w:hAnsi="Source Sans Pro" w:cs="Arial"/>
          <w:color w:val="303030"/>
          <w:sz w:val="24"/>
          <w:szCs w:val="24"/>
          <w:lang w:eastAsia="fi-FI"/>
        </w:rPr>
        <w:t>nexus</w:t>
      </w:r>
      <w:proofErr w:type="spellEnd"/>
      <w:r w:rsidRPr="00DD294C">
        <w:rPr>
          <w:rFonts w:ascii="Source Sans Pro" w:eastAsia="Times New Roman" w:hAnsi="Source Sans Pro" w:cs="Arial"/>
          <w:color w:val="303030"/>
          <w:sz w:val="24"/>
          <w:szCs w:val="24"/>
          <w:lang w:eastAsia="fi-FI"/>
        </w:rPr>
        <w:t xml:space="preserve">) eli se henkilö, joka on keskeisin tuen lähde asiakkaalle. Keskushenkilö on usein se, jonka kautta informaatio verkostossa kulkee yksilöltä toiselle. Kriisi on usein merkki siitä, että tämä </w:t>
      </w:r>
      <w:r w:rsidRPr="00DD294C">
        <w:rPr>
          <w:rFonts w:ascii="Source Sans Pro" w:eastAsia="Times New Roman" w:hAnsi="Source Sans Pro" w:cs="Arial"/>
          <w:color w:val="303030"/>
          <w:sz w:val="24"/>
          <w:szCs w:val="24"/>
          <w:lang w:eastAsia="fi-FI"/>
        </w:rPr>
        <w:lastRenderedPageBreak/>
        <w:t>keskushenkilö on menettänyt kykynsä tai energiansa toimintaan. Tällaisena aikana sosiaalityöntekijä voi tilapäisesti ottaa hänen paikkansa.</w:t>
      </w:r>
      <w:r w:rsidRPr="00DD294C">
        <w:rPr>
          <w:rFonts w:ascii="Source Sans Pro" w:eastAsia="Times New Roman" w:hAnsi="Source Sans Pro" w:cs="Arial"/>
          <w:color w:val="303030"/>
          <w:sz w:val="24"/>
          <w:szCs w:val="24"/>
          <w:lang w:eastAsia="fi-FI"/>
        </w:rPr>
        <w:br/>
      </w:r>
      <w:r w:rsidRPr="00DD294C">
        <w:rPr>
          <w:rFonts w:ascii="Source Sans Pro" w:eastAsia="Times New Roman" w:hAnsi="Source Sans Pro" w:cs="Arial"/>
          <w:color w:val="303030"/>
          <w:sz w:val="24"/>
          <w:szCs w:val="24"/>
          <w:lang w:eastAsia="fi-FI"/>
        </w:rPr>
        <w:br/>
        <w:t>Joskus huomataan, että merkintöjä on hyvin vähän. Tällöin sosiaalityöntekijän tehtävänä on yhdessä asiakkaan kanssa pohtia miten tukiverkostoja voisi rakentaa tai mitä voisi tehdä jos ihmissuhteet verkostossa ovat hyvin heikkoja tai ongelmallisia.</w:t>
      </w:r>
      <w:r w:rsidRPr="00DD294C">
        <w:rPr>
          <w:rFonts w:ascii="Source Sans Pro" w:eastAsia="Times New Roman" w:hAnsi="Source Sans Pro" w:cs="Arial"/>
          <w:color w:val="303030"/>
          <w:sz w:val="24"/>
          <w:szCs w:val="24"/>
          <w:lang w:eastAsia="fi-FI"/>
        </w:rPr>
        <w:br/>
      </w:r>
      <w:r w:rsidRPr="00DD294C">
        <w:rPr>
          <w:rFonts w:ascii="Source Sans Pro" w:eastAsia="Times New Roman" w:hAnsi="Source Sans Pro" w:cs="Arial"/>
          <w:color w:val="303030"/>
          <w:sz w:val="24"/>
          <w:szCs w:val="24"/>
          <w:lang w:eastAsia="fi-FI"/>
        </w:rPr>
        <w:br/>
        <w:t>Lastensuojelutyössä voi lasta voi pyytää piirtämään ne henkilöt, jotka hänen mielestään kuuluvat hänen perheeseensä. Verkostokarttaa voi myös hyödyntää selvitettäessä muita lapsen elämälle tärkeitä henkilöitä kuten ystäviä. Lapsi voi piirroksissaan käyttää esim. eri värejä edustamaan erilaisia ihmisiä.</w:t>
      </w:r>
    </w:p>
    <w:p w:rsidR="00DD294C" w:rsidRPr="00DD294C" w:rsidRDefault="00DD294C" w:rsidP="00DD294C">
      <w:pPr>
        <w:spacing w:before="225" w:after="150" w:line="336" w:lineRule="atLeast"/>
        <w:textAlignment w:val="top"/>
        <w:outlineLvl w:val="4"/>
        <w:rPr>
          <w:rFonts w:ascii="Source Sans Pro" w:eastAsia="Times New Roman" w:hAnsi="Source Sans Pro" w:cs="Arial"/>
          <w:b/>
          <w:bCs/>
          <w:color w:val="000000"/>
          <w:sz w:val="25"/>
          <w:szCs w:val="25"/>
          <w:lang w:eastAsia="fi-FI"/>
        </w:rPr>
      </w:pPr>
      <w:r w:rsidRPr="00DD294C">
        <w:rPr>
          <w:rFonts w:ascii="Source Sans Pro" w:eastAsia="Times New Roman" w:hAnsi="Source Sans Pro" w:cs="Arial"/>
          <w:b/>
          <w:bCs/>
          <w:color w:val="000000"/>
          <w:sz w:val="25"/>
          <w:szCs w:val="25"/>
          <w:lang w:eastAsia="fi-FI"/>
        </w:rPr>
        <w:t>Lähteet</w:t>
      </w:r>
    </w:p>
    <w:p w:rsidR="00DD294C" w:rsidRPr="00DD294C" w:rsidRDefault="00DD294C" w:rsidP="00DD294C">
      <w:pPr>
        <w:numPr>
          <w:ilvl w:val="0"/>
          <w:numId w:val="2"/>
        </w:numPr>
        <w:spacing w:before="100" w:beforeAutospacing="1" w:after="100" w:afterAutospacing="1" w:line="360" w:lineRule="atLeast"/>
        <w:ind w:left="975" w:right="825"/>
        <w:textAlignment w:val="top"/>
        <w:rPr>
          <w:rFonts w:ascii="Source Sans Pro" w:eastAsia="Times New Roman" w:hAnsi="Source Sans Pro" w:cs="Arial"/>
          <w:color w:val="303030"/>
          <w:sz w:val="24"/>
          <w:szCs w:val="24"/>
          <w:lang w:eastAsia="fi-FI"/>
        </w:rPr>
      </w:pPr>
      <w:r w:rsidRPr="00DD294C">
        <w:rPr>
          <w:rFonts w:ascii="Source Sans Pro" w:eastAsia="Times New Roman" w:hAnsi="Source Sans Pro" w:cs="Arial"/>
          <w:color w:val="303030"/>
          <w:sz w:val="24"/>
          <w:szCs w:val="24"/>
          <w:lang w:eastAsia="fi-FI"/>
        </w:rPr>
        <w:t xml:space="preserve">Tämän sivun lähteenä </w:t>
      </w:r>
      <w:proofErr w:type="gramStart"/>
      <w:r w:rsidRPr="00DD294C">
        <w:rPr>
          <w:rFonts w:ascii="Source Sans Pro" w:eastAsia="Times New Roman" w:hAnsi="Source Sans Pro" w:cs="Arial"/>
          <w:color w:val="303030"/>
          <w:sz w:val="24"/>
          <w:szCs w:val="24"/>
          <w:lang w:eastAsia="fi-FI"/>
        </w:rPr>
        <w:t>on</w:t>
      </w:r>
      <w:proofErr w:type="gramEnd"/>
      <w:r w:rsidRPr="00DD294C">
        <w:rPr>
          <w:rFonts w:ascii="Source Sans Pro" w:eastAsia="Times New Roman" w:hAnsi="Source Sans Pro" w:cs="Arial"/>
          <w:color w:val="303030"/>
          <w:sz w:val="24"/>
          <w:szCs w:val="24"/>
          <w:lang w:eastAsia="fi-FI"/>
        </w:rPr>
        <w:t xml:space="preserve"> käytetty SOSWEB –Sosiaalityön menetelmät –sivustoa.</w:t>
      </w:r>
    </w:p>
    <w:p w:rsidR="00DD294C" w:rsidRPr="00DD294C" w:rsidRDefault="00DD294C" w:rsidP="00DD294C">
      <w:pPr>
        <w:numPr>
          <w:ilvl w:val="0"/>
          <w:numId w:val="2"/>
        </w:numPr>
        <w:spacing w:before="100" w:beforeAutospacing="1" w:after="100" w:afterAutospacing="1" w:line="360" w:lineRule="atLeast"/>
        <w:ind w:left="975" w:right="825"/>
        <w:textAlignment w:val="top"/>
        <w:rPr>
          <w:rFonts w:ascii="Source Sans Pro" w:eastAsia="Times New Roman" w:hAnsi="Source Sans Pro" w:cs="Arial"/>
          <w:color w:val="303030"/>
          <w:sz w:val="24"/>
          <w:szCs w:val="24"/>
          <w:lang w:val="en-US" w:eastAsia="fi-FI"/>
        </w:rPr>
      </w:pPr>
      <w:r w:rsidRPr="00DD294C">
        <w:rPr>
          <w:rFonts w:ascii="Source Sans Pro" w:eastAsia="Times New Roman" w:hAnsi="Source Sans Pro" w:cs="Arial"/>
          <w:color w:val="303030"/>
          <w:sz w:val="24"/>
          <w:szCs w:val="24"/>
          <w:lang w:val="en-US" w:eastAsia="fi-FI"/>
        </w:rPr>
        <w:t>Klefbeck, J. &amp; Hultkranz-Jeppson A. &amp; Marklund, K. &amp; Bergerhed, E. &amp; Forsberg, G.(1988)</w:t>
      </w:r>
    </w:p>
    <w:p w:rsidR="00DD294C" w:rsidRPr="00DD294C" w:rsidRDefault="00DD294C" w:rsidP="00DD294C">
      <w:pPr>
        <w:numPr>
          <w:ilvl w:val="0"/>
          <w:numId w:val="2"/>
        </w:numPr>
        <w:spacing w:before="100" w:beforeAutospacing="1" w:after="100" w:afterAutospacing="1" w:line="360" w:lineRule="atLeast"/>
        <w:ind w:left="975" w:right="825"/>
        <w:textAlignment w:val="top"/>
        <w:rPr>
          <w:rFonts w:ascii="Source Sans Pro" w:eastAsia="Times New Roman" w:hAnsi="Source Sans Pro" w:cs="Arial"/>
          <w:color w:val="303030"/>
          <w:sz w:val="24"/>
          <w:szCs w:val="24"/>
          <w:lang w:eastAsia="fi-FI"/>
        </w:rPr>
      </w:pPr>
      <w:proofErr w:type="gramStart"/>
      <w:r w:rsidRPr="00DD294C">
        <w:rPr>
          <w:rFonts w:ascii="Source Sans Pro" w:eastAsia="Times New Roman" w:hAnsi="Source Sans Pro" w:cs="Arial"/>
          <w:color w:val="303030"/>
          <w:sz w:val="24"/>
          <w:szCs w:val="24"/>
          <w:lang w:eastAsia="fi-FI"/>
        </w:rPr>
        <w:t>Seikkula, Jaakko (1994)Sosiaaliset verkostot - ammattiauttajan voimavara kriiseissä.</w:t>
      </w:r>
      <w:proofErr w:type="gramEnd"/>
      <w:r w:rsidRPr="00DD294C">
        <w:rPr>
          <w:rFonts w:ascii="Source Sans Pro" w:eastAsia="Times New Roman" w:hAnsi="Source Sans Pro" w:cs="Arial"/>
          <w:color w:val="303030"/>
          <w:sz w:val="24"/>
          <w:szCs w:val="24"/>
          <w:lang w:eastAsia="fi-FI"/>
        </w:rPr>
        <w:t xml:space="preserve"> Kirjayhtymä, Helsinki</w:t>
      </w:r>
    </w:p>
    <w:p w:rsidR="00DD294C" w:rsidRPr="00DD294C" w:rsidRDefault="00DD294C" w:rsidP="00DD294C">
      <w:pPr>
        <w:numPr>
          <w:ilvl w:val="0"/>
          <w:numId w:val="2"/>
        </w:numPr>
        <w:spacing w:before="100" w:beforeAutospacing="1" w:after="100" w:afterAutospacing="1" w:line="360" w:lineRule="atLeast"/>
        <w:ind w:left="975" w:right="825"/>
        <w:textAlignment w:val="top"/>
        <w:rPr>
          <w:rFonts w:ascii="Source Sans Pro" w:eastAsia="Times New Roman" w:hAnsi="Source Sans Pro" w:cs="Arial"/>
          <w:color w:val="303030"/>
          <w:sz w:val="24"/>
          <w:szCs w:val="24"/>
          <w:lang w:eastAsia="fi-FI"/>
        </w:rPr>
      </w:pPr>
      <w:proofErr w:type="gramStart"/>
      <w:r w:rsidRPr="00DD294C">
        <w:rPr>
          <w:rFonts w:ascii="Source Sans Pro" w:eastAsia="Times New Roman" w:hAnsi="Source Sans Pro" w:cs="Arial"/>
          <w:color w:val="303030"/>
          <w:sz w:val="24"/>
          <w:szCs w:val="24"/>
          <w:lang w:eastAsia="fi-FI"/>
        </w:rPr>
        <w:t>Verkostoterapia - Ruotsin malli.</w:t>
      </w:r>
      <w:proofErr w:type="gramEnd"/>
      <w:r w:rsidRPr="00DD294C">
        <w:rPr>
          <w:rFonts w:ascii="Source Sans Pro" w:eastAsia="Times New Roman" w:hAnsi="Source Sans Pro" w:cs="Arial"/>
          <w:color w:val="303030"/>
          <w:sz w:val="24"/>
          <w:szCs w:val="24"/>
          <w:lang w:eastAsia="fi-FI"/>
        </w:rPr>
        <w:t xml:space="preserve"> Perheterapia 4, 3-12</w:t>
      </w:r>
    </w:p>
    <w:p w:rsidR="00DD294C" w:rsidRDefault="00DD294C">
      <w:bookmarkStart w:id="0" w:name="_GoBack"/>
      <w:bookmarkEnd w:id="0"/>
    </w:p>
    <w:sectPr w:rsidR="00DD294C">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ource Sans Pro">
    <w:panose1 w:val="020B0503030403020204"/>
    <w:charset w:val="00"/>
    <w:family w:val="swiss"/>
    <w:pitch w:val="variable"/>
    <w:sig w:usb0="20000007" w:usb1="00000001" w:usb2="00000000" w:usb3="00000000" w:csb0="0000019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2A7AEB"/>
    <w:multiLevelType w:val="multilevel"/>
    <w:tmpl w:val="BAFC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1DA0ED3"/>
    <w:multiLevelType w:val="multilevel"/>
    <w:tmpl w:val="D3807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94C"/>
    <w:rsid w:val="00DD294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BF1ACB-28A4-4A7D-861B-CEB456370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paragraph" w:styleId="Otsikko1">
    <w:name w:val="heading 1"/>
    <w:basedOn w:val="Normaali"/>
    <w:link w:val="Otsikko1Char"/>
    <w:uiPriority w:val="9"/>
    <w:qFormat/>
    <w:rsid w:val="00DD294C"/>
    <w:pPr>
      <w:spacing w:before="150" w:after="375" w:line="270" w:lineRule="atLeast"/>
      <w:ind w:right="150"/>
      <w:outlineLvl w:val="0"/>
    </w:pPr>
    <w:rPr>
      <w:rFonts w:ascii="Times New Roman" w:eastAsia="Times New Roman" w:hAnsi="Times New Roman" w:cs="Times New Roman"/>
      <w:b/>
      <w:bCs/>
      <w:kern w:val="36"/>
      <w:sz w:val="51"/>
      <w:szCs w:val="51"/>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DD294C"/>
    <w:rPr>
      <w:rFonts w:ascii="Times New Roman" w:eastAsia="Times New Roman" w:hAnsi="Times New Roman" w:cs="Times New Roman"/>
      <w:b/>
      <w:bCs/>
      <w:kern w:val="36"/>
      <w:sz w:val="51"/>
      <w:szCs w:val="51"/>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3114473">
      <w:bodyDiv w:val="1"/>
      <w:marLeft w:val="0"/>
      <w:marRight w:val="0"/>
      <w:marTop w:val="0"/>
      <w:marBottom w:val="0"/>
      <w:divBdr>
        <w:top w:val="none" w:sz="0" w:space="0" w:color="auto"/>
        <w:left w:val="none" w:sz="0" w:space="0" w:color="auto"/>
        <w:bottom w:val="none" w:sz="0" w:space="0" w:color="auto"/>
        <w:right w:val="none" w:sz="0" w:space="0" w:color="auto"/>
      </w:divBdr>
      <w:divsChild>
        <w:div w:id="246891964">
          <w:marLeft w:val="0"/>
          <w:marRight w:val="0"/>
          <w:marTop w:val="450"/>
          <w:marBottom w:val="0"/>
          <w:divBdr>
            <w:top w:val="none" w:sz="0" w:space="0" w:color="auto"/>
            <w:left w:val="none" w:sz="0" w:space="0" w:color="auto"/>
            <w:bottom w:val="none" w:sz="0" w:space="0" w:color="auto"/>
            <w:right w:val="none" w:sz="0" w:space="0" w:color="auto"/>
          </w:divBdr>
          <w:divsChild>
            <w:div w:id="176819972">
              <w:marLeft w:val="0"/>
              <w:marRight w:val="0"/>
              <w:marTop w:val="0"/>
              <w:marBottom w:val="0"/>
              <w:divBdr>
                <w:top w:val="none" w:sz="0" w:space="0" w:color="auto"/>
                <w:left w:val="none" w:sz="0" w:space="0" w:color="auto"/>
                <w:bottom w:val="none" w:sz="0" w:space="0" w:color="auto"/>
                <w:right w:val="none" w:sz="0" w:space="0" w:color="auto"/>
              </w:divBdr>
              <w:divsChild>
                <w:div w:id="1959943945">
                  <w:marLeft w:val="0"/>
                  <w:marRight w:val="0"/>
                  <w:marTop w:val="0"/>
                  <w:marBottom w:val="0"/>
                  <w:divBdr>
                    <w:top w:val="none" w:sz="0" w:space="0" w:color="auto"/>
                    <w:left w:val="none" w:sz="0" w:space="0" w:color="auto"/>
                    <w:bottom w:val="none" w:sz="0" w:space="0" w:color="auto"/>
                    <w:right w:val="none" w:sz="0" w:space="0" w:color="auto"/>
                  </w:divBdr>
                  <w:divsChild>
                    <w:div w:id="1734354002">
                      <w:marLeft w:val="0"/>
                      <w:marRight w:val="0"/>
                      <w:marTop w:val="0"/>
                      <w:marBottom w:val="0"/>
                      <w:divBdr>
                        <w:top w:val="none" w:sz="0" w:space="0" w:color="auto"/>
                        <w:left w:val="none" w:sz="0" w:space="0" w:color="auto"/>
                        <w:bottom w:val="none" w:sz="0" w:space="0" w:color="auto"/>
                        <w:right w:val="none" w:sz="0" w:space="0" w:color="auto"/>
                      </w:divBdr>
                      <w:divsChild>
                        <w:div w:id="1371110081">
                          <w:marLeft w:val="450"/>
                          <w:marRight w:val="450"/>
                          <w:marTop w:val="0"/>
                          <w:marBottom w:val="0"/>
                          <w:divBdr>
                            <w:top w:val="none" w:sz="0" w:space="0" w:color="auto"/>
                            <w:left w:val="none" w:sz="0" w:space="0" w:color="auto"/>
                            <w:bottom w:val="none" w:sz="0" w:space="0" w:color="auto"/>
                            <w:right w:val="none" w:sz="0" w:space="0" w:color="auto"/>
                          </w:divBdr>
                          <w:divsChild>
                            <w:div w:id="1406151815">
                              <w:marLeft w:val="0"/>
                              <w:marRight w:val="0"/>
                              <w:marTop w:val="0"/>
                              <w:marBottom w:val="0"/>
                              <w:divBdr>
                                <w:top w:val="none" w:sz="0" w:space="0" w:color="auto"/>
                                <w:left w:val="none" w:sz="0" w:space="0" w:color="auto"/>
                                <w:bottom w:val="none" w:sz="0" w:space="0" w:color="auto"/>
                                <w:right w:val="none" w:sz="0" w:space="0" w:color="auto"/>
                              </w:divBdr>
                              <w:divsChild>
                                <w:div w:id="552733379">
                                  <w:marLeft w:val="0"/>
                                  <w:marRight w:val="0"/>
                                  <w:marTop w:val="0"/>
                                  <w:marBottom w:val="0"/>
                                  <w:divBdr>
                                    <w:top w:val="none" w:sz="0" w:space="0" w:color="auto"/>
                                    <w:left w:val="single" w:sz="6" w:space="0" w:color="CCCCCC"/>
                                    <w:bottom w:val="none" w:sz="0" w:space="0" w:color="auto"/>
                                    <w:right w:val="none" w:sz="0" w:space="0" w:color="auto"/>
                                  </w:divBdr>
                                  <w:divsChild>
                                    <w:div w:id="775519502">
                                      <w:marLeft w:val="300"/>
                                      <w:marRight w:val="0"/>
                                      <w:marTop w:val="0"/>
                                      <w:marBottom w:val="0"/>
                                      <w:divBdr>
                                        <w:top w:val="none" w:sz="0" w:space="0" w:color="auto"/>
                                        <w:left w:val="none" w:sz="0" w:space="0" w:color="auto"/>
                                        <w:bottom w:val="none" w:sz="0" w:space="0" w:color="auto"/>
                                        <w:right w:val="none" w:sz="0" w:space="0" w:color="auto"/>
                                      </w:divBdr>
                                      <w:divsChild>
                                        <w:div w:id="555432733">
                                          <w:marLeft w:val="0"/>
                                          <w:marRight w:val="0"/>
                                          <w:marTop w:val="0"/>
                                          <w:marBottom w:val="0"/>
                                          <w:divBdr>
                                            <w:top w:val="none" w:sz="0" w:space="0" w:color="auto"/>
                                            <w:left w:val="none" w:sz="0" w:space="0" w:color="auto"/>
                                            <w:bottom w:val="none" w:sz="0" w:space="0" w:color="auto"/>
                                            <w:right w:val="none" w:sz="0" w:space="0" w:color="auto"/>
                                          </w:divBdr>
                                        </w:div>
                                        <w:div w:id="1372146341">
                                          <w:marLeft w:val="0"/>
                                          <w:marRight w:val="0"/>
                                          <w:marTop w:val="0"/>
                                          <w:marBottom w:val="0"/>
                                          <w:divBdr>
                                            <w:top w:val="none" w:sz="0" w:space="0" w:color="auto"/>
                                            <w:left w:val="none" w:sz="0" w:space="0" w:color="auto"/>
                                            <w:bottom w:val="none" w:sz="0" w:space="0" w:color="auto"/>
                                            <w:right w:val="none" w:sz="0" w:space="0" w:color="auto"/>
                                          </w:divBdr>
                                          <w:divsChild>
                                            <w:div w:id="1762097499">
                                              <w:marLeft w:val="0"/>
                                              <w:marRight w:val="300"/>
                                              <w:marTop w:val="0"/>
                                              <w:marBottom w:val="0"/>
                                              <w:divBdr>
                                                <w:top w:val="none" w:sz="0" w:space="0" w:color="auto"/>
                                                <w:left w:val="none" w:sz="0" w:space="0" w:color="auto"/>
                                                <w:bottom w:val="none" w:sz="0" w:space="0" w:color="auto"/>
                                                <w:right w:val="none" w:sz="0" w:space="0" w:color="auto"/>
                                              </w:divBdr>
                                              <w:divsChild>
                                                <w:div w:id="1843735718">
                                                  <w:marLeft w:val="0"/>
                                                  <w:marRight w:val="0"/>
                                                  <w:marTop w:val="0"/>
                                                  <w:marBottom w:val="0"/>
                                                  <w:divBdr>
                                                    <w:top w:val="none" w:sz="0" w:space="0" w:color="auto"/>
                                                    <w:left w:val="none" w:sz="0" w:space="0" w:color="auto"/>
                                                    <w:bottom w:val="none" w:sz="0" w:space="0" w:color="auto"/>
                                                    <w:right w:val="none" w:sz="0" w:space="0" w:color="auto"/>
                                                  </w:divBdr>
                                                  <w:divsChild>
                                                    <w:div w:id="1280531328">
                                                      <w:marLeft w:val="0"/>
                                                      <w:marRight w:val="0"/>
                                                      <w:marTop w:val="0"/>
                                                      <w:marBottom w:val="0"/>
                                                      <w:divBdr>
                                                        <w:top w:val="none" w:sz="0" w:space="0" w:color="auto"/>
                                                        <w:left w:val="none" w:sz="0" w:space="0" w:color="auto"/>
                                                        <w:bottom w:val="none" w:sz="0" w:space="0" w:color="auto"/>
                                                        <w:right w:val="none" w:sz="0" w:space="0" w:color="auto"/>
                                                      </w:divBdr>
                                                      <w:divsChild>
                                                        <w:div w:id="872813568">
                                                          <w:marLeft w:val="0"/>
                                                          <w:marRight w:val="0"/>
                                                          <w:marTop w:val="0"/>
                                                          <w:marBottom w:val="0"/>
                                                          <w:divBdr>
                                                            <w:top w:val="none" w:sz="0" w:space="0" w:color="auto"/>
                                                            <w:left w:val="none" w:sz="0" w:space="0" w:color="auto"/>
                                                            <w:bottom w:val="none" w:sz="0" w:space="0" w:color="auto"/>
                                                            <w:right w:val="none" w:sz="0" w:space="0" w:color="auto"/>
                                                          </w:divBdr>
                                                          <w:divsChild>
                                                            <w:div w:id="147022763">
                                                              <w:marLeft w:val="0"/>
                                                              <w:marRight w:val="0"/>
                                                              <w:marTop w:val="0"/>
                                                              <w:marBottom w:val="0"/>
                                                              <w:divBdr>
                                                                <w:top w:val="none" w:sz="0" w:space="0" w:color="auto"/>
                                                                <w:left w:val="none" w:sz="0" w:space="0" w:color="auto"/>
                                                                <w:bottom w:val="none" w:sz="0" w:space="0" w:color="auto"/>
                                                                <w:right w:val="none" w:sz="0" w:space="0" w:color="auto"/>
                                                              </w:divBdr>
                                                              <w:divsChild>
                                                                <w:div w:id="2078048045">
                                                                  <w:marLeft w:val="0"/>
                                                                  <w:marRight w:val="0"/>
                                                                  <w:marTop w:val="0"/>
                                                                  <w:marBottom w:val="0"/>
                                                                  <w:divBdr>
                                                                    <w:top w:val="none" w:sz="0" w:space="0" w:color="auto"/>
                                                                    <w:left w:val="none" w:sz="0" w:space="0" w:color="auto"/>
                                                                    <w:bottom w:val="none" w:sz="0" w:space="0" w:color="auto"/>
                                                                    <w:right w:val="none" w:sz="0" w:space="0" w:color="auto"/>
                                                                  </w:divBdr>
                                                                  <w:divsChild>
                                                                    <w:div w:id="1208297034">
                                                                      <w:marLeft w:val="0"/>
                                                                      <w:marRight w:val="0"/>
                                                                      <w:marTop w:val="0"/>
                                                                      <w:marBottom w:val="0"/>
                                                                      <w:divBdr>
                                                                        <w:top w:val="none" w:sz="0" w:space="0" w:color="auto"/>
                                                                        <w:left w:val="none" w:sz="0" w:space="0" w:color="auto"/>
                                                                        <w:bottom w:val="none" w:sz="0" w:space="0" w:color="auto"/>
                                                                        <w:right w:val="none" w:sz="0" w:space="0" w:color="auto"/>
                                                                      </w:divBdr>
                                                                      <w:divsChild>
                                                                        <w:div w:id="89917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gif"/><Relationship Id="rId12" Type="http://schemas.openxmlformats.org/officeDocument/2006/relationships/image" Target="media/image8.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image" Target="media/image7.gif"/><Relationship Id="rId5" Type="http://schemas.openxmlformats.org/officeDocument/2006/relationships/image" Target="media/image1.gif"/><Relationship Id="rId10" Type="http://schemas.openxmlformats.org/officeDocument/2006/relationships/image" Target="media/image6.gif"/><Relationship Id="rId4" Type="http://schemas.openxmlformats.org/officeDocument/2006/relationships/webSettings" Target="webSettings.xml"/><Relationship Id="rId9" Type="http://schemas.openxmlformats.org/officeDocument/2006/relationships/image" Target="media/image5.gif"/><Relationship Id="rId14"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338</Words>
  <Characters>2746</Characters>
  <Application>Microsoft Office Word</Application>
  <DocSecurity>0</DocSecurity>
  <Lines>22</Lines>
  <Paragraphs>6</Paragraphs>
  <ScaleCrop>false</ScaleCrop>
  <HeadingPairs>
    <vt:vector size="2" baseType="variant">
      <vt:variant>
        <vt:lpstr>Otsikko</vt:lpstr>
      </vt:variant>
      <vt:variant>
        <vt:i4>1</vt:i4>
      </vt:variant>
    </vt:vector>
  </HeadingPairs>
  <TitlesOfParts>
    <vt:vector size="1" baseType="lpstr">
      <vt:lpstr/>
    </vt:vector>
  </TitlesOfParts>
  <Company>Kouvola</Company>
  <LinksUpToDate>false</LinksUpToDate>
  <CharactersWithSpaces>3078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Kähärä Marja-Leena</dc:creator>
  <cp:keywords/>
  <dc:description/>
  <cp:lastModifiedBy>Kähärä Marja-Leena</cp:lastModifiedBy>
  <cp:revision>1</cp:revision>
  <dcterms:created xsi:type="dcterms:W3CDTF">2015-11-24T06:58:00Z</dcterms:created>
  <dcterms:modified xsi:type="dcterms:W3CDTF">2015-11-24T06:59:00Z</dcterms:modified>
</cp:coreProperties>
</file>