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A5E" w:rsidRPr="00907A5E" w:rsidRDefault="00907A5E" w:rsidP="00907A5E">
      <w:pPr>
        <w:spacing w:after="150" w:line="240" w:lineRule="auto"/>
        <w:textAlignment w:val="baseline"/>
        <w:outlineLvl w:val="0"/>
        <w:rPr>
          <w:rFonts w:ascii="Georgia" w:eastAsia="Times New Roman" w:hAnsi="Georgia" w:cs="Helvetica"/>
          <w:b/>
          <w:bCs/>
          <w:color w:val="191919"/>
          <w:kern w:val="36"/>
          <w:sz w:val="48"/>
          <w:szCs w:val="48"/>
          <w:lang w:eastAsia="fi-FI"/>
        </w:rPr>
      </w:pPr>
      <w:r w:rsidRPr="00907A5E">
        <w:rPr>
          <w:rFonts w:ascii="Georgia" w:eastAsia="Times New Roman" w:hAnsi="Georgia" w:cs="Helvetica"/>
          <w:b/>
          <w:bCs/>
          <w:color w:val="191919"/>
          <w:kern w:val="36"/>
          <w:sz w:val="48"/>
          <w:szCs w:val="48"/>
          <w:lang w:eastAsia="fi-FI"/>
        </w:rPr>
        <w:t>Psykologi Jan-Henry Stenberg katsoo uhkaajaa silmästä silmään ja auttaa poliisia estämään murhia – Vaikeimpia ovat psykopaatit, sillä heihin ei voi yhtään luottaa</w:t>
      </w:r>
    </w:p>
    <w:p w:rsidR="00907A5E" w:rsidRPr="00907A5E" w:rsidRDefault="00907A5E" w:rsidP="00907A5E">
      <w:pPr>
        <w:spacing w:line="240" w:lineRule="atLeast"/>
        <w:textAlignment w:val="baseline"/>
        <w:outlineLvl w:val="2"/>
        <w:rPr>
          <w:rFonts w:ascii="Georgia" w:eastAsia="Times New Roman" w:hAnsi="Georgia" w:cs="Helvetica"/>
          <w:b/>
          <w:bCs/>
          <w:color w:val="191919"/>
          <w:sz w:val="27"/>
          <w:szCs w:val="27"/>
          <w:lang w:eastAsia="fi-FI"/>
        </w:rPr>
      </w:pPr>
      <w:r w:rsidRPr="00907A5E">
        <w:rPr>
          <w:rFonts w:ascii="Georgia" w:eastAsia="Times New Roman" w:hAnsi="Georgia" w:cs="Helvetica"/>
          <w:b/>
          <w:bCs/>
          <w:color w:val="191919"/>
          <w:sz w:val="27"/>
          <w:szCs w:val="27"/>
          <w:lang w:eastAsia="fi-FI"/>
        </w:rPr>
        <w:t>Jan-Henry Stenberg toimii keskusrikospoliisin uhka-arvioryhmän apuna. Hän tietää esimerkiksi sen, että kirjeuhkauksen tekijä on vaarallisempi kuin se, joka tekee uhkauksen sähköpostilla.</w:t>
      </w:r>
    </w:p>
    <w:p w:rsidR="00907A5E" w:rsidRPr="00907A5E" w:rsidRDefault="00907A5E" w:rsidP="00907A5E">
      <w:pPr>
        <w:spacing w:after="0" w:line="240" w:lineRule="auto"/>
        <w:textAlignment w:val="baseline"/>
        <w:rPr>
          <w:rFonts w:ascii="inherit" w:eastAsia="Times New Roman" w:hAnsi="inherit" w:cs="Helvetica"/>
          <w:color w:val="191919"/>
          <w:sz w:val="15"/>
          <w:szCs w:val="15"/>
          <w:lang w:eastAsia="fi-FI"/>
        </w:rPr>
      </w:pPr>
      <w:r w:rsidRPr="00907A5E">
        <w:rPr>
          <w:rFonts w:ascii="inherit" w:eastAsia="Times New Roman" w:hAnsi="inherit" w:cs="Helvetica"/>
          <w:color w:val="3D95A4"/>
          <w:sz w:val="15"/>
          <w:lang w:eastAsia="fi-FI"/>
        </w:rPr>
        <w:t>Tilaajille</w:t>
      </w:r>
    </w:p>
    <w:p w:rsidR="00907A5E" w:rsidRPr="00907A5E" w:rsidRDefault="00907A5E" w:rsidP="00907A5E">
      <w:pPr>
        <w:shd w:val="clear" w:color="auto" w:fill="F5F5F5"/>
        <w:spacing w:after="0" w:line="240" w:lineRule="auto"/>
        <w:textAlignment w:val="baseline"/>
        <w:rPr>
          <w:rFonts w:ascii="inherit" w:eastAsia="Times New Roman" w:hAnsi="inherit" w:cs="Helvetica"/>
          <w:color w:val="191919"/>
          <w:sz w:val="15"/>
          <w:szCs w:val="15"/>
          <w:lang w:eastAsia="fi-FI"/>
        </w:rPr>
      </w:pPr>
      <w:r w:rsidRPr="00907A5E">
        <w:rPr>
          <w:rFonts w:ascii="inherit" w:eastAsia="Times New Roman" w:hAnsi="inherit" w:cs="Helvetica"/>
          <w:color w:val="191919"/>
          <w:sz w:val="15"/>
          <w:szCs w:val="15"/>
          <w:lang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4844033" o:spid="_x0000_i1025" type="#_x0000_t75" alt="" style="width:24pt;height:24pt"/>
        </w:pict>
      </w:r>
    </w:p>
    <w:p w:rsidR="00907A5E" w:rsidRPr="00907A5E" w:rsidRDefault="00907A5E" w:rsidP="00907A5E">
      <w:pPr>
        <w:spacing w:after="0" w:line="240" w:lineRule="auto"/>
        <w:textAlignment w:val="baseline"/>
        <w:rPr>
          <w:rFonts w:ascii="inherit" w:eastAsia="Times New Roman" w:hAnsi="inherit" w:cs="Helvetica"/>
          <w:color w:val="191919"/>
          <w:sz w:val="15"/>
          <w:szCs w:val="15"/>
          <w:lang w:eastAsia="fi-FI"/>
        </w:rPr>
      </w:pPr>
      <w:r w:rsidRPr="00907A5E">
        <w:rPr>
          <w:rFonts w:ascii="inherit" w:eastAsia="Times New Roman" w:hAnsi="inherit" w:cs="Helvetica"/>
          <w:color w:val="191919"/>
          <w:sz w:val="15"/>
          <w:szCs w:val="15"/>
          <w:lang w:eastAsia="fi-FI"/>
        </w:rPr>
        <w:t>Psykologi Jan-Henry Stenberg on tehnyt uhka-arvioita poliisin kanssa vuodesta 2013. </w:t>
      </w:r>
      <w:r w:rsidRPr="00907A5E">
        <w:rPr>
          <w:rFonts w:ascii="inherit" w:eastAsia="Times New Roman" w:hAnsi="inherit" w:cs="Helvetica"/>
          <w:caps/>
          <w:color w:val="191919"/>
          <w:sz w:val="11"/>
          <w:lang w:eastAsia="fi-FI"/>
        </w:rPr>
        <w:t>(KUVA: LIISA TAKALA)</w:t>
      </w:r>
    </w:p>
    <w:p w:rsidR="00907A5E" w:rsidRPr="00907A5E" w:rsidRDefault="00907A5E" w:rsidP="00907A5E">
      <w:pPr>
        <w:spacing w:after="0" w:line="240" w:lineRule="auto"/>
        <w:textAlignment w:val="baseline"/>
        <w:rPr>
          <w:rFonts w:ascii="inherit" w:eastAsia="Times New Roman" w:hAnsi="inherit" w:cs="Helvetica"/>
          <w:b/>
          <w:bCs/>
          <w:color w:val="191919"/>
          <w:sz w:val="12"/>
          <w:szCs w:val="12"/>
          <w:lang w:eastAsia="fi-FI"/>
        </w:rPr>
      </w:pPr>
      <w:hyperlink r:id="rId5" w:history="1">
        <w:r w:rsidRPr="00907A5E">
          <w:rPr>
            <w:rFonts w:ascii="inherit" w:eastAsia="Times New Roman" w:hAnsi="inherit" w:cs="Helvetica"/>
            <w:b/>
            <w:bCs/>
            <w:color w:val="000000"/>
            <w:sz w:val="15"/>
            <w:lang w:eastAsia="fi-FI"/>
          </w:rPr>
          <w:t xml:space="preserve">Satu </w:t>
        </w:r>
        <w:proofErr w:type="spellStart"/>
        <w:r w:rsidRPr="00907A5E">
          <w:rPr>
            <w:rFonts w:ascii="inherit" w:eastAsia="Times New Roman" w:hAnsi="inherit" w:cs="Helvetica"/>
            <w:b/>
            <w:bCs/>
            <w:color w:val="000000"/>
            <w:sz w:val="15"/>
            <w:lang w:eastAsia="fi-FI"/>
          </w:rPr>
          <w:t>Vasantola</w:t>
        </w:r>
        <w:proofErr w:type="spellEnd"/>
        <w:r w:rsidRPr="00907A5E">
          <w:rPr>
            <w:rFonts w:ascii="inherit" w:eastAsia="Times New Roman" w:hAnsi="inherit" w:cs="Helvetica"/>
            <w:b/>
            <w:bCs/>
            <w:color w:val="000000"/>
            <w:sz w:val="15"/>
            <w:lang w:eastAsia="fi-FI"/>
          </w:rPr>
          <w:t xml:space="preserve"> HS</w:t>
        </w:r>
      </w:hyperlink>
    </w:p>
    <w:p w:rsidR="00907A5E" w:rsidRPr="00907A5E" w:rsidRDefault="00907A5E" w:rsidP="00907A5E">
      <w:pPr>
        <w:spacing w:after="0" w:line="240" w:lineRule="auto"/>
        <w:textAlignment w:val="baseline"/>
        <w:rPr>
          <w:rFonts w:ascii="inherit" w:eastAsia="Times New Roman" w:hAnsi="inherit" w:cs="Helvetica"/>
          <w:color w:val="6C7993"/>
          <w:sz w:val="12"/>
          <w:szCs w:val="12"/>
          <w:lang w:eastAsia="fi-FI"/>
        </w:rPr>
      </w:pPr>
      <w:r w:rsidRPr="00907A5E">
        <w:rPr>
          <w:rFonts w:ascii="inherit" w:eastAsia="Times New Roman" w:hAnsi="inherit" w:cs="Helvetica"/>
          <w:color w:val="6C7993"/>
          <w:sz w:val="12"/>
          <w:szCs w:val="12"/>
          <w:lang w:eastAsia="fi-FI"/>
        </w:rPr>
        <w:t>Julkaistu: 6.8.2017 2:00 , Päivitetty: 7.8.2017 7:55</w:t>
      </w:r>
    </w:p>
    <w:p w:rsidR="00907A5E" w:rsidRPr="00907A5E" w:rsidRDefault="00907A5E" w:rsidP="00907A5E">
      <w:pPr>
        <w:numPr>
          <w:ilvl w:val="0"/>
          <w:numId w:val="1"/>
        </w:numPr>
        <w:spacing w:after="0" w:line="240" w:lineRule="auto"/>
        <w:ind w:left="0"/>
        <w:jc w:val="right"/>
        <w:textAlignment w:val="baseline"/>
        <w:rPr>
          <w:rFonts w:ascii="inherit" w:eastAsia="Times New Roman" w:hAnsi="inherit" w:cs="Helvetica"/>
          <w:color w:val="191919"/>
          <w:sz w:val="12"/>
          <w:szCs w:val="12"/>
          <w:lang w:eastAsia="fi-FI"/>
        </w:rPr>
      </w:pPr>
    </w:p>
    <w:p w:rsidR="00907A5E" w:rsidRPr="00907A5E" w:rsidRDefault="00907A5E" w:rsidP="00907A5E">
      <w:pPr>
        <w:numPr>
          <w:ilvl w:val="0"/>
          <w:numId w:val="1"/>
        </w:numPr>
        <w:spacing w:after="0" w:line="240" w:lineRule="auto"/>
        <w:ind w:left="0"/>
        <w:jc w:val="right"/>
        <w:textAlignment w:val="baseline"/>
        <w:rPr>
          <w:rFonts w:ascii="inherit" w:eastAsia="Times New Roman" w:hAnsi="inherit" w:cs="Helvetica"/>
          <w:color w:val="191919"/>
          <w:sz w:val="12"/>
          <w:szCs w:val="12"/>
          <w:lang w:eastAsia="fi-FI"/>
        </w:rPr>
      </w:pPr>
    </w:p>
    <w:p w:rsidR="00907A5E" w:rsidRPr="00907A5E" w:rsidRDefault="00907A5E" w:rsidP="00907A5E">
      <w:pPr>
        <w:numPr>
          <w:ilvl w:val="0"/>
          <w:numId w:val="1"/>
        </w:numPr>
        <w:spacing w:after="0" w:line="240" w:lineRule="auto"/>
        <w:ind w:left="0"/>
        <w:jc w:val="right"/>
        <w:textAlignment w:val="baseline"/>
        <w:rPr>
          <w:rFonts w:ascii="inherit" w:eastAsia="Times New Roman" w:hAnsi="inherit" w:cs="Helvetica"/>
          <w:color w:val="191919"/>
          <w:sz w:val="12"/>
          <w:szCs w:val="12"/>
          <w:lang w:eastAsia="fi-FI"/>
        </w:rPr>
      </w:pPr>
    </w:p>
    <w:p w:rsidR="00907A5E" w:rsidRPr="00907A5E" w:rsidRDefault="00907A5E" w:rsidP="00907A5E">
      <w:pPr>
        <w:spacing w:after="100" w:line="240" w:lineRule="auto"/>
        <w:jc w:val="right"/>
        <w:textAlignment w:val="top"/>
        <w:rPr>
          <w:rFonts w:ascii="inherit" w:eastAsia="Times New Roman" w:hAnsi="inherit" w:cs="Helvetica"/>
          <w:color w:val="191919"/>
          <w:sz w:val="12"/>
          <w:szCs w:val="12"/>
          <w:lang w:eastAsia="fi-FI"/>
        </w:rPr>
      </w:pPr>
      <w:r w:rsidRPr="00907A5E">
        <w:rPr>
          <w:rFonts w:ascii="inherit" w:eastAsia="Times New Roman" w:hAnsi="inherit" w:cs="Helvetica"/>
          <w:color w:val="191919"/>
          <w:sz w:val="12"/>
          <w:szCs w:val="12"/>
          <w:lang w:eastAsia="fi-FI"/>
        </w:rPr>
        <w:t> </w:t>
      </w:r>
    </w:p>
    <w:p w:rsidR="00907A5E" w:rsidRPr="00907A5E" w:rsidRDefault="00907A5E" w:rsidP="00907A5E">
      <w:pPr>
        <w:spacing w:after="0" w:line="240" w:lineRule="atLeast"/>
        <w:textAlignment w:val="baseline"/>
        <w:rPr>
          <w:rFonts w:ascii="Georgia" w:eastAsia="Times New Roman" w:hAnsi="Georgia" w:cs="Helvetica"/>
          <w:color w:val="191919"/>
          <w:sz w:val="15"/>
          <w:szCs w:val="15"/>
          <w:lang w:eastAsia="fi-FI"/>
        </w:rPr>
      </w:pPr>
      <w:r w:rsidRPr="00907A5E">
        <w:rPr>
          <w:rFonts w:ascii="Helvetica" w:eastAsia="Times New Roman" w:hAnsi="Helvetica" w:cs="Helvetica"/>
          <w:b/>
          <w:bCs/>
          <w:caps/>
          <w:color w:val="191919"/>
          <w:spacing w:val="24"/>
          <w:sz w:val="14"/>
          <w:lang w:eastAsia="fi-FI"/>
        </w:rPr>
        <w:t>UHKA-ARVIOTA</w:t>
      </w:r>
      <w:r w:rsidRPr="00907A5E">
        <w:rPr>
          <w:rFonts w:ascii="Georgia" w:eastAsia="Times New Roman" w:hAnsi="Georgia" w:cs="Helvetica"/>
          <w:color w:val="191919"/>
          <w:sz w:val="15"/>
          <w:szCs w:val="15"/>
          <w:lang w:eastAsia="fi-FI"/>
        </w:rPr>
        <w:t> tehtäessä kuulusteluhuoneessa istuu yleensä neljä ihmistä: kaksi poliisia, psykologi ja uhkailija. Poliiseista toinen on paikallispoliisi, toinen keskusrikospoliisin (krp) uhkaryhmästä.</w:t>
      </w:r>
      <w:r w:rsidRPr="00907A5E">
        <w:rPr>
          <w:rFonts w:ascii="Georgia" w:eastAsia="Times New Roman" w:hAnsi="Georgia" w:cs="Helvetica"/>
          <w:color w:val="191919"/>
          <w:sz w:val="15"/>
          <w:szCs w:val="15"/>
          <w:lang w:eastAsia="fi-FI"/>
        </w:rPr>
        <w:br/>
      </w:r>
      <w:r w:rsidRPr="00907A5E">
        <w:rPr>
          <w:rFonts w:ascii="Georgia" w:eastAsia="Times New Roman" w:hAnsi="Georgia" w:cs="Helvetica"/>
          <w:color w:val="191919"/>
          <w:sz w:val="15"/>
          <w:szCs w:val="15"/>
          <w:lang w:eastAsia="fi-FI"/>
        </w:rPr>
        <w:br/>
        <w:t>Psykologi on useimmiten </w:t>
      </w:r>
      <w:hyperlink r:id="rId6" w:history="1">
        <w:r w:rsidRPr="00907A5E">
          <w:rPr>
            <w:rFonts w:ascii="inherit" w:eastAsia="Times New Roman" w:hAnsi="inherit" w:cs="Helvetica"/>
            <w:b/>
            <w:bCs/>
            <w:color w:val="000000"/>
            <w:sz w:val="17"/>
            <w:lang w:eastAsia="fi-FI"/>
          </w:rPr>
          <w:t>Jan-Henry Stenberg</w:t>
        </w:r>
      </w:hyperlink>
      <w:r w:rsidRPr="00907A5E">
        <w:rPr>
          <w:rFonts w:ascii="Georgia" w:eastAsia="Times New Roman" w:hAnsi="Georgia" w:cs="Helvetica"/>
          <w:color w:val="191919"/>
          <w:sz w:val="15"/>
          <w:szCs w:val="15"/>
          <w:lang w:eastAsia="fi-FI"/>
        </w:rPr>
        <w:t>, ja hänen tehtävänsä on selvittää, kuinka vaarallinen vastapäätä istuva ihminen on ja miten tämä saataisiin luopumaan väkivalta-aikeistaan. Pahimmillaan uhkaaja suunnittelee joukkomurhaa.</w:t>
      </w:r>
      <w:r w:rsidRPr="00907A5E">
        <w:rPr>
          <w:rFonts w:ascii="Georgia" w:eastAsia="Times New Roman" w:hAnsi="Georgia" w:cs="Helvetica"/>
          <w:color w:val="191919"/>
          <w:sz w:val="15"/>
          <w:szCs w:val="15"/>
          <w:lang w:eastAsia="fi-FI"/>
        </w:rPr>
        <w:br/>
      </w:r>
      <w:r w:rsidRPr="00907A5E">
        <w:rPr>
          <w:rFonts w:ascii="Georgia" w:eastAsia="Times New Roman" w:hAnsi="Georgia" w:cs="Helvetica"/>
          <w:color w:val="191919"/>
          <w:sz w:val="15"/>
          <w:szCs w:val="15"/>
          <w:lang w:eastAsia="fi-FI"/>
        </w:rPr>
        <w:br/>
        <w:t>Stenberg tarkkailee edessään istuvaa ihmistä ja päättelee tämän vastauksista, eleistä, ilmeistä ja elämäntarinasta, onko kyseessä psykopaatti, pahimmansorttinen narsisti vai vain ihminen, jonka elämä on mennyt liian monelle mutkalle.</w:t>
      </w:r>
      <w:r w:rsidRPr="00907A5E">
        <w:rPr>
          <w:rFonts w:ascii="Georgia" w:eastAsia="Times New Roman" w:hAnsi="Georgia" w:cs="Helvetica"/>
          <w:color w:val="191919"/>
          <w:sz w:val="15"/>
          <w:szCs w:val="15"/>
          <w:lang w:eastAsia="fi-FI"/>
        </w:rPr>
        <w:br/>
      </w:r>
      <w:r w:rsidRPr="00907A5E">
        <w:rPr>
          <w:rFonts w:ascii="Georgia" w:eastAsia="Times New Roman" w:hAnsi="Georgia" w:cs="Helvetica"/>
          <w:color w:val="191919"/>
          <w:sz w:val="15"/>
          <w:szCs w:val="15"/>
          <w:lang w:eastAsia="fi-FI"/>
        </w:rPr>
        <w:br/>
        <w:t>Analyysin teossa tarvitaan myös tilastomatematiikkaa ja todennäköisyyksien arviointia.</w:t>
      </w:r>
      <w:r w:rsidRPr="00907A5E">
        <w:rPr>
          <w:rFonts w:ascii="Georgia" w:eastAsia="Times New Roman" w:hAnsi="Georgia" w:cs="Helvetica"/>
          <w:color w:val="191919"/>
          <w:sz w:val="15"/>
          <w:szCs w:val="15"/>
          <w:lang w:eastAsia="fi-FI"/>
        </w:rPr>
        <w:br/>
      </w:r>
      <w:r w:rsidRPr="00907A5E">
        <w:rPr>
          <w:rFonts w:ascii="Georgia" w:eastAsia="Times New Roman" w:hAnsi="Georgia" w:cs="Helvetica"/>
          <w:color w:val="191919"/>
          <w:sz w:val="15"/>
          <w:szCs w:val="15"/>
          <w:lang w:eastAsia="fi-FI"/>
        </w:rPr>
        <w:br/>
        <w:t>On pääteltävä, kykeneekö uhkaaja tuntemaan myötätuntoa toisia ihmisiä kohtaan. Aikooko hän kostaa kokemansa vääryyden vai onko hän esittänyt uhkauksia hetkellisen raivon vallassa? Uhkaileeko hän kännissä ja läpällä? Vai kylmän vii</w:t>
      </w:r>
      <w:r w:rsidRPr="00907A5E">
        <w:rPr>
          <w:rFonts w:ascii="Georgia" w:eastAsia="Times New Roman" w:hAnsi="Georgia" w:cs="Helvetica"/>
          <w:color w:val="191919"/>
          <w:sz w:val="15"/>
          <w:szCs w:val="15"/>
          <w:lang w:eastAsia="fi-FI"/>
        </w:rPr>
        <w:softHyphen/>
        <w:t>leästi suunnitellen?</w:t>
      </w:r>
      <w:r w:rsidRPr="00907A5E">
        <w:rPr>
          <w:rFonts w:ascii="Georgia" w:eastAsia="Times New Roman" w:hAnsi="Georgia" w:cs="Helvetica"/>
          <w:color w:val="191919"/>
          <w:sz w:val="15"/>
          <w:szCs w:val="15"/>
          <w:lang w:eastAsia="fi-FI"/>
        </w:rPr>
        <w:br/>
      </w:r>
      <w:r w:rsidRPr="00907A5E">
        <w:rPr>
          <w:rFonts w:ascii="Georgia" w:eastAsia="Times New Roman" w:hAnsi="Georgia" w:cs="Helvetica"/>
          <w:color w:val="191919"/>
          <w:sz w:val="15"/>
          <w:szCs w:val="15"/>
          <w:lang w:eastAsia="fi-FI"/>
        </w:rPr>
        <w:br/>
        <w:t>Tiedot ovat tärkeitä, sillä tutkimusten perusteella tiedetään, että toiset uhkaukset ovat selvästi pahempia kuin toiset.</w:t>
      </w:r>
      <w:r w:rsidRPr="00907A5E">
        <w:rPr>
          <w:rFonts w:ascii="Georgia" w:eastAsia="Times New Roman" w:hAnsi="Georgia" w:cs="Helvetica"/>
          <w:color w:val="191919"/>
          <w:sz w:val="15"/>
          <w:szCs w:val="15"/>
          <w:lang w:eastAsia="fi-FI"/>
        </w:rPr>
        <w:br/>
      </w:r>
      <w:r w:rsidRPr="00907A5E">
        <w:rPr>
          <w:rFonts w:ascii="Georgia" w:eastAsia="Times New Roman" w:hAnsi="Georgia" w:cs="Helvetica"/>
          <w:color w:val="191919"/>
          <w:sz w:val="15"/>
          <w:szCs w:val="15"/>
          <w:lang w:eastAsia="fi-FI"/>
        </w:rPr>
        <w:br/>
      </w:r>
      <w:r w:rsidRPr="00907A5E">
        <w:rPr>
          <w:rFonts w:ascii="Helvetica" w:eastAsia="Times New Roman" w:hAnsi="Helvetica" w:cs="Helvetica"/>
          <w:b/>
          <w:bCs/>
          <w:caps/>
          <w:color w:val="191919"/>
          <w:spacing w:val="24"/>
          <w:sz w:val="14"/>
          <w:lang w:eastAsia="fi-FI"/>
        </w:rPr>
        <w:t>KESKUSRIKOSPOLIISIN</w:t>
      </w:r>
      <w:r w:rsidRPr="00907A5E">
        <w:rPr>
          <w:rFonts w:ascii="Georgia" w:eastAsia="Times New Roman" w:hAnsi="Georgia" w:cs="Helvetica"/>
          <w:color w:val="191919"/>
          <w:sz w:val="15"/>
          <w:szCs w:val="15"/>
          <w:lang w:eastAsia="fi-FI"/>
        </w:rPr>
        <w:t> uhka-arvioryhmän edeltäjä perustettiin Poliisihallituksen käskystä vuonna 2013. Tuolloin Suomessa haluttiin ryhtyä järjestelmällisesti ehkäisemään koulusurmia ja muuta suunniteltua väkivaltarikollisuutta, poliisikielellä </w:t>
      </w:r>
      <w:r w:rsidRPr="00907A5E">
        <w:rPr>
          <w:rFonts w:ascii="inherit" w:eastAsia="Times New Roman" w:hAnsi="inherit" w:cs="Helvetica"/>
          <w:i/>
          <w:iCs/>
          <w:color w:val="191919"/>
          <w:sz w:val="17"/>
          <w:lang w:eastAsia="fi-FI"/>
        </w:rPr>
        <w:t>kohdennettua väkivaltaa</w:t>
      </w:r>
      <w:r w:rsidRPr="00907A5E">
        <w:rPr>
          <w:rFonts w:ascii="Georgia" w:eastAsia="Times New Roman" w:hAnsi="Georgia" w:cs="Helvetica"/>
          <w:color w:val="191919"/>
          <w:sz w:val="15"/>
          <w:szCs w:val="15"/>
          <w:lang w:eastAsia="fi-FI"/>
        </w:rPr>
        <w:t>.</w:t>
      </w:r>
      <w:r w:rsidRPr="00907A5E">
        <w:rPr>
          <w:rFonts w:ascii="Georgia" w:eastAsia="Times New Roman" w:hAnsi="Georgia" w:cs="Helvetica"/>
          <w:color w:val="191919"/>
          <w:sz w:val="15"/>
          <w:szCs w:val="15"/>
          <w:lang w:eastAsia="fi-FI"/>
        </w:rPr>
        <w:br/>
      </w:r>
      <w:r w:rsidRPr="00907A5E">
        <w:rPr>
          <w:rFonts w:ascii="Georgia" w:eastAsia="Times New Roman" w:hAnsi="Georgia" w:cs="Helvetica"/>
          <w:color w:val="191919"/>
          <w:sz w:val="15"/>
          <w:szCs w:val="15"/>
          <w:lang w:eastAsia="fi-FI"/>
        </w:rPr>
        <w:br/>
        <w:t xml:space="preserve">Takana olivat Jokelan ja Kauhajoen koulusurmat, Oriveden kouluampuminen, joukkoampuminen Espoon Sellossa ja pommi-isku Vantaan </w:t>
      </w:r>
      <w:proofErr w:type="spellStart"/>
      <w:r w:rsidRPr="00907A5E">
        <w:rPr>
          <w:rFonts w:ascii="Georgia" w:eastAsia="Times New Roman" w:hAnsi="Georgia" w:cs="Helvetica"/>
          <w:color w:val="191919"/>
          <w:sz w:val="15"/>
          <w:szCs w:val="15"/>
          <w:lang w:eastAsia="fi-FI"/>
        </w:rPr>
        <w:t>Myyrmannissa</w:t>
      </w:r>
      <w:proofErr w:type="spellEnd"/>
      <w:r w:rsidRPr="00907A5E">
        <w:rPr>
          <w:rFonts w:ascii="Georgia" w:eastAsia="Times New Roman" w:hAnsi="Georgia" w:cs="Helvetica"/>
          <w:color w:val="191919"/>
          <w:sz w:val="15"/>
          <w:szCs w:val="15"/>
          <w:lang w:eastAsia="fi-FI"/>
        </w:rPr>
        <w:t>.</w:t>
      </w:r>
      <w:r w:rsidRPr="00907A5E">
        <w:rPr>
          <w:rFonts w:ascii="Georgia" w:eastAsia="Times New Roman" w:hAnsi="Georgia" w:cs="Helvetica"/>
          <w:color w:val="191919"/>
          <w:sz w:val="15"/>
          <w:szCs w:val="15"/>
          <w:lang w:eastAsia="fi-FI"/>
        </w:rPr>
        <w:br/>
      </w:r>
      <w:r w:rsidRPr="00907A5E">
        <w:rPr>
          <w:rFonts w:ascii="Georgia" w:eastAsia="Times New Roman" w:hAnsi="Georgia" w:cs="Helvetica"/>
          <w:color w:val="191919"/>
          <w:sz w:val="15"/>
          <w:szCs w:val="15"/>
          <w:lang w:eastAsia="fi-FI"/>
        </w:rPr>
        <w:br/>
        <w:t>Jo väkivallalla uhkaaminen on rikos. Kun poliisi saa ilmoituksen, että joku suunnittelee väkivallantekoa, asiaa tutkii ensin paikallispoliisi. Jos poliisi epäilee, että uhkailija aikoo myös toteuttaa uhkauksensa, apuun kutsutaan uhka-arvioryhmä.</w:t>
      </w:r>
      <w:r w:rsidRPr="00907A5E">
        <w:rPr>
          <w:rFonts w:ascii="Georgia" w:eastAsia="Times New Roman" w:hAnsi="Georgia" w:cs="Helvetica"/>
          <w:color w:val="191919"/>
          <w:sz w:val="15"/>
          <w:szCs w:val="15"/>
          <w:lang w:eastAsia="fi-FI"/>
        </w:rPr>
        <w:br/>
      </w:r>
      <w:r w:rsidRPr="00907A5E">
        <w:rPr>
          <w:rFonts w:ascii="Georgia" w:eastAsia="Times New Roman" w:hAnsi="Georgia" w:cs="Helvetica"/>
          <w:color w:val="191919"/>
          <w:sz w:val="15"/>
          <w:szCs w:val="15"/>
          <w:lang w:eastAsia="fi-FI"/>
        </w:rPr>
        <w:br/>
        <w:t>Ryhmä ottaa ensin selvää uhkailijan taustasta, kutsuu tämän vapaaehtoiseen keskusteluun ja ohjaa jatkohoitoon.</w:t>
      </w:r>
      <w:r w:rsidRPr="00907A5E">
        <w:rPr>
          <w:rFonts w:ascii="Georgia" w:eastAsia="Times New Roman" w:hAnsi="Georgia" w:cs="Helvetica"/>
          <w:color w:val="191919"/>
          <w:sz w:val="15"/>
          <w:szCs w:val="15"/>
          <w:lang w:eastAsia="fi-FI"/>
        </w:rPr>
        <w:br/>
      </w:r>
      <w:r w:rsidRPr="00907A5E">
        <w:rPr>
          <w:rFonts w:ascii="Georgia" w:eastAsia="Times New Roman" w:hAnsi="Georgia" w:cs="Helvetica"/>
          <w:color w:val="191919"/>
          <w:sz w:val="15"/>
          <w:szCs w:val="15"/>
          <w:lang w:eastAsia="fi-FI"/>
        </w:rPr>
        <w:br/>
        <w:t>Uhkaryhmän toiminta vakinaistettiin vuonna 2016. Ryhmä ei tutki rikoksia vaan yrittää ehkäistä väkivaltaa ennalta.</w:t>
      </w:r>
      <w:r w:rsidRPr="00907A5E">
        <w:rPr>
          <w:rFonts w:ascii="Georgia" w:eastAsia="Times New Roman" w:hAnsi="Georgia" w:cs="Helvetica"/>
          <w:color w:val="191919"/>
          <w:sz w:val="15"/>
          <w:szCs w:val="15"/>
          <w:lang w:eastAsia="fi-FI"/>
        </w:rPr>
        <w:br/>
      </w:r>
      <w:r w:rsidRPr="00907A5E">
        <w:rPr>
          <w:rFonts w:ascii="Georgia" w:eastAsia="Times New Roman" w:hAnsi="Georgia" w:cs="Helvetica"/>
          <w:color w:val="191919"/>
          <w:sz w:val="15"/>
          <w:szCs w:val="15"/>
          <w:lang w:eastAsia="fi-FI"/>
        </w:rPr>
        <w:br/>
        <w:t>Tätä tehtiin toki aiemminkin, tosin vähemmän järjestelmällisesti ja joskus myös hätäisesti ylireagoiden. Jokelan ja Kauhajoen koulusurmien jälkeen uusia ampumisia pelättiin niin, että poliisivoimin kuljetettiin lääkäriin ja sieltä mielisairaalaan nuoria, jotka myöhemmin todettiin sekä terveiksi että vaarattomiksi.</w:t>
      </w:r>
    </w:p>
    <w:p w:rsidR="00907A5E" w:rsidRPr="00907A5E" w:rsidRDefault="00907A5E" w:rsidP="00907A5E">
      <w:pPr>
        <w:spacing w:after="0" w:line="240" w:lineRule="atLeast"/>
        <w:textAlignment w:val="baseline"/>
        <w:rPr>
          <w:rFonts w:ascii="inherit" w:eastAsia="Times New Roman" w:hAnsi="inherit" w:cs="Arial"/>
          <w:caps/>
          <w:color w:val="999999"/>
          <w:sz w:val="10"/>
          <w:szCs w:val="10"/>
          <w:lang w:eastAsia="fi-FI"/>
        </w:rPr>
      </w:pPr>
      <w:r w:rsidRPr="00907A5E">
        <w:rPr>
          <w:rFonts w:ascii="inherit" w:eastAsia="Times New Roman" w:hAnsi="inherit" w:cs="Arial"/>
          <w:caps/>
          <w:color w:val="999999"/>
          <w:sz w:val="10"/>
          <w:szCs w:val="10"/>
          <w:lang w:eastAsia="fi-FI"/>
        </w:rPr>
        <w:t>MAINOS (TEKSTI JATKUU ALLA)</w:t>
      </w:r>
    </w:p>
    <w:p w:rsidR="00907A5E" w:rsidRPr="00907A5E" w:rsidRDefault="00907A5E" w:rsidP="00907A5E">
      <w:pPr>
        <w:spacing w:after="0" w:line="240" w:lineRule="atLeast"/>
        <w:textAlignment w:val="baseline"/>
        <w:rPr>
          <w:rFonts w:ascii="inherit" w:eastAsia="Times New Roman" w:hAnsi="inherit" w:cs="Arial"/>
          <w:caps/>
          <w:color w:val="999999"/>
          <w:sz w:val="10"/>
          <w:szCs w:val="10"/>
          <w:lang w:eastAsia="fi-FI"/>
        </w:rPr>
      </w:pPr>
      <w:r w:rsidRPr="00907A5E">
        <w:rPr>
          <w:rFonts w:ascii="inherit" w:eastAsia="Times New Roman" w:hAnsi="inherit" w:cs="Arial"/>
          <w:caps/>
          <w:color w:val="999999"/>
          <w:sz w:val="10"/>
          <w:szCs w:val="10"/>
          <w:lang w:eastAsia="fi-FI"/>
        </w:rPr>
        <w:lastRenderedPageBreak/>
        <w:t>MAINOS PÄÄTTYY</w:t>
      </w:r>
    </w:p>
    <w:p w:rsidR="00907A5E" w:rsidRPr="00907A5E" w:rsidRDefault="00907A5E" w:rsidP="00907A5E">
      <w:pPr>
        <w:spacing w:after="0" w:line="240" w:lineRule="atLeast"/>
        <w:textAlignment w:val="baseline"/>
        <w:rPr>
          <w:rFonts w:ascii="Georgia" w:eastAsia="Times New Roman" w:hAnsi="Georgia" w:cs="Helvetica"/>
          <w:color w:val="191919"/>
          <w:sz w:val="15"/>
          <w:szCs w:val="15"/>
          <w:lang w:eastAsia="fi-FI"/>
        </w:rPr>
      </w:pPr>
      <w:r w:rsidRPr="00907A5E">
        <w:rPr>
          <w:rFonts w:ascii="Georgia" w:eastAsia="Times New Roman" w:hAnsi="Georgia" w:cs="Helvetica"/>
          <w:color w:val="191919"/>
          <w:sz w:val="15"/>
          <w:szCs w:val="15"/>
          <w:lang w:eastAsia="fi-FI"/>
        </w:rPr>
        <w:br/>
      </w:r>
      <w:r w:rsidRPr="00907A5E">
        <w:rPr>
          <w:rFonts w:ascii="Helvetica" w:eastAsia="Times New Roman" w:hAnsi="Helvetica" w:cs="Helvetica"/>
          <w:b/>
          <w:bCs/>
          <w:caps/>
          <w:color w:val="191919"/>
          <w:spacing w:val="24"/>
          <w:sz w:val="14"/>
          <w:lang w:eastAsia="fi-FI"/>
        </w:rPr>
        <w:t>MISTÄ</w:t>
      </w:r>
      <w:r w:rsidRPr="00907A5E">
        <w:rPr>
          <w:rFonts w:ascii="Georgia" w:eastAsia="Times New Roman" w:hAnsi="Georgia" w:cs="Helvetica"/>
          <w:color w:val="191919"/>
          <w:sz w:val="15"/>
          <w:szCs w:val="15"/>
          <w:lang w:eastAsia="fi-FI"/>
        </w:rPr>
        <w:t> erottaa, kuka on vaarallinen ja kuka ei?</w:t>
      </w:r>
      <w:r w:rsidRPr="00907A5E">
        <w:rPr>
          <w:rFonts w:ascii="Georgia" w:eastAsia="Times New Roman" w:hAnsi="Georgia" w:cs="Helvetica"/>
          <w:color w:val="191919"/>
          <w:sz w:val="15"/>
          <w:szCs w:val="15"/>
          <w:lang w:eastAsia="fi-FI"/>
        </w:rPr>
        <w:br/>
      </w:r>
      <w:r w:rsidRPr="00907A5E">
        <w:rPr>
          <w:rFonts w:ascii="Georgia" w:eastAsia="Times New Roman" w:hAnsi="Georgia" w:cs="Helvetica"/>
          <w:color w:val="191919"/>
          <w:sz w:val="15"/>
          <w:szCs w:val="15"/>
          <w:lang w:eastAsia="fi-FI"/>
        </w:rPr>
        <w:br/>
        <w:t>Siitä on nykyisin jo melko paljon tutkimustietoa. Tiedetään esimerkiksi, että kirjeellä uhkailija on usein vaarallisempi kuin sähköpostia lähettävä ja vihjailija on väkivaltaisempi kuin suoran uhkauksen esittäjä.</w:t>
      </w:r>
      <w:r w:rsidRPr="00907A5E">
        <w:rPr>
          <w:rFonts w:ascii="Georgia" w:eastAsia="Times New Roman" w:hAnsi="Georgia" w:cs="Helvetica"/>
          <w:color w:val="191919"/>
          <w:sz w:val="15"/>
          <w:szCs w:val="15"/>
          <w:lang w:eastAsia="fi-FI"/>
        </w:rPr>
        <w:br/>
      </w:r>
      <w:r w:rsidRPr="00907A5E">
        <w:rPr>
          <w:rFonts w:ascii="Georgia" w:eastAsia="Times New Roman" w:hAnsi="Georgia" w:cs="Helvetica"/>
          <w:color w:val="191919"/>
          <w:sz w:val="15"/>
          <w:szCs w:val="15"/>
          <w:lang w:eastAsia="fi-FI"/>
        </w:rPr>
        <w:br/>
        <w:t>Yleisin ja onneksi myös vaarattomin uhkailijatyyppi on ”raivopäinen möykkääjä”. Heistä vain harva toteuttaa väkivaltauhkauksiaan, mutta ei heidän toimintansa silti vaaratonta ole.</w:t>
      </w:r>
      <w:r w:rsidRPr="00907A5E">
        <w:rPr>
          <w:rFonts w:ascii="Georgia" w:eastAsia="Times New Roman" w:hAnsi="Georgia" w:cs="Helvetica"/>
          <w:color w:val="191919"/>
          <w:sz w:val="15"/>
          <w:szCs w:val="15"/>
          <w:lang w:eastAsia="fi-FI"/>
        </w:rPr>
        <w:br/>
      </w:r>
      <w:r w:rsidRPr="00907A5E">
        <w:rPr>
          <w:rFonts w:ascii="Georgia" w:eastAsia="Times New Roman" w:hAnsi="Georgia" w:cs="Helvetica"/>
          <w:color w:val="191919"/>
          <w:sz w:val="15"/>
          <w:szCs w:val="15"/>
          <w:lang w:eastAsia="fi-FI"/>
        </w:rPr>
        <w:br/>
        <w:t>Joukkosurmaajat ovat oma lukunsa. Saksalaisessa tutkimuksessa verrattiin yhdeksän koulusurmaajan taustoja ja toimintatapoja muihin nuoriin, joista koulussa oli oltu huolissaan. Kaikki koulusurmaajat olivat vihjailleet teostaan joko netissä tai muuten. Suoran uhkauksen heistä oli esittänyt vain yksi.</w:t>
      </w:r>
      <w:r w:rsidRPr="00907A5E">
        <w:rPr>
          <w:rFonts w:ascii="Georgia" w:eastAsia="Times New Roman" w:hAnsi="Georgia" w:cs="Helvetica"/>
          <w:color w:val="191919"/>
          <w:sz w:val="15"/>
          <w:szCs w:val="15"/>
          <w:lang w:eastAsia="fi-FI"/>
        </w:rPr>
        <w:br/>
      </w:r>
      <w:r w:rsidRPr="00907A5E">
        <w:rPr>
          <w:rFonts w:ascii="Georgia" w:eastAsia="Times New Roman" w:hAnsi="Georgia" w:cs="Helvetica"/>
          <w:color w:val="191919"/>
          <w:sz w:val="15"/>
          <w:szCs w:val="15"/>
          <w:lang w:eastAsia="fi-FI"/>
        </w:rPr>
        <w:br/>
        <w:t>Entä ne kirjeet? Mikä niistä tekee vaarallisia? Työmäärä. Uhkauskirjeet ovat sähköposteja vaarallisempia, koska ne vaativat enemmän aikaa ja vaivaa ja kertovat siksi päättäväisyydestä.</w:t>
      </w:r>
      <w:r w:rsidRPr="00907A5E">
        <w:rPr>
          <w:rFonts w:ascii="Georgia" w:eastAsia="Times New Roman" w:hAnsi="Georgia" w:cs="Helvetica"/>
          <w:color w:val="191919"/>
          <w:sz w:val="15"/>
          <w:szCs w:val="15"/>
          <w:lang w:eastAsia="fi-FI"/>
        </w:rPr>
        <w:br/>
      </w:r>
      <w:r w:rsidRPr="00907A5E">
        <w:rPr>
          <w:rFonts w:ascii="Georgia" w:eastAsia="Times New Roman" w:hAnsi="Georgia" w:cs="Helvetica"/>
          <w:color w:val="191919"/>
          <w:sz w:val="15"/>
          <w:szCs w:val="15"/>
          <w:lang w:eastAsia="fi-FI"/>
        </w:rPr>
        <w:br/>
        <w:t>Uhka-arvioiden tekeminen on Sten</w:t>
      </w:r>
      <w:r w:rsidRPr="00907A5E">
        <w:rPr>
          <w:rFonts w:ascii="Georgia" w:eastAsia="Times New Roman" w:hAnsi="Georgia" w:cs="Helvetica"/>
          <w:color w:val="191919"/>
          <w:sz w:val="15"/>
          <w:szCs w:val="15"/>
          <w:lang w:eastAsia="fi-FI"/>
        </w:rPr>
        <w:softHyphen/>
        <w:t xml:space="preserve">bergille sivutyö. Hän toimii </w:t>
      </w:r>
      <w:proofErr w:type="spellStart"/>
      <w:r w:rsidRPr="00907A5E">
        <w:rPr>
          <w:rFonts w:ascii="Georgia" w:eastAsia="Times New Roman" w:hAnsi="Georgia" w:cs="Helvetica"/>
          <w:color w:val="191919"/>
          <w:sz w:val="15"/>
          <w:szCs w:val="15"/>
          <w:lang w:eastAsia="fi-FI"/>
        </w:rPr>
        <w:t>Husin</w:t>
      </w:r>
      <w:proofErr w:type="spellEnd"/>
      <w:r w:rsidRPr="00907A5E">
        <w:rPr>
          <w:rFonts w:ascii="Georgia" w:eastAsia="Times New Roman" w:hAnsi="Georgia" w:cs="Helvetica"/>
          <w:color w:val="191919"/>
          <w:sz w:val="15"/>
          <w:szCs w:val="15"/>
          <w:lang w:eastAsia="fi-FI"/>
        </w:rPr>
        <w:t xml:space="preserve"> psykiatrian linjajohtajana ja on päätyössään joutunut uhkailujen kohteeksi itsekin.</w:t>
      </w:r>
      <w:r w:rsidRPr="00907A5E">
        <w:rPr>
          <w:rFonts w:ascii="Georgia" w:eastAsia="Times New Roman" w:hAnsi="Georgia" w:cs="Helvetica"/>
          <w:color w:val="191919"/>
          <w:sz w:val="15"/>
          <w:szCs w:val="15"/>
          <w:lang w:eastAsia="fi-FI"/>
        </w:rPr>
        <w:br/>
      </w:r>
      <w:r w:rsidRPr="00907A5E">
        <w:rPr>
          <w:rFonts w:ascii="Georgia" w:eastAsia="Times New Roman" w:hAnsi="Georgia" w:cs="Helvetica"/>
          <w:color w:val="191919"/>
          <w:sz w:val="15"/>
          <w:szCs w:val="15"/>
          <w:lang w:eastAsia="fi-FI"/>
        </w:rPr>
        <w:br/>
        <w:t xml:space="preserve">Siitä huolimatta Stenbergiltä löytyy ymmärrystä myös uhkailijoille tai ainakin osalle heistä. Hän muistuttaa, etteivät uhkailutapausten valtakuviot aina suinkaan ole </w:t>
      </w:r>
      <w:proofErr w:type="spellStart"/>
      <w:r w:rsidRPr="00907A5E">
        <w:rPr>
          <w:rFonts w:ascii="Georgia" w:eastAsia="Times New Roman" w:hAnsi="Georgia" w:cs="Helvetica"/>
          <w:color w:val="191919"/>
          <w:sz w:val="15"/>
          <w:szCs w:val="15"/>
          <w:lang w:eastAsia="fi-FI"/>
        </w:rPr>
        <w:t>itsestäänselvän</w:t>
      </w:r>
      <w:proofErr w:type="spellEnd"/>
      <w:r w:rsidRPr="00907A5E">
        <w:rPr>
          <w:rFonts w:ascii="Georgia" w:eastAsia="Times New Roman" w:hAnsi="Georgia" w:cs="Helvetica"/>
          <w:color w:val="191919"/>
          <w:sz w:val="15"/>
          <w:szCs w:val="15"/>
          <w:lang w:eastAsia="fi-FI"/>
        </w:rPr>
        <w:t xml:space="preserve"> mustavalkoisia. Ei ole aina niin, että uhkailija on yksiselitteisen paha ja uhri viaton ja hyvä. On uhkailijoita, joita on kohdeltu pitkään väärin, ja on uhreja, jotka tarkoituksellisesti yrittävät provosoida toista.</w:t>
      </w:r>
      <w:r w:rsidRPr="00907A5E">
        <w:rPr>
          <w:rFonts w:ascii="Georgia" w:eastAsia="Times New Roman" w:hAnsi="Georgia" w:cs="Helvetica"/>
          <w:color w:val="191919"/>
          <w:sz w:val="15"/>
          <w:szCs w:val="15"/>
          <w:lang w:eastAsia="fi-FI"/>
        </w:rPr>
        <w:br/>
      </w:r>
      <w:r w:rsidRPr="00907A5E">
        <w:rPr>
          <w:rFonts w:ascii="Georgia" w:eastAsia="Times New Roman" w:hAnsi="Georgia" w:cs="Helvetica"/>
          <w:color w:val="191919"/>
          <w:sz w:val="15"/>
          <w:szCs w:val="15"/>
          <w:lang w:eastAsia="fi-FI"/>
        </w:rPr>
        <w:br/>
        <w:t>”Se on tietynlainen peli, jonka motiivina voi olla vaikka huoltajuusriita. Kun provosoi toisen uhkailemaan väkivallalla, voi itse esiintyä sovittelevana ja saa syyn estää toista tapaamasta lapsia.”</w:t>
      </w:r>
      <w:r w:rsidRPr="00907A5E">
        <w:rPr>
          <w:rFonts w:ascii="Georgia" w:eastAsia="Times New Roman" w:hAnsi="Georgia" w:cs="Helvetica"/>
          <w:color w:val="191919"/>
          <w:sz w:val="15"/>
          <w:szCs w:val="15"/>
          <w:lang w:eastAsia="fi-FI"/>
        </w:rPr>
        <w:br/>
      </w:r>
      <w:r w:rsidRPr="00907A5E">
        <w:rPr>
          <w:rFonts w:ascii="Georgia" w:eastAsia="Times New Roman" w:hAnsi="Georgia" w:cs="Helvetica"/>
          <w:color w:val="191919"/>
          <w:sz w:val="15"/>
          <w:szCs w:val="15"/>
          <w:lang w:eastAsia="fi-FI"/>
        </w:rPr>
        <w:br/>
        <w:t>Osa uhkailijoista on kuitenkin vaikeasti persoonallisuushäiriöisiä, sadistisia kiusaajia. Esimerkiksi koulusurmaajat ovat olleet narsistisia, katkeroituneita ja ylimielisiä. Monilla koulusurmaajilla on ollut myös psykopaattisia piirteitä.</w:t>
      </w:r>
      <w:r w:rsidRPr="00907A5E">
        <w:rPr>
          <w:rFonts w:ascii="Georgia" w:eastAsia="Times New Roman" w:hAnsi="Georgia" w:cs="Helvetica"/>
          <w:color w:val="191919"/>
          <w:sz w:val="15"/>
          <w:szCs w:val="15"/>
          <w:lang w:eastAsia="fi-FI"/>
        </w:rPr>
        <w:br/>
      </w:r>
      <w:r w:rsidRPr="00907A5E">
        <w:rPr>
          <w:rFonts w:ascii="Georgia" w:eastAsia="Times New Roman" w:hAnsi="Georgia" w:cs="Helvetica"/>
          <w:color w:val="191919"/>
          <w:sz w:val="15"/>
          <w:szCs w:val="15"/>
          <w:lang w:eastAsia="fi-FI"/>
        </w:rPr>
        <w:br/>
        <w:t>Useimmat perhesurmaajatkin ovat narsisteja, jotka kuvittelevat voivansa hallita muita mielensä mukaan. Kun tämä ei onnistu, reaktiona voi olla raivokas väkivalta. Perhesurmaajien joukossa on kuitenkin myös ihmisiä, joille on kasautunut liikaa vaikeuksia ja jotka ovat menettäneet toivonsa ja tulevaisuudennäkymänsä.</w:t>
      </w:r>
    </w:p>
    <w:p w:rsidR="00907A5E" w:rsidRPr="00907A5E" w:rsidRDefault="00907A5E" w:rsidP="00907A5E">
      <w:pPr>
        <w:spacing w:after="0" w:line="240" w:lineRule="atLeast"/>
        <w:textAlignment w:val="baseline"/>
        <w:rPr>
          <w:rFonts w:ascii="inherit" w:eastAsia="Times New Roman" w:hAnsi="inherit" w:cs="Arial"/>
          <w:caps/>
          <w:color w:val="999999"/>
          <w:sz w:val="10"/>
          <w:szCs w:val="10"/>
          <w:lang w:eastAsia="fi-FI"/>
        </w:rPr>
      </w:pPr>
      <w:r w:rsidRPr="00907A5E">
        <w:rPr>
          <w:rFonts w:ascii="inherit" w:eastAsia="Times New Roman" w:hAnsi="inherit" w:cs="Arial"/>
          <w:caps/>
          <w:color w:val="999999"/>
          <w:sz w:val="10"/>
          <w:szCs w:val="10"/>
          <w:lang w:eastAsia="fi-FI"/>
        </w:rPr>
        <w:t>MAINOS (TEKSTI JATKUU ALLA)</w:t>
      </w:r>
    </w:p>
    <w:p w:rsidR="00907A5E" w:rsidRPr="00907A5E" w:rsidRDefault="00907A5E" w:rsidP="00907A5E">
      <w:pPr>
        <w:spacing w:after="0" w:line="240" w:lineRule="atLeast"/>
        <w:textAlignment w:val="baseline"/>
        <w:rPr>
          <w:rFonts w:ascii="inherit" w:eastAsia="Times New Roman" w:hAnsi="inherit" w:cs="Arial"/>
          <w:caps/>
          <w:color w:val="999999"/>
          <w:sz w:val="10"/>
          <w:szCs w:val="10"/>
          <w:lang w:eastAsia="fi-FI"/>
        </w:rPr>
      </w:pPr>
      <w:r w:rsidRPr="00907A5E">
        <w:rPr>
          <w:rFonts w:ascii="inherit" w:eastAsia="Times New Roman" w:hAnsi="inherit" w:cs="Arial"/>
          <w:caps/>
          <w:color w:val="999999"/>
          <w:sz w:val="10"/>
          <w:szCs w:val="10"/>
          <w:lang w:eastAsia="fi-FI"/>
        </w:rPr>
        <w:t>MAINOS PÄÄTTYY</w:t>
      </w:r>
    </w:p>
    <w:p w:rsidR="00907A5E" w:rsidRPr="00907A5E" w:rsidRDefault="00907A5E" w:rsidP="00907A5E">
      <w:pPr>
        <w:spacing w:after="0" w:line="240" w:lineRule="atLeast"/>
        <w:textAlignment w:val="baseline"/>
        <w:rPr>
          <w:rFonts w:ascii="Georgia" w:eastAsia="Times New Roman" w:hAnsi="Georgia" w:cs="Helvetica"/>
          <w:color w:val="191919"/>
          <w:sz w:val="15"/>
          <w:szCs w:val="15"/>
          <w:lang w:eastAsia="fi-FI"/>
        </w:rPr>
      </w:pPr>
      <w:r w:rsidRPr="00907A5E">
        <w:rPr>
          <w:rFonts w:ascii="Georgia" w:eastAsia="Times New Roman" w:hAnsi="Georgia" w:cs="Helvetica"/>
          <w:color w:val="191919"/>
          <w:sz w:val="15"/>
          <w:szCs w:val="15"/>
          <w:lang w:eastAsia="fi-FI"/>
        </w:rPr>
        <w:br/>
      </w:r>
      <w:r w:rsidRPr="00907A5E">
        <w:rPr>
          <w:rFonts w:ascii="Helvetica" w:eastAsia="Times New Roman" w:hAnsi="Helvetica" w:cs="Helvetica"/>
          <w:b/>
          <w:bCs/>
          <w:caps/>
          <w:color w:val="191919"/>
          <w:spacing w:val="24"/>
          <w:sz w:val="14"/>
          <w:lang w:eastAsia="fi-FI"/>
        </w:rPr>
        <w:t>STENBERGIN</w:t>
      </w:r>
      <w:r w:rsidRPr="00907A5E">
        <w:rPr>
          <w:rFonts w:ascii="Georgia" w:eastAsia="Times New Roman" w:hAnsi="Georgia" w:cs="Helvetica"/>
          <w:color w:val="191919"/>
          <w:sz w:val="15"/>
          <w:szCs w:val="15"/>
          <w:lang w:eastAsia="fi-FI"/>
        </w:rPr>
        <w:t> tavoitteena on saada surmaa hautova luopumaan suunnitelmastaan.</w:t>
      </w:r>
      <w:r w:rsidRPr="00907A5E">
        <w:rPr>
          <w:rFonts w:ascii="Georgia" w:eastAsia="Times New Roman" w:hAnsi="Georgia" w:cs="Helvetica"/>
          <w:color w:val="191919"/>
          <w:sz w:val="15"/>
          <w:szCs w:val="15"/>
          <w:lang w:eastAsia="fi-FI"/>
        </w:rPr>
        <w:br/>
      </w:r>
      <w:r w:rsidRPr="00907A5E">
        <w:rPr>
          <w:rFonts w:ascii="Georgia" w:eastAsia="Times New Roman" w:hAnsi="Georgia" w:cs="Helvetica"/>
          <w:color w:val="191919"/>
          <w:sz w:val="15"/>
          <w:szCs w:val="15"/>
          <w:lang w:eastAsia="fi-FI"/>
        </w:rPr>
        <w:br/>
        <w:t>Tapaaminen muistuttaa käyntiä psykoterapiassa. Psykologi kuuntelee ja myötäelää, kertoo, että tajuaa, miksi toinen on katkera. Lopuksi pitäisi kuitenkin saada uhkailija ymmärtämään, että on aika tehdä valinta. Voi jatkaa uhkailemista, tehdä vakavan rikoksen ja päätyä vankilaan. Tai sitten voi lopettaa ja ehkä jopa saada anteeksi.</w:t>
      </w:r>
      <w:r w:rsidRPr="00907A5E">
        <w:rPr>
          <w:rFonts w:ascii="Georgia" w:eastAsia="Times New Roman" w:hAnsi="Georgia" w:cs="Helvetica"/>
          <w:color w:val="191919"/>
          <w:sz w:val="15"/>
          <w:szCs w:val="15"/>
          <w:lang w:eastAsia="fi-FI"/>
        </w:rPr>
        <w:br/>
      </w:r>
      <w:r w:rsidRPr="00907A5E">
        <w:rPr>
          <w:rFonts w:ascii="Georgia" w:eastAsia="Times New Roman" w:hAnsi="Georgia" w:cs="Helvetica"/>
          <w:color w:val="191919"/>
          <w:sz w:val="15"/>
          <w:szCs w:val="15"/>
          <w:lang w:eastAsia="fi-FI"/>
        </w:rPr>
        <w:br/>
        <w:t>Parhaassa tapauksessa uhkailija havahtuu ja tajuaa, mistä hänen ajatusmallinsa ovat lähteneet kehittymään.</w:t>
      </w:r>
      <w:r w:rsidRPr="00907A5E">
        <w:rPr>
          <w:rFonts w:ascii="Georgia" w:eastAsia="Times New Roman" w:hAnsi="Georgia" w:cs="Helvetica"/>
          <w:color w:val="191919"/>
          <w:sz w:val="15"/>
          <w:szCs w:val="15"/>
          <w:lang w:eastAsia="fi-FI"/>
        </w:rPr>
        <w:br/>
      </w:r>
      <w:r w:rsidRPr="00907A5E">
        <w:rPr>
          <w:rFonts w:ascii="Georgia" w:eastAsia="Times New Roman" w:hAnsi="Georgia" w:cs="Helvetica"/>
          <w:color w:val="191919"/>
          <w:sz w:val="15"/>
          <w:szCs w:val="15"/>
          <w:lang w:eastAsia="fi-FI"/>
        </w:rPr>
        <w:br/>
        <w:t>”Yritän viedä ihmisen teatterin piippuhyllylle, katsomaan sitä oman elämänsä draamaa ja pelikuvioita vähän kauempaa, lempeän teatterikriitikon silmin.”</w:t>
      </w:r>
      <w:r w:rsidRPr="00907A5E">
        <w:rPr>
          <w:rFonts w:ascii="Georgia" w:eastAsia="Times New Roman" w:hAnsi="Georgia" w:cs="Helvetica"/>
          <w:color w:val="191919"/>
          <w:sz w:val="15"/>
          <w:szCs w:val="15"/>
          <w:lang w:eastAsia="fi-FI"/>
        </w:rPr>
        <w:br/>
      </w:r>
      <w:r w:rsidRPr="00907A5E">
        <w:rPr>
          <w:rFonts w:ascii="Georgia" w:eastAsia="Times New Roman" w:hAnsi="Georgia" w:cs="Helvetica"/>
          <w:color w:val="191919"/>
          <w:sz w:val="15"/>
          <w:szCs w:val="15"/>
          <w:lang w:eastAsia="fi-FI"/>
        </w:rPr>
        <w:br/>
        <w:t>Jos tämä onnistuu, uhkailu ja väkivallanteon suunnittelu voivat loppua siihen.</w:t>
      </w:r>
      <w:r w:rsidRPr="00907A5E">
        <w:rPr>
          <w:rFonts w:ascii="Georgia" w:eastAsia="Times New Roman" w:hAnsi="Georgia" w:cs="Helvetica"/>
          <w:color w:val="191919"/>
          <w:sz w:val="15"/>
          <w:szCs w:val="15"/>
          <w:lang w:eastAsia="fi-FI"/>
        </w:rPr>
        <w:br/>
      </w:r>
      <w:r w:rsidRPr="00907A5E">
        <w:rPr>
          <w:rFonts w:ascii="Georgia" w:eastAsia="Times New Roman" w:hAnsi="Georgia" w:cs="Helvetica"/>
          <w:color w:val="191919"/>
          <w:sz w:val="15"/>
          <w:szCs w:val="15"/>
          <w:lang w:eastAsia="fi-FI"/>
        </w:rPr>
        <w:br/>
        <w:t>”Tällaisia onnistumisia on ollut. Olen varma, että tällä toiminnalla on saatu estettyä henkirikoksia, myös koulusurmia.”</w:t>
      </w:r>
      <w:r w:rsidRPr="00907A5E">
        <w:rPr>
          <w:rFonts w:ascii="Georgia" w:eastAsia="Times New Roman" w:hAnsi="Georgia" w:cs="Helvetica"/>
          <w:color w:val="191919"/>
          <w:sz w:val="15"/>
          <w:szCs w:val="15"/>
          <w:lang w:eastAsia="fi-FI"/>
        </w:rPr>
        <w:br/>
      </w:r>
      <w:r w:rsidRPr="00907A5E">
        <w:rPr>
          <w:rFonts w:ascii="Georgia" w:eastAsia="Times New Roman" w:hAnsi="Georgia" w:cs="Helvetica"/>
          <w:color w:val="191919"/>
          <w:sz w:val="15"/>
          <w:szCs w:val="15"/>
          <w:lang w:eastAsia="fi-FI"/>
        </w:rPr>
        <w:br/>
        <w:t>Poliisi ei paljasta tarkasti, kuinka paljon uhka-arvioita on toistaiseksi tehty. Kyseessä on kuitenkin kolminumeroinen luku. On mahdotonta sanoa, moniko uhkailijoista olisi päätynyt väkivaltaan, jos poliisi ei olisi puuttunut asiaan.</w:t>
      </w:r>
      <w:r w:rsidRPr="00907A5E">
        <w:rPr>
          <w:rFonts w:ascii="Georgia" w:eastAsia="Times New Roman" w:hAnsi="Georgia" w:cs="Helvetica"/>
          <w:color w:val="191919"/>
          <w:sz w:val="15"/>
          <w:szCs w:val="15"/>
          <w:lang w:eastAsia="fi-FI"/>
        </w:rPr>
        <w:br/>
      </w:r>
      <w:r w:rsidRPr="00907A5E">
        <w:rPr>
          <w:rFonts w:ascii="Georgia" w:eastAsia="Times New Roman" w:hAnsi="Georgia" w:cs="Helvetica"/>
          <w:color w:val="191919"/>
          <w:sz w:val="15"/>
          <w:szCs w:val="15"/>
          <w:lang w:eastAsia="fi-FI"/>
        </w:rPr>
        <w:br/>
        <w:t xml:space="preserve">Aina uhka-arvio ja sen jälkeiset jatkotoimet eivät auta. Esimerkiksi vuonna 2015 krp teki uhka-arvion </w:t>
      </w:r>
      <w:proofErr w:type="spellStart"/>
      <w:r w:rsidRPr="00907A5E">
        <w:rPr>
          <w:rFonts w:ascii="Georgia" w:eastAsia="Times New Roman" w:hAnsi="Georgia" w:cs="Helvetica"/>
          <w:color w:val="191919"/>
          <w:sz w:val="15"/>
          <w:szCs w:val="15"/>
          <w:lang w:eastAsia="fi-FI"/>
        </w:rPr>
        <w:t>Jaguar-kuskista</w:t>
      </w:r>
      <w:proofErr w:type="spellEnd"/>
      <w:r w:rsidRPr="00907A5E">
        <w:rPr>
          <w:rFonts w:ascii="Georgia" w:eastAsia="Times New Roman" w:hAnsi="Georgia" w:cs="Helvetica"/>
          <w:color w:val="191919"/>
          <w:sz w:val="15"/>
          <w:szCs w:val="15"/>
          <w:lang w:eastAsia="fi-FI"/>
        </w:rPr>
        <w:t>, joka viime viikonloppuna ajoi jalankulkijoiden päälle Helsingin keskustassa surmaten yhden ihmisen. Tätä uhka-arviota Stenberg ei ollut tekemässä eikä halua tapausta kommentoida.</w:t>
      </w:r>
      <w:r w:rsidRPr="00907A5E">
        <w:rPr>
          <w:rFonts w:ascii="Georgia" w:eastAsia="Times New Roman" w:hAnsi="Georgia" w:cs="Helvetica"/>
          <w:color w:val="191919"/>
          <w:sz w:val="15"/>
          <w:szCs w:val="15"/>
          <w:lang w:eastAsia="fi-FI"/>
        </w:rPr>
        <w:br/>
      </w:r>
      <w:r w:rsidRPr="00907A5E">
        <w:rPr>
          <w:rFonts w:ascii="Georgia" w:eastAsia="Times New Roman" w:hAnsi="Georgia" w:cs="Helvetica"/>
          <w:color w:val="191919"/>
          <w:sz w:val="15"/>
          <w:szCs w:val="15"/>
          <w:lang w:eastAsia="fi-FI"/>
        </w:rPr>
        <w:br/>
      </w:r>
      <w:r w:rsidRPr="00907A5E">
        <w:rPr>
          <w:rFonts w:ascii="Helvetica" w:eastAsia="Times New Roman" w:hAnsi="Helvetica" w:cs="Helvetica"/>
          <w:b/>
          <w:bCs/>
          <w:caps/>
          <w:color w:val="191919"/>
          <w:spacing w:val="24"/>
          <w:sz w:val="14"/>
          <w:lang w:eastAsia="fi-FI"/>
        </w:rPr>
        <w:lastRenderedPageBreak/>
        <w:t>STENBERG</w:t>
      </w:r>
      <w:r w:rsidRPr="00907A5E">
        <w:rPr>
          <w:rFonts w:ascii="Georgia" w:eastAsia="Times New Roman" w:hAnsi="Georgia" w:cs="Helvetica"/>
          <w:color w:val="191919"/>
          <w:sz w:val="15"/>
          <w:szCs w:val="15"/>
          <w:lang w:eastAsia="fi-FI"/>
        </w:rPr>
        <w:t> luokittelee uhkailijat kar</w:t>
      </w:r>
      <w:r w:rsidRPr="00907A5E">
        <w:rPr>
          <w:rFonts w:ascii="Georgia" w:eastAsia="Times New Roman" w:hAnsi="Georgia" w:cs="Helvetica"/>
          <w:color w:val="191919"/>
          <w:sz w:val="15"/>
          <w:szCs w:val="15"/>
          <w:lang w:eastAsia="fi-FI"/>
        </w:rPr>
        <w:softHyphen/>
        <w:t>keasti neljään ryhmään. Noin neljännes on vaikeasti persoonallisuushäiriöisiä tyyppejä, narsisteja ja epäsosiaalisia ihmisiä, jotka eivät tule toimeen muiden kanssa. Pieni osa heistä on julmia psykopaatteja, joita ei hetkauta ajatus toisen ihmisen satuttamisesta.</w:t>
      </w:r>
      <w:r w:rsidRPr="00907A5E">
        <w:rPr>
          <w:rFonts w:ascii="Georgia" w:eastAsia="Times New Roman" w:hAnsi="Georgia" w:cs="Helvetica"/>
          <w:color w:val="191919"/>
          <w:sz w:val="15"/>
          <w:szCs w:val="15"/>
          <w:lang w:eastAsia="fi-FI"/>
        </w:rPr>
        <w:br/>
      </w:r>
      <w:r w:rsidRPr="00907A5E">
        <w:rPr>
          <w:rFonts w:ascii="Georgia" w:eastAsia="Times New Roman" w:hAnsi="Georgia" w:cs="Helvetica"/>
          <w:color w:val="191919"/>
          <w:sz w:val="15"/>
          <w:szCs w:val="15"/>
          <w:lang w:eastAsia="fi-FI"/>
        </w:rPr>
        <w:br/>
        <w:t>Toinen neljännes on lievemmin häiriintyneitä. Heille saa usein puhuttua järkeä, kunhan puhuu taitavasti.</w:t>
      </w:r>
      <w:r w:rsidRPr="00907A5E">
        <w:rPr>
          <w:rFonts w:ascii="Georgia" w:eastAsia="Times New Roman" w:hAnsi="Georgia" w:cs="Helvetica"/>
          <w:color w:val="191919"/>
          <w:sz w:val="15"/>
          <w:szCs w:val="15"/>
          <w:lang w:eastAsia="fi-FI"/>
        </w:rPr>
        <w:br/>
      </w:r>
      <w:r w:rsidRPr="00907A5E">
        <w:rPr>
          <w:rFonts w:ascii="Georgia" w:eastAsia="Times New Roman" w:hAnsi="Georgia" w:cs="Helvetica"/>
          <w:color w:val="191919"/>
          <w:sz w:val="15"/>
          <w:szCs w:val="15"/>
          <w:lang w:eastAsia="fi-FI"/>
        </w:rPr>
        <w:br/>
        <w:t>Sitten on joukko aivan tavallisia ihmisiä, joilta on keinot loppu. Nämä ihmiset kokevat, että heitä on kohdeltu väärin aivan liian pitkään. Se voi olla totta tai olla olematta, mutta sen ajatuksen varassa he uhkailujaan tekevät.</w:t>
      </w:r>
      <w:r w:rsidRPr="00907A5E">
        <w:rPr>
          <w:rFonts w:ascii="Georgia" w:eastAsia="Times New Roman" w:hAnsi="Georgia" w:cs="Helvetica"/>
          <w:color w:val="191919"/>
          <w:sz w:val="15"/>
          <w:szCs w:val="15"/>
          <w:lang w:eastAsia="fi-FI"/>
        </w:rPr>
        <w:br/>
      </w:r>
      <w:r w:rsidRPr="00907A5E">
        <w:rPr>
          <w:rFonts w:ascii="Georgia" w:eastAsia="Times New Roman" w:hAnsi="Georgia" w:cs="Helvetica"/>
          <w:color w:val="191919"/>
          <w:sz w:val="15"/>
          <w:szCs w:val="15"/>
          <w:lang w:eastAsia="fi-FI"/>
        </w:rPr>
        <w:br/>
        <w:t>Neljäs ryhmä, mieleltään sairaat, on tavallaan helpoin. Heidän uhkailunsa on erilaista kuin muiden ja siksi helposti tunnistettavaa. He ovat usein peloissaan ja uhkailevat estääkseen vaikkapa avaruusolioiden hyökkäyksen.</w:t>
      </w:r>
      <w:r w:rsidRPr="00907A5E">
        <w:rPr>
          <w:rFonts w:ascii="Georgia" w:eastAsia="Times New Roman" w:hAnsi="Georgia" w:cs="Helvetica"/>
          <w:color w:val="191919"/>
          <w:sz w:val="15"/>
          <w:szCs w:val="15"/>
          <w:lang w:eastAsia="fi-FI"/>
        </w:rPr>
        <w:br/>
      </w:r>
      <w:r w:rsidRPr="00907A5E">
        <w:rPr>
          <w:rFonts w:ascii="Georgia" w:eastAsia="Times New Roman" w:hAnsi="Georgia" w:cs="Helvetica"/>
          <w:color w:val="191919"/>
          <w:sz w:val="15"/>
          <w:szCs w:val="15"/>
          <w:lang w:eastAsia="fi-FI"/>
        </w:rPr>
        <w:br/>
        <w:t>Vähiten on psykopaatteja, mutta he ovatkin sitten hankalimpia ja ehkä siksi myös kiinnostavimpia. Taitavaa psykopaattia ei kokeneenkaan psykologin ole helppo tunnistaa. Psykopaatin kanssa on vaikea päästä sopuun. Jos päästäänkin, sopimus tuskin pitää.</w:t>
      </w:r>
      <w:r w:rsidRPr="00907A5E">
        <w:rPr>
          <w:rFonts w:ascii="Georgia" w:eastAsia="Times New Roman" w:hAnsi="Georgia" w:cs="Helvetica"/>
          <w:color w:val="191919"/>
          <w:sz w:val="15"/>
          <w:szCs w:val="15"/>
          <w:lang w:eastAsia="fi-FI"/>
        </w:rPr>
        <w:br/>
      </w:r>
      <w:r w:rsidRPr="00907A5E">
        <w:rPr>
          <w:rFonts w:ascii="Georgia" w:eastAsia="Times New Roman" w:hAnsi="Georgia" w:cs="Helvetica"/>
          <w:color w:val="191919"/>
          <w:sz w:val="15"/>
          <w:szCs w:val="15"/>
          <w:lang w:eastAsia="fi-FI"/>
        </w:rPr>
        <w:br/>
        <w:t>Stenbergin mukaan lainsäädännössä on psykopaatin mentävä aukko.</w:t>
      </w:r>
      <w:r w:rsidRPr="00907A5E">
        <w:rPr>
          <w:rFonts w:ascii="Georgia" w:eastAsia="Times New Roman" w:hAnsi="Georgia" w:cs="Helvetica"/>
          <w:color w:val="191919"/>
          <w:sz w:val="15"/>
          <w:szCs w:val="15"/>
          <w:lang w:eastAsia="fi-FI"/>
        </w:rPr>
        <w:br/>
      </w:r>
      <w:r w:rsidRPr="00907A5E">
        <w:rPr>
          <w:rFonts w:ascii="Georgia" w:eastAsia="Times New Roman" w:hAnsi="Georgia" w:cs="Helvetica"/>
          <w:color w:val="191919"/>
          <w:sz w:val="15"/>
          <w:szCs w:val="15"/>
          <w:lang w:eastAsia="fi-FI"/>
        </w:rPr>
        <w:br/>
        <w:t>”Jos psykopaatti on tarpeeksi älykäs ollakseen tekemättä karkeita rikoksia, hän saa uhkailla, kiusata ja pelotella pitkään ilman, että häntä saadaan kuriin.”</w:t>
      </w:r>
      <w:r w:rsidRPr="00907A5E">
        <w:rPr>
          <w:rFonts w:ascii="Georgia" w:eastAsia="Times New Roman" w:hAnsi="Georgia" w:cs="Helvetica"/>
          <w:color w:val="191919"/>
          <w:sz w:val="15"/>
          <w:szCs w:val="15"/>
          <w:lang w:eastAsia="fi-FI"/>
        </w:rPr>
        <w:br/>
      </w:r>
      <w:r w:rsidRPr="00907A5E">
        <w:rPr>
          <w:rFonts w:ascii="Georgia" w:eastAsia="Times New Roman" w:hAnsi="Georgia" w:cs="Helvetica"/>
          <w:color w:val="191919"/>
          <w:sz w:val="15"/>
          <w:szCs w:val="15"/>
          <w:lang w:eastAsia="fi-FI"/>
        </w:rPr>
        <w:br/>
        <w:t>Uhka-arvioinneissa juuri psykopaatit ovat niitä, joiden kohdalla Stenberg joskus nostaa lopulta kädet pystyyn. Sanoo suoraan, että minusta näyttää siltä, että olet psykopaatti. Vastauksena on useimmiten ivallinen välinpitämättömyys.</w:t>
      </w:r>
      <w:r w:rsidRPr="00907A5E">
        <w:rPr>
          <w:rFonts w:ascii="Georgia" w:eastAsia="Times New Roman" w:hAnsi="Georgia" w:cs="Helvetica"/>
          <w:color w:val="191919"/>
          <w:sz w:val="15"/>
          <w:szCs w:val="15"/>
          <w:lang w:eastAsia="fi-FI"/>
        </w:rPr>
        <w:br/>
      </w:r>
      <w:r w:rsidRPr="00907A5E">
        <w:rPr>
          <w:rFonts w:ascii="Georgia" w:eastAsia="Times New Roman" w:hAnsi="Georgia" w:cs="Helvetica"/>
          <w:color w:val="191919"/>
          <w:sz w:val="15"/>
          <w:szCs w:val="15"/>
          <w:lang w:eastAsia="fi-FI"/>
        </w:rPr>
        <w:br/>
        <w:t>Sivutyö on tuonut Stenbergin eteen sekä onnettomia että pahasti vaurioituneita ihmisiä. Samalla se on tehnyt hänestä varovaisemman.</w:t>
      </w:r>
      <w:r w:rsidRPr="00907A5E">
        <w:rPr>
          <w:rFonts w:ascii="Georgia" w:eastAsia="Times New Roman" w:hAnsi="Georgia" w:cs="Helvetica"/>
          <w:color w:val="191919"/>
          <w:sz w:val="15"/>
          <w:szCs w:val="15"/>
          <w:lang w:eastAsia="fi-FI"/>
        </w:rPr>
        <w:br/>
      </w:r>
      <w:r w:rsidRPr="00907A5E">
        <w:rPr>
          <w:rFonts w:ascii="Georgia" w:eastAsia="Times New Roman" w:hAnsi="Georgia" w:cs="Helvetica"/>
          <w:color w:val="191919"/>
          <w:sz w:val="15"/>
          <w:szCs w:val="15"/>
          <w:lang w:eastAsia="fi-FI"/>
        </w:rPr>
        <w:br/>
        <w:t>”Ajattelen nykyisin, että ihmiset olisi hyvä ottaa raa’asti sellaisina kuin he ovat. Omiin toiveisiinsa heistä on turha ripustautua. Silti uskon, että useimmat pyrkivät hyvään.”</w:t>
      </w:r>
    </w:p>
    <w:p w:rsidR="00F151B8" w:rsidRDefault="00907A5E"/>
    <w:sectPr w:rsidR="00F151B8" w:rsidSect="009E1C6F">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E5FA3"/>
    <w:multiLevelType w:val="multilevel"/>
    <w:tmpl w:val="55B0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1304"/>
  <w:hyphenationZone w:val="425"/>
  <w:characterSpacingControl w:val="doNotCompress"/>
  <w:compat/>
  <w:rsids>
    <w:rsidRoot w:val="00907A5E"/>
    <w:rsid w:val="00554D02"/>
    <w:rsid w:val="00907A5E"/>
    <w:rsid w:val="009E1C6F"/>
    <w:rsid w:val="00BD1FA8"/>
    <w:rsid w:val="00C233B7"/>
    <w:rsid w:val="00C304F9"/>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E1C6F"/>
  </w:style>
  <w:style w:type="paragraph" w:styleId="Otsikko1">
    <w:name w:val="heading 1"/>
    <w:basedOn w:val="Normaali"/>
    <w:link w:val="Otsikko1Char"/>
    <w:uiPriority w:val="9"/>
    <w:qFormat/>
    <w:rsid w:val="00907A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3">
    <w:name w:val="heading 3"/>
    <w:basedOn w:val="Normaali"/>
    <w:link w:val="Otsikko3Char"/>
    <w:uiPriority w:val="9"/>
    <w:qFormat/>
    <w:rsid w:val="00907A5E"/>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07A5E"/>
    <w:rPr>
      <w:rFonts w:ascii="Times New Roman" w:eastAsia="Times New Roman" w:hAnsi="Times New Roman" w:cs="Times New Roman"/>
      <w:b/>
      <w:bCs/>
      <w:kern w:val="36"/>
      <w:sz w:val="48"/>
      <w:szCs w:val="48"/>
      <w:lang w:eastAsia="fi-FI"/>
    </w:rPr>
  </w:style>
  <w:style w:type="character" w:customStyle="1" w:styleId="Otsikko3Char">
    <w:name w:val="Otsikko 3 Char"/>
    <w:basedOn w:val="Kappaleenoletusfontti"/>
    <w:link w:val="Otsikko3"/>
    <w:uiPriority w:val="9"/>
    <w:rsid w:val="00907A5E"/>
    <w:rPr>
      <w:rFonts w:ascii="Times New Roman" w:eastAsia="Times New Roman" w:hAnsi="Times New Roman" w:cs="Times New Roman"/>
      <w:b/>
      <w:bCs/>
      <w:sz w:val="27"/>
      <w:szCs w:val="27"/>
      <w:lang w:eastAsia="fi-FI"/>
    </w:rPr>
  </w:style>
  <w:style w:type="character" w:customStyle="1" w:styleId="premium-subscribers-note">
    <w:name w:val="premium-subscribers-note"/>
    <w:basedOn w:val="Kappaleenoletusfontti"/>
    <w:rsid w:val="00907A5E"/>
  </w:style>
  <w:style w:type="character" w:customStyle="1" w:styleId="credit">
    <w:name w:val="credit"/>
    <w:basedOn w:val="Kappaleenoletusfontti"/>
    <w:rsid w:val="00907A5E"/>
  </w:style>
  <w:style w:type="character" w:customStyle="1" w:styleId="picture-copyrightholder">
    <w:name w:val="picture-copyrightholder"/>
    <w:basedOn w:val="Kappaleenoletusfontti"/>
    <w:rsid w:val="00907A5E"/>
  </w:style>
  <w:style w:type="character" w:styleId="Hyperlinkki">
    <w:name w:val="Hyperlink"/>
    <w:basedOn w:val="Kappaleenoletusfontti"/>
    <w:uiPriority w:val="99"/>
    <w:semiHidden/>
    <w:unhideWhenUsed/>
    <w:rsid w:val="00907A5E"/>
    <w:rPr>
      <w:color w:val="0000FF"/>
      <w:u w:val="single"/>
    </w:rPr>
  </w:style>
  <w:style w:type="paragraph" w:customStyle="1" w:styleId="updated">
    <w:name w:val="updated"/>
    <w:basedOn w:val="Normaali"/>
    <w:rsid w:val="00907A5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votsikko">
    <w:name w:val="votsikko"/>
    <w:basedOn w:val="Kappaleenoletusfontti"/>
    <w:rsid w:val="00907A5E"/>
  </w:style>
  <w:style w:type="character" w:styleId="Korostus">
    <w:name w:val="Emphasis"/>
    <w:basedOn w:val="Kappaleenoletusfontti"/>
    <w:uiPriority w:val="20"/>
    <w:qFormat/>
    <w:rsid w:val="00907A5E"/>
    <w:rPr>
      <w:i/>
      <w:iCs/>
    </w:rPr>
  </w:style>
</w:styles>
</file>

<file path=word/webSettings.xml><?xml version="1.0" encoding="utf-8"?>
<w:webSettings xmlns:r="http://schemas.openxmlformats.org/officeDocument/2006/relationships" xmlns:w="http://schemas.openxmlformats.org/wordprocessingml/2006/main">
  <w:divs>
    <w:div w:id="1318607834">
      <w:bodyDiv w:val="1"/>
      <w:marLeft w:val="0"/>
      <w:marRight w:val="0"/>
      <w:marTop w:val="0"/>
      <w:marBottom w:val="0"/>
      <w:divBdr>
        <w:top w:val="none" w:sz="0" w:space="0" w:color="auto"/>
        <w:left w:val="none" w:sz="0" w:space="0" w:color="auto"/>
        <w:bottom w:val="none" w:sz="0" w:space="0" w:color="auto"/>
        <w:right w:val="none" w:sz="0" w:space="0" w:color="auto"/>
      </w:divBdr>
      <w:divsChild>
        <w:div w:id="385373537">
          <w:marLeft w:val="0"/>
          <w:marRight w:val="0"/>
          <w:marTop w:val="0"/>
          <w:marBottom w:val="0"/>
          <w:divBdr>
            <w:top w:val="none" w:sz="0" w:space="0" w:color="auto"/>
            <w:left w:val="none" w:sz="0" w:space="0" w:color="auto"/>
            <w:bottom w:val="none" w:sz="0" w:space="0" w:color="auto"/>
            <w:right w:val="none" w:sz="0" w:space="0" w:color="auto"/>
          </w:divBdr>
          <w:divsChild>
            <w:div w:id="474683198">
              <w:marLeft w:val="0"/>
              <w:marRight w:val="0"/>
              <w:marTop w:val="0"/>
              <w:marBottom w:val="0"/>
              <w:divBdr>
                <w:top w:val="none" w:sz="0" w:space="0" w:color="auto"/>
                <w:left w:val="none" w:sz="0" w:space="0" w:color="auto"/>
                <w:bottom w:val="none" w:sz="0" w:space="0" w:color="auto"/>
                <w:right w:val="none" w:sz="0" w:space="0" w:color="auto"/>
              </w:divBdr>
              <w:divsChild>
                <w:div w:id="198594666">
                  <w:marLeft w:val="0"/>
                  <w:marRight w:val="0"/>
                  <w:marTop w:val="0"/>
                  <w:marBottom w:val="0"/>
                  <w:divBdr>
                    <w:top w:val="none" w:sz="0" w:space="0" w:color="auto"/>
                    <w:left w:val="none" w:sz="0" w:space="0" w:color="auto"/>
                    <w:bottom w:val="none" w:sz="0" w:space="0" w:color="auto"/>
                    <w:right w:val="none" w:sz="0" w:space="0" w:color="auto"/>
                  </w:divBdr>
                </w:div>
              </w:divsChild>
            </w:div>
            <w:div w:id="313949957">
              <w:marLeft w:val="0"/>
              <w:marRight w:val="0"/>
              <w:marTop w:val="0"/>
              <w:marBottom w:val="0"/>
              <w:divBdr>
                <w:top w:val="none" w:sz="0" w:space="0" w:color="auto"/>
                <w:left w:val="none" w:sz="0" w:space="0" w:color="auto"/>
                <w:bottom w:val="none" w:sz="0" w:space="0" w:color="auto"/>
                <w:right w:val="none" w:sz="0" w:space="0" w:color="auto"/>
              </w:divBdr>
              <w:divsChild>
                <w:div w:id="157696675">
                  <w:marLeft w:val="0"/>
                  <w:marRight w:val="0"/>
                  <w:marTop w:val="0"/>
                  <w:marBottom w:val="0"/>
                  <w:divBdr>
                    <w:top w:val="none" w:sz="0" w:space="0" w:color="auto"/>
                    <w:left w:val="none" w:sz="0" w:space="0" w:color="auto"/>
                    <w:bottom w:val="none" w:sz="0" w:space="0" w:color="auto"/>
                    <w:right w:val="none" w:sz="0" w:space="0" w:color="auto"/>
                  </w:divBdr>
                  <w:divsChild>
                    <w:div w:id="878200190">
                      <w:marLeft w:val="0"/>
                      <w:marRight w:val="0"/>
                      <w:marTop w:val="0"/>
                      <w:marBottom w:val="0"/>
                      <w:divBdr>
                        <w:top w:val="none" w:sz="0" w:space="0" w:color="auto"/>
                        <w:left w:val="none" w:sz="0" w:space="0" w:color="auto"/>
                        <w:bottom w:val="none" w:sz="0" w:space="0" w:color="auto"/>
                        <w:right w:val="none" w:sz="0" w:space="0" w:color="auto"/>
                      </w:divBdr>
                    </w:div>
                    <w:div w:id="1149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324921">
          <w:marLeft w:val="0"/>
          <w:marRight w:val="0"/>
          <w:marTop w:val="0"/>
          <w:marBottom w:val="0"/>
          <w:divBdr>
            <w:top w:val="none" w:sz="0" w:space="0" w:color="auto"/>
            <w:left w:val="none" w:sz="0" w:space="0" w:color="auto"/>
            <w:bottom w:val="none" w:sz="0" w:space="0" w:color="auto"/>
            <w:right w:val="none" w:sz="0" w:space="0" w:color="auto"/>
          </w:divBdr>
          <w:divsChild>
            <w:div w:id="1029644511">
              <w:marLeft w:val="0"/>
              <w:marRight w:val="0"/>
              <w:marTop w:val="0"/>
              <w:marBottom w:val="100"/>
              <w:divBdr>
                <w:top w:val="dotted" w:sz="4" w:space="5" w:color="CCCCCC"/>
                <w:left w:val="none" w:sz="0" w:space="0" w:color="auto"/>
                <w:bottom w:val="none" w:sz="0" w:space="0" w:color="auto"/>
                <w:right w:val="none" w:sz="0" w:space="0" w:color="auto"/>
              </w:divBdr>
              <w:divsChild>
                <w:div w:id="1472211749">
                  <w:marLeft w:val="0"/>
                  <w:marRight w:val="0"/>
                  <w:marTop w:val="0"/>
                  <w:marBottom w:val="0"/>
                  <w:divBdr>
                    <w:top w:val="none" w:sz="0" w:space="0" w:color="auto"/>
                    <w:left w:val="none" w:sz="0" w:space="0" w:color="auto"/>
                    <w:bottom w:val="none" w:sz="0" w:space="0" w:color="auto"/>
                    <w:right w:val="none" w:sz="0" w:space="0" w:color="auto"/>
                  </w:divBdr>
                  <w:divsChild>
                    <w:div w:id="202520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230153">
              <w:marLeft w:val="0"/>
              <w:marRight w:val="0"/>
              <w:marTop w:val="0"/>
              <w:marBottom w:val="0"/>
              <w:divBdr>
                <w:top w:val="none" w:sz="0" w:space="0" w:color="auto"/>
                <w:left w:val="none" w:sz="0" w:space="0" w:color="auto"/>
                <w:bottom w:val="none" w:sz="0" w:space="0" w:color="auto"/>
                <w:right w:val="none" w:sz="0" w:space="0" w:color="auto"/>
              </w:divBdr>
              <w:divsChild>
                <w:div w:id="1890215803">
                  <w:marLeft w:val="0"/>
                  <w:marRight w:val="0"/>
                  <w:marTop w:val="0"/>
                  <w:marBottom w:val="0"/>
                  <w:divBdr>
                    <w:top w:val="none" w:sz="0" w:space="0" w:color="auto"/>
                    <w:left w:val="none" w:sz="0" w:space="0" w:color="auto"/>
                    <w:bottom w:val="none" w:sz="0" w:space="0" w:color="auto"/>
                    <w:right w:val="none" w:sz="0" w:space="0" w:color="auto"/>
                  </w:divBdr>
                  <w:divsChild>
                    <w:div w:id="1842118405">
                      <w:marLeft w:val="0"/>
                      <w:marRight w:val="0"/>
                      <w:marTop w:val="0"/>
                      <w:marBottom w:val="0"/>
                      <w:divBdr>
                        <w:top w:val="none" w:sz="0" w:space="0" w:color="auto"/>
                        <w:left w:val="none" w:sz="0" w:space="0" w:color="auto"/>
                        <w:bottom w:val="none" w:sz="0" w:space="0" w:color="auto"/>
                        <w:right w:val="none" w:sz="0" w:space="0" w:color="auto"/>
                      </w:divBdr>
                      <w:divsChild>
                        <w:div w:id="478428524">
                          <w:marLeft w:val="0"/>
                          <w:marRight w:val="0"/>
                          <w:marTop w:val="0"/>
                          <w:marBottom w:val="0"/>
                          <w:divBdr>
                            <w:top w:val="none" w:sz="0" w:space="0" w:color="auto"/>
                            <w:left w:val="none" w:sz="0" w:space="0" w:color="auto"/>
                            <w:bottom w:val="none" w:sz="0" w:space="0" w:color="auto"/>
                            <w:right w:val="none" w:sz="0" w:space="0" w:color="auto"/>
                          </w:divBdr>
                        </w:div>
                      </w:divsChild>
                    </w:div>
                    <w:div w:id="1832719865">
                      <w:marLeft w:val="0"/>
                      <w:marRight w:val="0"/>
                      <w:marTop w:val="0"/>
                      <w:marBottom w:val="0"/>
                      <w:divBdr>
                        <w:top w:val="none" w:sz="0" w:space="0" w:color="auto"/>
                        <w:left w:val="none" w:sz="0" w:space="0" w:color="auto"/>
                        <w:bottom w:val="none" w:sz="0" w:space="0" w:color="auto"/>
                        <w:right w:val="none" w:sz="0" w:space="0" w:color="auto"/>
                      </w:divBdr>
                      <w:divsChild>
                        <w:div w:id="49711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6118">
                  <w:marLeft w:val="0"/>
                  <w:marRight w:val="0"/>
                  <w:marTop w:val="0"/>
                  <w:marBottom w:val="0"/>
                  <w:divBdr>
                    <w:top w:val="none" w:sz="0" w:space="0" w:color="auto"/>
                    <w:left w:val="none" w:sz="0" w:space="0" w:color="auto"/>
                    <w:bottom w:val="none" w:sz="0" w:space="0" w:color="auto"/>
                    <w:right w:val="none" w:sz="0" w:space="0" w:color="auto"/>
                  </w:divBdr>
                  <w:divsChild>
                    <w:div w:id="1084843098">
                      <w:marLeft w:val="0"/>
                      <w:marRight w:val="0"/>
                      <w:marTop w:val="0"/>
                      <w:marBottom w:val="0"/>
                      <w:divBdr>
                        <w:top w:val="none" w:sz="0" w:space="0" w:color="auto"/>
                        <w:left w:val="none" w:sz="0" w:space="0" w:color="auto"/>
                        <w:bottom w:val="none" w:sz="0" w:space="0" w:color="auto"/>
                        <w:right w:val="none" w:sz="0" w:space="0" w:color="auto"/>
                      </w:divBdr>
                      <w:divsChild>
                        <w:div w:id="2085563460">
                          <w:marLeft w:val="0"/>
                          <w:marRight w:val="0"/>
                          <w:marTop w:val="0"/>
                          <w:marBottom w:val="0"/>
                          <w:divBdr>
                            <w:top w:val="none" w:sz="0" w:space="0" w:color="auto"/>
                            <w:left w:val="none" w:sz="0" w:space="0" w:color="auto"/>
                            <w:bottom w:val="none" w:sz="0" w:space="0" w:color="auto"/>
                            <w:right w:val="none" w:sz="0" w:space="0" w:color="auto"/>
                          </w:divBdr>
                        </w:div>
                      </w:divsChild>
                    </w:div>
                    <w:div w:id="334381323">
                      <w:marLeft w:val="0"/>
                      <w:marRight w:val="0"/>
                      <w:marTop w:val="0"/>
                      <w:marBottom w:val="0"/>
                      <w:divBdr>
                        <w:top w:val="none" w:sz="0" w:space="0" w:color="auto"/>
                        <w:left w:val="none" w:sz="0" w:space="0" w:color="auto"/>
                        <w:bottom w:val="none" w:sz="0" w:space="0" w:color="auto"/>
                        <w:right w:val="none" w:sz="0" w:space="0" w:color="auto"/>
                      </w:divBdr>
                      <w:divsChild>
                        <w:div w:id="186876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s.fi/haku/?query=jan-henry+stenberg" TargetMode="External"/><Relationship Id="rId5" Type="http://schemas.openxmlformats.org/officeDocument/2006/relationships/hyperlink" Target="https://www.hs.fi/haku/?query=Satu%20Vasantola%20HS"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7756</Characters>
  <Application>Microsoft Office Word</Application>
  <DocSecurity>0</DocSecurity>
  <Lines>64</Lines>
  <Paragraphs>17</Paragraphs>
  <ScaleCrop>false</ScaleCrop>
  <Company/>
  <LinksUpToDate>false</LinksUpToDate>
  <CharactersWithSpaces>8696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Kotikone</dc:creator>
  <cp:lastModifiedBy>Kotikone</cp:lastModifiedBy>
  <cp:revision>1</cp:revision>
  <dcterms:created xsi:type="dcterms:W3CDTF">2019-08-08T18:08:00Z</dcterms:created>
  <dcterms:modified xsi:type="dcterms:W3CDTF">2019-08-08T18:09:00Z</dcterms:modified>
</cp:coreProperties>
</file>