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BAND – LA GIRALDA</w:t>
      </w:r>
    </w:p>
    <w:p w:rsidR="00000000" w:rsidDel="00000000" w:rsidP="00000000" w:rsidRDefault="00000000" w:rsidRPr="00000000" w14:paraId="00000002">
      <w:pPr>
        <w:spacing w:after="240" w:before="240" w:line="360" w:lineRule="auto"/>
        <w:rPr>
          <w:color w:val="202122"/>
          <w:highlight w:val="white"/>
        </w:rPr>
      </w:pPr>
      <w:r w:rsidDel="00000000" w:rsidR="00000000" w:rsidRPr="00000000">
        <w:rPr>
          <w:b w:val="1"/>
          <w:rtl w:val="0"/>
        </w:rPr>
        <w:t xml:space="preserve">LESSON 1</w:t>
      </w:r>
      <w:r w:rsidDel="00000000" w:rsidR="00000000" w:rsidRPr="00000000">
        <w:rPr>
          <w:rtl w:val="0"/>
        </w:rPr>
      </w:r>
    </w:p>
    <w:p w:rsidR="00000000" w:rsidDel="00000000" w:rsidP="00000000" w:rsidRDefault="00000000" w:rsidRPr="00000000" w14:paraId="00000003">
      <w:pPr>
        <w:spacing w:line="360" w:lineRule="auto"/>
        <w:jc w:val="both"/>
        <w:rPr>
          <w:color w:val="202122"/>
          <w:highlight w:val="white"/>
        </w:rPr>
      </w:pPr>
      <w:r w:rsidDel="00000000" w:rsidR="00000000" w:rsidRPr="00000000">
        <w:rPr>
          <w:color w:val="202122"/>
          <w:highlight w:val="white"/>
          <w:rtl w:val="0"/>
        </w:rPr>
        <w:t xml:space="preserve">Esta pieza pertenece al género del pasodoble, original de España. Se desarrolló en el siglo XIX como una forma de música militar, y se caracteriza por un marcado ritmo y melodía.</w:t>
      </w:r>
      <w:r w:rsidDel="00000000" w:rsidR="00000000" w:rsidRPr="00000000">
        <w:drawing>
          <wp:anchor allowOverlap="1" behindDoc="0" distB="114300" distT="114300" distL="114300" distR="114300" hidden="0" layoutInCell="1" locked="0" relativeHeight="0" simplePos="0">
            <wp:simplePos x="0" y="0"/>
            <wp:positionH relativeFrom="column">
              <wp:posOffset>3714750</wp:posOffset>
            </wp:positionH>
            <wp:positionV relativeFrom="paragraph">
              <wp:posOffset>644863</wp:posOffset>
            </wp:positionV>
            <wp:extent cx="2062163" cy="1476375"/>
            <wp:effectExtent b="0" l="0" r="0" t="0"/>
            <wp:wrapSquare wrapText="bothSides" distB="114300" distT="114300" distL="114300" distR="114300"/>
            <wp:docPr id="5" name="image11.jpg"/>
            <a:graphic>
              <a:graphicData uri="http://schemas.openxmlformats.org/drawingml/2006/picture">
                <pic:pic>
                  <pic:nvPicPr>
                    <pic:cNvPr id="0" name="image11.jpg"/>
                    <pic:cNvPicPr preferRelativeResize="0"/>
                  </pic:nvPicPr>
                  <pic:blipFill>
                    <a:blip r:embed="rId6"/>
                    <a:srcRect b="0" l="0" r="0" t="0"/>
                    <a:stretch>
                      <a:fillRect/>
                    </a:stretch>
                  </pic:blipFill>
                  <pic:spPr>
                    <a:xfrm>
                      <a:off x="0" y="0"/>
                      <a:ext cx="2062163" cy="1476375"/>
                    </a:xfrm>
                    <a:prstGeom prst="rect"/>
                    <a:ln/>
                  </pic:spPr>
                </pic:pic>
              </a:graphicData>
            </a:graphic>
          </wp:anchor>
        </w:drawing>
      </w:r>
    </w:p>
    <w:p w:rsidR="00000000" w:rsidDel="00000000" w:rsidP="00000000" w:rsidRDefault="00000000" w:rsidRPr="00000000" w14:paraId="00000004">
      <w:pPr>
        <w:spacing w:line="360" w:lineRule="auto"/>
        <w:jc w:val="both"/>
        <w:rPr>
          <w:color w:val="202122"/>
          <w:highlight w:val="white"/>
        </w:rPr>
      </w:pPr>
      <w:r w:rsidDel="00000000" w:rsidR="00000000" w:rsidRPr="00000000">
        <w:rPr>
          <w:color w:val="202122"/>
          <w:highlight w:val="white"/>
          <w:rtl w:val="0"/>
        </w:rPr>
        <w:t xml:space="preserve">Su velocidad permite a las tropas marchar a 120 pasos por minuto (el doble de la velocidad del paso normal, de ahí su nombre). Esta marcha militar produjo el apogeo de una danza española moderna del mismo nombre, género que incluye voz e instrumentos, y también de un tipo de composición tocada en las corridas de toros. Todas estas piezas son llamadass pasodobles.</w:t>
      </w:r>
    </w:p>
    <w:p w:rsidR="00000000" w:rsidDel="00000000" w:rsidP="00000000" w:rsidRDefault="00000000" w:rsidRPr="00000000" w14:paraId="00000005">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6">
      <w:pPr>
        <w:spacing w:line="360" w:lineRule="auto"/>
        <w:jc w:val="both"/>
        <w:rPr>
          <w:color w:val="202122"/>
          <w:highlight w:val="white"/>
        </w:rPr>
      </w:pPr>
      <w:r w:rsidDel="00000000" w:rsidR="00000000" w:rsidRPr="00000000">
        <w:rPr>
          <w:color w:val="202122"/>
          <w:highlight w:val="white"/>
          <w:rtl w:val="0"/>
        </w:rPr>
        <w:t xml:space="preserve">La música que vamos a interpretar debe su nombre a la torre-campanario de la Catedral de Sevilla, capital de Andalucía. La parte baja de la torre se corresponde con el minarete de la antigua mezquita de la ciudad, construida a  finales del siglo XII, durante el período Almohade, mientras que la parte superior se superpuso en el siglo XVI, ya en época cristiana, para albergar las campanas. Mide 94,69 metros de altura y su silueta sobresale por encima de la ciudad desde el siglo XVI, cuando la ciudad era una de las más prósperas de Europa y el principal enlace con América.</w:t>
      </w:r>
      <w:r w:rsidDel="00000000" w:rsidR="00000000" w:rsidRPr="00000000">
        <w:drawing>
          <wp:anchor allowOverlap="1" behindDoc="0" distB="114300" distT="114300" distL="114300" distR="114300" hidden="0" layoutInCell="1" locked="0" relativeHeight="0" simplePos="0">
            <wp:simplePos x="0" y="0"/>
            <wp:positionH relativeFrom="column">
              <wp:posOffset>1276350</wp:posOffset>
            </wp:positionH>
            <wp:positionV relativeFrom="paragraph">
              <wp:posOffset>1209908</wp:posOffset>
            </wp:positionV>
            <wp:extent cx="4659976" cy="2952750"/>
            <wp:effectExtent b="0" l="0" r="0" t="0"/>
            <wp:wrapSquare wrapText="bothSides" distB="114300" distT="114300" distL="114300" distR="114300"/>
            <wp:docPr id="10" name="image15.jpg"/>
            <a:graphic>
              <a:graphicData uri="http://schemas.openxmlformats.org/drawingml/2006/picture">
                <pic:pic>
                  <pic:nvPicPr>
                    <pic:cNvPr id="0" name="image15.jpg"/>
                    <pic:cNvPicPr preferRelativeResize="0"/>
                  </pic:nvPicPr>
                  <pic:blipFill>
                    <a:blip r:embed="rId7"/>
                    <a:srcRect b="0" l="0" r="0" t="0"/>
                    <a:stretch>
                      <a:fillRect/>
                    </a:stretch>
                  </pic:blipFill>
                  <pic:spPr>
                    <a:xfrm>
                      <a:off x="0" y="0"/>
                      <a:ext cx="4659976" cy="2952750"/>
                    </a:xfrm>
                    <a:prstGeom prst="rect"/>
                    <a:ln/>
                  </pic:spPr>
                </pic:pic>
              </a:graphicData>
            </a:graphic>
          </wp:anchor>
        </w:drawing>
      </w:r>
    </w:p>
    <w:p w:rsidR="00000000" w:rsidDel="00000000" w:rsidP="00000000" w:rsidRDefault="00000000" w:rsidRPr="00000000" w14:paraId="00000007">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9">
      <w:pPr>
        <w:spacing w:line="360" w:lineRule="auto"/>
        <w:rPr>
          <w:color w:val="202122"/>
          <w:sz w:val="21"/>
          <w:szCs w:val="21"/>
          <w:highlight w:val="white"/>
        </w:rPr>
      </w:pPr>
      <w:r w:rsidDel="00000000" w:rsidR="00000000" w:rsidRPr="00000000">
        <w:rPr>
          <w:rtl w:val="0"/>
        </w:rPr>
      </w:r>
    </w:p>
    <w:p w:rsidR="00000000" w:rsidDel="00000000" w:rsidP="00000000" w:rsidRDefault="00000000" w:rsidRPr="00000000" w14:paraId="0000000A">
      <w:pPr>
        <w:spacing w:line="360" w:lineRule="auto"/>
        <w:rPr>
          <w:color w:val="202122"/>
          <w:sz w:val="21"/>
          <w:szCs w:val="21"/>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202122"/>
          <w:highlight w:val="white"/>
        </w:rPr>
      </w:pPr>
      <w:r w:rsidDel="00000000" w:rsidR="00000000" w:rsidRPr="00000000">
        <w:rPr>
          <w:color w:val="202122"/>
          <w:highlight w:val="white"/>
          <w:rtl w:val="0"/>
        </w:rPr>
        <w:t xml:space="preserve">El compositor de esta pieza es Eduardo López Juarranz (Madrid, 13 de octubre de 1844 - Madrid, 16 de enero de 1897). De 1876 a 1894 fue el director de la banda del Tercer Regimiento de Infantería de Sevilla. Compuso varias piezas para esta formación, entre las cuales hay marchas y pasodobles, de los cuales fue un gran admirador. Entre sus piezas, la más popular es “La Giralda”. La definió como una “marcha andaluza”. Se estrenó en 1889 en la Exposición Universal de París (para la cual se construyó la Torre Eiffel) por la banda del Regimiento de Infantería de Sevilla. La pieza fue considerada el himno no oficial de Andalucía hasta el estreno del actual en 1936.</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38101</wp:posOffset>
            </wp:positionH>
            <wp:positionV relativeFrom="paragraph">
              <wp:posOffset>600075</wp:posOffset>
            </wp:positionV>
            <wp:extent cx="1914525" cy="2390775"/>
            <wp:effectExtent b="0" l="0" r="0" t="0"/>
            <wp:wrapSquare wrapText="bothSides" distB="114300" distT="114300" distL="114300" distR="114300"/>
            <wp:docPr id="12"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1914525" cy="2390775"/>
                    </a:xfrm>
                    <a:prstGeom prst="rect"/>
                    <a:ln/>
                  </pic:spPr>
                </pic:pic>
              </a:graphicData>
            </a:graphic>
          </wp:anchor>
        </w:drawing>
      </w:r>
    </w:p>
    <w:p w:rsidR="00000000" w:rsidDel="00000000" w:rsidP="00000000" w:rsidRDefault="00000000" w:rsidRPr="00000000" w14:paraId="0000000C">
      <w:pPr>
        <w:spacing w:line="360" w:lineRule="auto"/>
        <w:rPr>
          <w:color w:val="202122"/>
          <w:highlight w:val="white"/>
        </w:rPr>
      </w:pPr>
      <w:r w:rsidDel="00000000" w:rsidR="00000000" w:rsidRPr="00000000">
        <w:rPr>
          <w:rtl w:val="0"/>
        </w:rPr>
      </w:r>
    </w:p>
    <w:p w:rsidR="00000000" w:rsidDel="00000000" w:rsidP="00000000" w:rsidRDefault="00000000" w:rsidRPr="00000000" w14:paraId="0000000D">
      <w:pPr>
        <w:spacing w:line="360" w:lineRule="auto"/>
        <w:rPr>
          <w:color w:val="202122"/>
          <w:highlight w:val="white"/>
        </w:rPr>
      </w:pPr>
      <w:r w:rsidDel="00000000" w:rsidR="00000000" w:rsidRPr="00000000">
        <w:rPr>
          <w:rtl w:val="0"/>
        </w:rPr>
      </w:r>
    </w:p>
    <w:p w:rsidR="00000000" w:rsidDel="00000000" w:rsidP="00000000" w:rsidRDefault="00000000" w:rsidRPr="00000000" w14:paraId="0000000E">
      <w:pPr>
        <w:spacing w:line="360" w:lineRule="auto"/>
        <w:rPr>
          <w:color w:val="202122"/>
          <w:highlight w:val="white"/>
        </w:rPr>
      </w:pPr>
      <w:r w:rsidDel="00000000" w:rsidR="00000000" w:rsidRPr="00000000">
        <w:rPr>
          <w:rtl w:val="0"/>
        </w:rPr>
      </w:r>
    </w:p>
    <w:p w:rsidR="00000000" w:rsidDel="00000000" w:rsidP="00000000" w:rsidRDefault="00000000" w:rsidRPr="00000000" w14:paraId="0000000F">
      <w:pPr>
        <w:spacing w:after="240" w:before="240" w:line="36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10">
      <w:pPr>
        <w:numPr>
          <w:ilvl w:val="0"/>
          <w:numId w:val="3"/>
        </w:numPr>
        <w:ind w:left="720" w:hanging="360"/>
        <w:jc w:val="both"/>
        <w:rPr>
          <w:b w:val="1"/>
        </w:rPr>
      </w:pPr>
      <w:r w:rsidDel="00000000" w:rsidR="00000000" w:rsidRPr="00000000">
        <w:rPr>
          <w:b w:val="1"/>
          <w:rtl w:val="0"/>
        </w:rPr>
        <w:t xml:space="preserve">Aquí hay varias versiones de la misma pieza, escúchalas y anota las diferencias entre ellas.</w:t>
      </w:r>
      <w:r w:rsidDel="00000000" w:rsidR="00000000" w:rsidRPr="00000000">
        <w:rPr>
          <w:b w:val="1"/>
          <w:rtl w:val="0"/>
        </w:rPr>
        <w:br w:type="textWrapping"/>
      </w:r>
      <w:r w:rsidDel="00000000" w:rsidR="00000000" w:rsidRPr="00000000">
        <w:rPr>
          <w:rFonts w:ascii="Arial Unicode MS" w:cs="Arial Unicode MS" w:eastAsia="Arial Unicode MS" w:hAnsi="Arial Unicode MS"/>
          <w:color w:val="202122"/>
          <w:highlight w:val="white"/>
          <w:rtl w:val="0"/>
        </w:rPr>
        <w:t xml:space="preserve">LINK 1 →</w:t>
      </w:r>
      <w:hyperlink r:id="rId9">
        <w:r w:rsidDel="00000000" w:rsidR="00000000" w:rsidRPr="00000000">
          <w:rPr>
            <w:color w:val="1155cc"/>
            <w:highlight w:val="white"/>
            <w:u w:val="single"/>
            <w:rtl w:val="0"/>
          </w:rPr>
          <w:t xml:space="preserve">https://www.youtube.com/watch?v=dGcv2l4t_KA</w:t>
        </w:r>
      </w:hyperlink>
      <w:r w:rsidDel="00000000" w:rsidR="00000000" w:rsidRPr="00000000">
        <w:rPr>
          <w:rFonts w:ascii="Arial Unicode MS" w:cs="Arial Unicode MS" w:eastAsia="Arial Unicode MS" w:hAnsi="Arial Unicode MS"/>
          <w:color w:val="202122"/>
          <w:highlight w:val="white"/>
          <w:rtl w:val="0"/>
        </w:rPr>
        <w:t xml:space="preserve"> (Banda Profesional de Música)</w:t>
        <w:br w:type="textWrapping"/>
        <w:t xml:space="preserve">LINK 2 → </w:t>
      </w:r>
      <w:hyperlink r:id="rId10">
        <w:r w:rsidDel="00000000" w:rsidR="00000000" w:rsidRPr="00000000">
          <w:rPr>
            <w:color w:val="1155cc"/>
            <w:highlight w:val="white"/>
            <w:u w:val="single"/>
            <w:rtl w:val="0"/>
          </w:rPr>
          <w:t xml:space="preserve">https://www.youtube.com/watch?v=hcy996KgqEI</w:t>
        </w:r>
      </w:hyperlink>
      <w:r w:rsidDel="00000000" w:rsidR="00000000" w:rsidRPr="00000000">
        <w:rPr>
          <w:color w:val="202122"/>
          <w:highlight w:val="white"/>
          <w:rtl w:val="0"/>
        </w:rPr>
        <w:t xml:space="preserve"> (Banda no profesional de Música)</w:t>
      </w:r>
      <w:r w:rsidDel="00000000" w:rsidR="00000000" w:rsidRPr="00000000">
        <w:rPr>
          <w:rtl w:val="0"/>
        </w:rPr>
      </w:r>
    </w:p>
    <w:p w:rsidR="00000000" w:rsidDel="00000000" w:rsidP="00000000" w:rsidRDefault="00000000" w:rsidRPr="00000000" w14:paraId="00000011">
      <w:pPr>
        <w:spacing w:after="240" w:before="240" w:line="360" w:lineRule="auto"/>
        <w:ind w:left="720" w:firstLine="0"/>
        <w:rPr>
          <w:b w:val="1"/>
        </w:rPr>
      </w:pPr>
      <w:r w:rsidDel="00000000" w:rsidR="00000000" w:rsidRPr="00000000">
        <w:rPr>
          <w:b w:val="1"/>
          <w:rtl w:val="0"/>
        </w:rPr>
        <w:t xml:space="preserve">2. En este enlace puedes ver la Giralda de Sevilla, pero esta no es la única en el mundo. Su belleza ha servido como modelo para otras torres y campanarios. ¿Podrías encontrar en Google Earth la réplica que hay en Kansas City (Missouri) y la que hay en Nueva York?</w:t>
      </w:r>
      <w:hyperlink r:id="rId11">
        <w:r w:rsidDel="00000000" w:rsidR="00000000" w:rsidRPr="00000000">
          <w:rPr>
            <w:color w:val="1155cc"/>
            <w:u w:val="single"/>
            <w:rtl w:val="0"/>
          </w:rPr>
          <w:t xml:space="preserve">https://earth.google.com/web/@37.3861784,-5.9926137,44.56881334a,818.81197445d,35y,0h,45t,0r/data=ChEaDwoJL20vMDg3ZHR6GAIgASgC</w:t>
        </w:r>
      </w:hyperlink>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12">
      <w:pPr>
        <w:spacing w:line="360" w:lineRule="auto"/>
        <w:ind w:left="0" w:firstLine="0"/>
        <w:jc w:val="both"/>
        <w:rPr/>
      </w:pPr>
      <w:r w:rsidDel="00000000" w:rsidR="00000000" w:rsidRPr="00000000">
        <w:rPr>
          <w:rtl w:val="0"/>
        </w:rPr>
      </w:r>
    </w:p>
    <w:p w:rsidR="00000000" w:rsidDel="00000000" w:rsidP="00000000" w:rsidRDefault="00000000" w:rsidRPr="00000000" w14:paraId="00000013">
      <w:pPr>
        <w:spacing w:line="360" w:lineRule="auto"/>
        <w:ind w:left="0" w:firstLine="0"/>
        <w:jc w:val="both"/>
        <w:rPr/>
      </w:pPr>
      <w:r w:rsidDel="00000000" w:rsidR="00000000" w:rsidRPr="00000000">
        <w:rPr>
          <w:rtl w:val="0"/>
        </w:rPr>
      </w:r>
    </w:p>
    <w:p w:rsidR="00000000" w:rsidDel="00000000" w:rsidP="00000000" w:rsidRDefault="00000000" w:rsidRPr="00000000" w14:paraId="00000014">
      <w:pPr>
        <w:spacing w:line="360" w:lineRule="auto"/>
        <w:ind w:left="0" w:firstLine="0"/>
        <w:jc w:val="both"/>
        <w:rPr/>
      </w:pPr>
      <w:r w:rsidDel="00000000" w:rsidR="00000000" w:rsidRPr="00000000">
        <w:rPr>
          <w:rtl w:val="0"/>
        </w:rPr>
      </w:r>
    </w:p>
    <w:p w:rsidR="00000000" w:rsidDel="00000000" w:rsidP="00000000" w:rsidRDefault="00000000" w:rsidRPr="00000000" w14:paraId="00000015">
      <w:pPr>
        <w:spacing w:line="360" w:lineRule="auto"/>
        <w:ind w:left="0" w:firstLine="0"/>
        <w:jc w:val="both"/>
        <w:rPr/>
      </w:pPr>
      <w:r w:rsidDel="00000000" w:rsidR="00000000" w:rsidRPr="00000000">
        <w:rPr>
          <w:rtl w:val="0"/>
        </w:rPr>
      </w:r>
    </w:p>
    <w:p w:rsidR="00000000" w:rsidDel="00000000" w:rsidP="00000000" w:rsidRDefault="00000000" w:rsidRPr="00000000" w14:paraId="00000016">
      <w:pPr>
        <w:spacing w:line="360" w:lineRule="auto"/>
        <w:ind w:left="0" w:firstLine="0"/>
        <w:jc w:val="both"/>
        <w:rPr/>
      </w:pPr>
      <w:r w:rsidDel="00000000" w:rsidR="00000000" w:rsidRPr="00000000">
        <w:rPr>
          <w:rtl w:val="0"/>
        </w:rPr>
      </w:r>
    </w:p>
    <w:p w:rsidR="00000000" w:rsidDel="00000000" w:rsidP="00000000" w:rsidRDefault="00000000" w:rsidRPr="00000000" w14:paraId="00000017">
      <w:pPr>
        <w:spacing w:line="360" w:lineRule="auto"/>
        <w:ind w:left="0" w:firstLine="0"/>
        <w:jc w:val="both"/>
        <w:rPr/>
      </w:pPr>
      <w:r w:rsidDel="00000000" w:rsidR="00000000" w:rsidRPr="00000000">
        <w:rPr>
          <w:rtl w:val="0"/>
        </w:rPr>
      </w:r>
    </w:p>
    <w:p w:rsidR="00000000" w:rsidDel="00000000" w:rsidP="00000000" w:rsidRDefault="00000000" w:rsidRPr="00000000" w14:paraId="00000018">
      <w:pPr>
        <w:spacing w:line="360" w:lineRule="auto"/>
        <w:ind w:left="0" w:firstLine="0"/>
        <w:jc w:val="both"/>
        <w:rPr>
          <w:b w:val="1"/>
        </w:rPr>
      </w:pPr>
      <w:r w:rsidDel="00000000" w:rsidR="00000000" w:rsidRPr="00000000">
        <w:rPr>
          <w:b w:val="1"/>
          <w:rtl w:val="0"/>
        </w:rPr>
        <w:t xml:space="preserve">LESSON 2</w:t>
      </w:r>
    </w:p>
    <w:p w:rsidR="00000000" w:rsidDel="00000000" w:rsidP="00000000" w:rsidRDefault="00000000" w:rsidRPr="00000000" w14:paraId="00000019">
      <w:pPr>
        <w:pStyle w:val="Heading3"/>
        <w:keepNext w:val="0"/>
        <w:keepLines w:val="0"/>
        <w:spacing w:before="280" w:line="360" w:lineRule="auto"/>
        <w:ind w:left="0" w:firstLine="0"/>
        <w:rPr>
          <w:sz w:val="22"/>
          <w:szCs w:val="22"/>
        </w:rPr>
      </w:pPr>
      <w:bookmarkStart w:colFirst="0" w:colLast="0" w:name="_ojnslut8dcpt" w:id="0"/>
      <w:bookmarkEnd w:id="0"/>
      <w:r w:rsidDel="00000000" w:rsidR="00000000" w:rsidRPr="00000000">
        <w:rPr>
          <w:b w:val="1"/>
          <w:color w:val="000000"/>
          <w:sz w:val="22"/>
          <w:szCs w:val="22"/>
          <w:rtl w:val="0"/>
        </w:rPr>
        <w:t xml:space="preserve">RITMO</w:t>
      </w:r>
      <w:r w:rsidDel="00000000" w:rsidR="00000000" w:rsidRPr="00000000">
        <w:rPr>
          <w:rtl w:val="0"/>
        </w:rPr>
      </w:r>
    </w:p>
    <w:p w:rsidR="00000000" w:rsidDel="00000000" w:rsidP="00000000" w:rsidRDefault="00000000" w:rsidRPr="00000000" w14:paraId="0000001A">
      <w:pPr>
        <w:spacing w:line="36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1B">
      <w:pPr>
        <w:numPr>
          <w:ilvl w:val="0"/>
          <w:numId w:val="2"/>
        </w:numPr>
        <w:spacing w:line="360" w:lineRule="auto"/>
        <w:ind w:left="1440" w:hanging="360"/>
        <w:jc w:val="both"/>
        <w:rPr>
          <w:u w:val="none"/>
        </w:rPr>
      </w:pPr>
      <w:r w:rsidDel="00000000" w:rsidR="00000000" w:rsidRPr="00000000">
        <w:rPr>
          <w:rtl w:val="0"/>
        </w:rPr>
        <w:t xml:space="preserve">Escucha la pieza interpretada por una banda.</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                 </w:t>
      </w:r>
      <w:hyperlink r:id="rId12">
        <w:r w:rsidDel="00000000" w:rsidR="00000000" w:rsidRPr="00000000">
          <w:rPr>
            <w:color w:val="1155cc"/>
            <w:u w:val="single"/>
            <w:rtl w:val="0"/>
          </w:rPr>
          <w:t xml:space="preserve">La Giralda - Eduardo López Juarranz [Pasodoble] - YouTube</w:t>
        </w:r>
      </w:hyperlink>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numPr>
          <w:ilvl w:val="0"/>
          <w:numId w:val="2"/>
        </w:numPr>
        <w:spacing w:line="360" w:lineRule="auto"/>
        <w:ind w:left="1440" w:hanging="360"/>
        <w:jc w:val="both"/>
        <w:rPr>
          <w:u w:val="none"/>
        </w:rPr>
      </w:pPr>
      <w:r w:rsidDel="00000000" w:rsidR="00000000" w:rsidRPr="00000000">
        <w:rPr>
          <w:rtl w:val="0"/>
        </w:rPr>
        <w:t xml:space="preserve">Aprende el solfeo de estos tres patrones rítmicos inspirados por varios temas de la pieza.</w:t>
      </w:r>
    </w:p>
    <w:p w:rsidR="00000000" w:rsidDel="00000000" w:rsidP="00000000" w:rsidRDefault="00000000" w:rsidRPr="00000000" w14:paraId="00000020">
      <w:pPr>
        <w:spacing w:line="360" w:lineRule="auto"/>
        <w:rPr/>
      </w:pPr>
      <w:r w:rsidDel="00000000" w:rsidR="00000000" w:rsidRPr="00000000">
        <w:rPr>
          <w:rtl w:val="0"/>
        </w:rPr>
        <w:tab/>
      </w:r>
    </w:p>
    <w:p w:rsidR="00000000" w:rsidDel="00000000" w:rsidP="00000000" w:rsidRDefault="00000000" w:rsidRPr="00000000" w14:paraId="00000021">
      <w:pPr>
        <w:spacing w:line="360" w:lineRule="auto"/>
        <w:jc w:val="center"/>
        <w:rPr>
          <w:b w:val="1"/>
        </w:rPr>
      </w:pPr>
      <w:r w:rsidDel="00000000" w:rsidR="00000000" w:rsidRPr="00000000">
        <w:rPr>
          <w:b w:val="1"/>
          <w:rtl w:val="0"/>
        </w:rPr>
        <w:t xml:space="preserve">Patrón rítmico nº1 (Pasodoble)</w:t>
      </w:r>
    </w:p>
    <w:p w:rsidR="00000000" w:rsidDel="00000000" w:rsidP="00000000" w:rsidRDefault="00000000" w:rsidRPr="00000000" w14:paraId="00000022">
      <w:pPr>
        <w:spacing w:line="360" w:lineRule="auto"/>
        <w:jc w:val="center"/>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5731200" cy="520700"/>
            <wp:effectExtent b="0" l="0" r="0" t="0"/>
            <wp:docPr id="9"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73120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jc w:val="center"/>
        <w:rPr>
          <w:b w:val="1"/>
        </w:rPr>
      </w:pP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rtl w:val="0"/>
        </w:rPr>
      </w:r>
    </w:p>
    <w:p w:rsidR="00000000" w:rsidDel="00000000" w:rsidP="00000000" w:rsidRDefault="00000000" w:rsidRPr="00000000" w14:paraId="00000025">
      <w:pPr>
        <w:spacing w:line="360" w:lineRule="auto"/>
        <w:jc w:val="center"/>
        <w:rPr>
          <w:b w:val="1"/>
        </w:rPr>
      </w:pPr>
      <w:r w:rsidDel="00000000" w:rsidR="00000000" w:rsidRPr="00000000">
        <w:rPr>
          <w:b w:val="1"/>
          <w:rtl w:val="0"/>
        </w:rPr>
        <w:t xml:space="preserve">Patrón rítmico nº2</w:t>
      </w:r>
    </w:p>
    <w:p w:rsidR="00000000" w:rsidDel="00000000" w:rsidP="00000000" w:rsidRDefault="00000000" w:rsidRPr="00000000" w14:paraId="00000026">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27">
      <w:pPr>
        <w:spacing w:line="360" w:lineRule="auto"/>
        <w:jc w:val="center"/>
        <w:rPr>
          <w:b w:val="1"/>
        </w:rPr>
      </w:pPr>
      <w:r w:rsidDel="00000000" w:rsidR="00000000" w:rsidRPr="00000000">
        <w:rPr>
          <w:b w:val="1"/>
        </w:rPr>
        <w:drawing>
          <wp:inline distB="114300" distT="114300" distL="114300" distR="114300">
            <wp:extent cx="5731200" cy="469900"/>
            <wp:effectExtent b="0" l="0" r="0" t="0"/>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731200" cy="469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jc w:val="center"/>
        <w:rPr>
          <w:b w:val="1"/>
        </w:rPr>
      </w:pPr>
      <w:r w:rsidDel="00000000" w:rsidR="00000000" w:rsidRPr="00000000">
        <w:rPr>
          <w:rtl w:val="0"/>
        </w:rPr>
      </w:r>
    </w:p>
    <w:p w:rsidR="00000000" w:rsidDel="00000000" w:rsidP="00000000" w:rsidRDefault="00000000" w:rsidRPr="00000000" w14:paraId="00000029">
      <w:pPr>
        <w:spacing w:line="360" w:lineRule="auto"/>
        <w:jc w:val="center"/>
        <w:rPr>
          <w:b w:val="1"/>
        </w:rPr>
      </w:pPr>
      <w:r w:rsidDel="00000000" w:rsidR="00000000" w:rsidRPr="00000000">
        <w:rPr>
          <w:b w:val="1"/>
          <w:rtl w:val="0"/>
        </w:rPr>
        <w:t xml:space="preserve">PAtrón rítmico nº3</w:t>
      </w:r>
    </w:p>
    <w:p w:rsidR="00000000" w:rsidDel="00000000" w:rsidP="00000000" w:rsidRDefault="00000000" w:rsidRPr="00000000" w14:paraId="0000002A">
      <w:pPr>
        <w:spacing w:line="360" w:lineRule="auto"/>
        <w:rPr/>
      </w:pPr>
      <w:r w:rsidDel="00000000" w:rsidR="00000000" w:rsidRPr="00000000">
        <w:rPr>
          <w:rtl w:val="0"/>
        </w:rPr>
        <w:t xml:space="preserve"> </w:t>
      </w:r>
    </w:p>
    <w:p w:rsidR="00000000" w:rsidDel="00000000" w:rsidP="00000000" w:rsidRDefault="00000000" w:rsidRPr="00000000" w14:paraId="0000002B">
      <w:pPr>
        <w:spacing w:line="360" w:lineRule="auto"/>
        <w:rPr/>
      </w:pPr>
      <w:r w:rsidDel="00000000" w:rsidR="00000000" w:rsidRPr="00000000">
        <w:rPr/>
        <w:drawing>
          <wp:inline distB="114300" distT="114300" distL="114300" distR="114300">
            <wp:extent cx="5731200" cy="508000"/>
            <wp:effectExtent b="0" l="0" r="0" t="0"/>
            <wp:docPr id="14"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57312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360" w:lineRule="auto"/>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numPr>
          <w:ilvl w:val="0"/>
          <w:numId w:val="2"/>
        </w:numPr>
        <w:spacing w:line="360" w:lineRule="auto"/>
        <w:ind w:left="1440" w:hanging="360"/>
        <w:jc w:val="both"/>
        <w:rPr>
          <w:u w:val="none"/>
        </w:rPr>
      </w:pPr>
      <w:r w:rsidDel="00000000" w:rsidR="00000000" w:rsidRPr="00000000">
        <w:rPr>
          <w:rtl w:val="0"/>
        </w:rPr>
        <w:t xml:space="preserve">Aprende a tocar en tu instrumento los ritmos de la pieza. Puedes tocar siempre la misma nota o dos diferentes (una para cada compás)</w:t>
      </w:r>
    </w:p>
    <w:p w:rsidR="00000000" w:rsidDel="00000000" w:rsidP="00000000" w:rsidRDefault="00000000" w:rsidRPr="00000000" w14:paraId="0000002F">
      <w:pPr>
        <w:spacing w:line="360" w:lineRule="auto"/>
        <w:ind w:left="0" w:firstLine="0"/>
        <w:jc w:val="both"/>
        <w:rPr/>
      </w:pPr>
      <w:r w:rsidDel="00000000" w:rsidR="00000000" w:rsidRPr="00000000">
        <w:rPr>
          <w:rtl w:val="0"/>
        </w:rPr>
        <w:t xml:space="preserve"> </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r>
    </w:p>
    <w:p w:rsidR="00000000" w:rsidDel="00000000" w:rsidP="00000000" w:rsidRDefault="00000000" w:rsidRPr="00000000" w14:paraId="00000034">
      <w:pPr>
        <w:numPr>
          <w:ilvl w:val="0"/>
          <w:numId w:val="2"/>
        </w:numPr>
        <w:spacing w:line="360" w:lineRule="auto"/>
        <w:ind w:left="1440" w:hanging="360"/>
        <w:jc w:val="both"/>
        <w:rPr>
          <w:u w:val="none"/>
        </w:rPr>
      </w:pPr>
      <w:r w:rsidDel="00000000" w:rsidR="00000000" w:rsidRPr="00000000">
        <w:rPr>
          <w:rtl w:val="0"/>
        </w:rPr>
        <w:t xml:space="preserve">Ahora, junto a tu profesor u otro compañero, podéis tocar el patrón 2 con un ostinato basado en el patrón 1.</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drawing>
          <wp:inline distB="114300" distT="114300" distL="114300" distR="114300">
            <wp:extent cx="5731200" cy="1092200"/>
            <wp:effectExtent b="0" l="0" r="0" t="0"/>
            <wp:docPr id="1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7312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numPr>
          <w:ilvl w:val="0"/>
          <w:numId w:val="2"/>
        </w:numPr>
        <w:spacing w:line="360" w:lineRule="auto"/>
        <w:ind w:left="1440" w:hanging="360"/>
        <w:rPr>
          <w:u w:val="none"/>
        </w:rPr>
      </w:pPr>
      <w:r w:rsidDel="00000000" w:rsidR="00000000" w:rsidRPr="00000000">
        <w:rPr>
          <w:rtl w:val="0"/>
        </w:rPr>
        <w:t xml:space="preserve">Toca el patrón 2 al mismo tiempo que el 3.</w:t>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t xml:space="preserve"> </w:t>
      </w:r>
      <w:r w:rsidDel="00000000" w:rsidR="00000000" w:rsidRPr="00000000">
        <w:rPr/>
        <w:drawing>
          <wp:inline distB="114300" distT="114300" distL="114300" distR="114300">
            <wp:extent cx="5731200" cy="1117600"/>
            <wp:effectExtent b="0" l="0" r="0" t="0"/>
            <wp:docPr id="11"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5731200"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numPr>
          <w:ilvl w:val="0"/>
          <w:numId w:val="2"/>
        </w:numPr>
        <w:spacing w:line="360" w:lineRule="auto"/>
        <w:ind w:left="1440" w:hanging="360"/>
        <w:rPr>
          <w:u w:val="none"/>
        </w:rPr>
      </w:pPr>
      <w:r w:rsidDel="00000000" w:rsidR="00000000" w:rsidRPr="00000000">
        <w:rPr>
          <w:rtl w:val="0"/>
        </w:rPr>
        <w:t xml:space="preserve">Repite el proceso, pero ahora con todos los patrones juntos.</w:t>
      </w:r>
    </w:p>
    <w:p w:rsidR="00000000" w:rsidDel="00000000" w:rsidP="00000000" w:rsidRDefault="00000000" w:rsidRPr="00000000" w14:paraId="0000003E">
      <w:pPr>
        <w:spacing w:line="360" w:lineRule="auto"/>
        <w:rPr/>
      </w:pPr>
      <w:r w:rsidDel="00000000" w:rsidR="00000000" w:rsidRPr="00000000">
        <w:rPr>
          <w:rtl w:val="0"/>
        </w:rPr>
        <w:t xml:space="preserve"> </w:t>
      </w:r>
      <w:r w:rsidDel="00000000" w:rsidR="00000000" w:rsidRPr="00000000">
        <w:rPr/>
        <w:drawing>
          <wp:inline distB="114300" distT="114300" distL="114300" distR="114300">
            <wp:extent cx="5731200" cy="1943100"/>
            <wp:effectExtent b="0" l="0" r="0" t="0"/>
            <wp:docPr id="16"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57312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hd w:fill="ffffff" w:val="clear"/>
        <w:spacing w:after="120" w:before="120" w:lineRule="auto"/>
        <w:jc w:val="both"/>
        <w:rPr/>
      </w:pPr>
      <w:r w:rsidDel="00000000" w:rsidR="00000000" w:rsidRPr="00000000">
        <w:rPr>
          <w:rtl w:val="0"/>
        </w:rPr>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4">
      <w:pPr>
        <w:shd w:fill="ffffff" w:val="clear"/>
        <w:spacing w:after="120" w:before="120" w:line="360" w:lineRule="auto"/>
        <w:ind w:left="0" w:firstLine="0"/>
        <w:jc w:val="both"/>
        <w:rPr>
          <w:color w:val="202122"/>
          <w:highlight w:val="yellow"/>
        </w:rPr>
      </w:pPr>
      <w:r w:rsidDel="00000000" w:rsidR="00000000" w:rsidRPr="00000000">
        <w:rPr>
          <w:b w:val="1"/>
          <w:color w:val="202122"/>
          <w:rtl w:val="0"/>
        </w:rPr>
        <w:t xml:space="preserve">MELODÍA</w:t>
      </w:r>
      <w:r w:rsidDel="00000000" w:rsidR="00000000" w:rsidRPr="00000000">
        <w:rPr>
          <w:rtl w:val="0"/>
        </w:rPr>
      </w:r>
    </w:p>
    <w:p w:rsidR="00000000" w:rsidDel="00000000" w:rsidP="00000000" w:rsidRDefault="00000000" w:rsidRPr="00000000" w14:paraId="00000045">
      <w:pPr>
        <w:spacing w:line="360" w:lineRule="auto"/>
        <w:jc w:val="both"/>
        <w:rPr>
          <w:color w:val="202122"/>
          <w:highlight w:val="yellow"/>
        </w:rPr>
      </w:pPr>
      <w:r w:rsidDel="00000000" w:rsidR="00000000" w:rsidRPr="00000000">
        <w:rPr>
          <w:rtl w:val="0"/>
        </w:rPr>
        <w:t xml:space="preserve">La pieza está en Mi bemol Mayor, pero la melodía (en la introducción) es modal, basado en la Escala de Sol en modo Frigio (el más característico de Andalucía)</w:t>
      </w:r>
      <w:r w:rsidDel="00000000" w:rsidR="00000000" w:rsidRPr="00000000">
        <w:rPr>
          <w:rtl w:val="0"/>
        </w:rPr>
      </w:r>
    </w:p>
    <w:p w:rsidR="00000000" w:rsidDel="00000000" w:rsidP="00000000" w:rsidRDefault="00000000" w:rsidRPr="00000000" w14:paraId="00000046">
      <w:pPr>
        <w:shd w:fill="ffffff" w:val="clear"/>
        <w:spacing w:after="120" w:before="120" w:line="360" w:lineRule="auto"/>
        <w:ind w:left="0" w:firstLine="0"/>
        <w:jc w:val="center"/>
        <w:rPr/>
      </w:pPr>
      <w:r w:rsidDel="00000000" w:rsidR="00000000" w:rsidRPr="00000000">
        <w:rPr>
          <w:b w:val="1"/>
          <w:color w:val="202122"/>
          <w:u w:val="single"/>
          <w:rtl w:val="0"/>
        </w:rPr>
        <w:t xml:space="preserve">Actividades para esta Lección</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
        </w:numPr>
        <w:ind w:left="1440" w:hanging="360"/>
        <w:rPr>
          <w:u w:val="none"/>
        </w:rPr>
      </w:pPr>
      <w:r w:rsidDel="00000000" w:rsidR="00000000" w:rsidRPr="00000000">
        <w:rPr>
          <w:rtl w:val="0"/>
        </w:rPr>
        <w:t xml:space="preserve">Canta las melodías en La menor y Do Mayorr: </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drawing>
          <wp:inline distB="114300" distT="114300" distL="114300" distR="114300">
            <wp:extent cx="5731200" cy="546100"/>
            <wp:effectExtent b="0" l="0" r="0" t="0"/>
            <wp:docPr id="7"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57312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r w:rsidDel="00000000" w:rsidR="00000000" w:rsidRPr="00000000">
        <w:rPr/>
        <w:drawing>
          <wp:inline distB="114300" distT="114300" distL="114300" distR="114300">
            <wp:extent cx="5731200" cy="482600"/>
            <wp:effectExtent b="0" l="0" r="0" t="0"/>
            <wp:docPr id="3"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57312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1"/>
        </w:numPr>
        <w:ind w:left="1440" w:hanging="360"/>
        <w:rPr>
          <w:u w:val="none"/>
        </w:rPr>
      </w:pPr>
      <w:r w:rsidDel="00000000" w:rsidR="00000000" w:rsidRPr="00000000">
        <w:rPr>
          <w:rtl w:val="0"/>
        </w:rPr>
        <w:t xml:space="preserve">Ahora intenta cantar las melodías pero en la tonalidad original:</w:t>
      </w:r>
    </w:p>
    <w:p w:rsidR="00000000" w:rsidDel="00000000" w:rsidP="00000000" w:rsidRDefault="00000000" w:rsidRPr="00000000" w14:paraId="0000004F">
      <w:pPr>
        <w:jc w:val="both"/>
        <w:rPr/>
      </w:pPr>
      <w:r w:rsidDel="00000000" w:rsidR="00000000" w:rsidRPr="00000000">
        <w:rPr>
          <w:rtl w:val="0"/>
        </w:rPr>
        <w:t xml:space="preserve"> </w:t>
      </w:r>
      <w:r w:rsidDel="00000000" w:rsidR="00000000" w:rsidRPr="00000000">
        <w:rPr/>
        <w:drawing>
          <wp:inline distB="114300" distT="114300" distL="114300" distR="114300">
            <wp:extent cx="5731200" cy="673100"/>
            <wp:effectExtent b="0" l="0" r="0" t="0"/>
            <wp:docPr id="6"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57312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pPr>
      <w:r w:rsidDel="00000000" w:rsidR="00000000" w:rsidRPr="00000000">
        <w:rPr/>
        <w:drawing>
          <wp:inline distB="114300" distT="114300" distL="114300" distR="114300">
            <wp:extent cx="5731200" cy="609600"/>
            <wp:effectExtent b="0" l="0" r="0" t="0"/>
            <wp:docPr id="1"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57312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numPr>
          <w:ilvl w:val="0"/>
          <w:numId w:val="1"/>
        </w:numPr>
        <w:ind w:left="1440" w:hanging="360"/>
        <w:rPr>
          <w:u w:val="none"/>
        </w:rPr>
      </w:pPr>
      <w:r w:rsidDel="00000000" w:rsidR="00000000" w:rsidRPr="00000000">
        <w:rPr>
          <w:rtl w:val="0"/>
        </w:rPr>
        <w:t xml:space="preserve">Ahora, las dos melodías juntas:</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drawing>
          <wp:inline distB="114300" distT="114300" distL="114300" distR="114300">
            <wp:extent cx="5731200" cy="1447800"/>
            <wp:effectExtent b="0" l="0" r="0" t="0"/>
            <wp:docPr id="15"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57312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line="360" w:lineRule="auto"/>
        <w:jc w:val="both"/>
        <w:rPr/>
      </w:pPr>
      <w:r w:rsidDel="00000000" w:rsidR="00000000" w:rsidRPr="00000000">
        <w:rPr>
          <w:rtl w:val="0"/>
        </w:rPr>
      </w:r>
    </w:p>
    <w:p w:rsidR="00000000" w:rsidDel="00000000" w:rsidP="00000000" w:rsidRDefault="00000000" w:rsidRPr="00000000" w14:paraId="00000056">
      <w:pPr>
        <w:shd w:fill="ffffff" w:val="clear"/>
        <w:spacing w:after="120" w:before="120" w:line="360" w:lineRule="auto"/>
        <w:ind w:left="0" w:firstLine="0"/>
        <w:jc w:val="both"/>
        <w:rPr>
          <w:color w:val="202122"/>
          <w:highlight w:val="yellow"/>
        </w:rPr>
      </w:pPr>
      <w:r w:rsidDel="00000000" w:rsidR="00000000" w:rsidRPr="00000000">
        <w:rPr>
          <w:rtl w:val="0"/>
        </w:rPr>
      </w:r>
    </w:p>
    <w:p w:rsidR="00000000" w:rsidDel="00000000" w:rsidP="00000000" w:rsidRDefault="00000000" w:rsidRPr="00000000" w14:paraId="00000057">
      <w:pPr>
        <w:shd w:fill="ffffff" w:val="clear"/>
        <w:spacing w:after="120" w:before="120" w:line="360" w:lineRule="auto"/>
        <w:ind w:left="0" w:firstLine="0"/>
        <w:jc w:val="both"/>
        <w:rPr>
          <w:color w:val="202122"/>
          <w:highlight w:val="yellow"/>
        </w:rPr>
      </w:pPr>
      <w:r w:rsidDel="00000000" w:rsidR="00000000" w:rsidRPr="00000000">
        <w:rPr>
          <w:rtl w:val="0"/>
        </w:rPr>
      </w:r>
    </w:p>
    <w:p w:rsidR="00000000" w:rsidDel="00000000" w:rsidP="00000000" w:rsidRDefault="00000000" w:rsidRPr="00000000" w14:paraId="00000058">
      <w:pPr>
        <w:shd w:fill="ffffff" w:val="clear"/>
        <w:spacing w:after="120" w:before="120" w:line="360" w:lineRule="auto"/>
        <w:jc w:val="both"/>
        <w:rPr>
          <w:color w:val="202122"/>
        </w:rPr>
      </w:pPr>
      <w:r w:rsidDel="00000000" w:rsidR="00000000" w:rsidRPr="00000000">
        <w:rPr>
          <w:rtl w:val="0"/>
        </w:rPr>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LECCIÓN 3</w:t>
      </w:r>
    </w:p>
    <w:p w:rsidR="00000000" w:rsidDel="00000000" w:rsidP="00000000" w:rsidRDefault="00000000" w:rsidRPr="00000000" w14:paraId="0000005A">
      <w:pPr>
        <w:spacing w:after="240" w:before="240" w:line="360" w:lineRule="auto"/>
        <w:jc w:val="center"/>
        <w:rPr>
          <w:u w:val="single"/>
        </w:rPr>
      </w:pPr>
      <w:r w:rsidDel="00000000" w:rsidR="00000000" w:rsidRPr="00000000">
        <w:rPr>
          <w:b w:val="1"/>
          <w:u w:val="single"/>
          <w:rtl w:val="0"/>
        </w:rPr>
        <w:t xml:space="preserve">IDEAS PRINCIPALES PARA LA INTERPRETACIÓN</w:t>
      </w:r>
      <w:r w:rsidDel="00000000" w:rsidR="00000000" w:rsidRPr="00000000">
        <w:rPr>
          <w:u w:val="single"/>
          <w:rtl w:val="0"/>
        </w:rPr>
        <w:t xml:space="preserve"> </w:t>
      </w:r>
    </w:p>
    <w:p w:rsidR="00000000" w:rsidDel="00000000" w:rsidP="00000000" w:rsidRDefault="00000000" w:rsidRPr="00000000" w14:paraId="0000005B">
      <w:pPr>
        <w:numPr>
          <w:ilvl w:val="0"/>
          <w:numId w:val="4"/>
        </w:numPr>
        <w:spacing w:after="0" w:afterAutospacing="0" w:before="240" w:line="360" w:lineRule="auto"/>
        <w:ind w:left="720" w:hanging="360"/>
        <w:jc w:val="both"/>
        <w:rPr/>
      </w:pPr>
      <w:r w:rsidDel="00000000" w:rsidR="00000000" w:rsidRPr="00000000">
        <w:rPr>
          <w:rtl w:val="0"/>
        </w:rPr>
        <w:t xml:space="preserve">TEMPO: </w:t>
      </w:r>
      <w:r w:rsidDel="00000000" w:rsidR="00000000" w:rsidRPr="00000000">
        <w:rPr>
          <w:color w:val="202122"/>
          <w:highlight w:val="white"/>
          <w:rtl w:val="0"/>
        </w:rPr>
        <w:t xml:space="preserve">todos losl pasodobles tienen </w:t>
      </w:r>
      <w:r w:rsidDel="00000000" w:rsidR="00000000" w:rsidRPr="00000000">
        <w:rPr>
          <w:b w:val="1"/>
          <w:color w:val="202122"/>
          <w:highlight w:val="white"/>
          <w:rtl w:val="0"/>
        </w:rPr>
        <w:t xml:space="preserve">ritmo binario,</w:t>
      </w:r>
      <w:r w:rsidDel="00000000" w:rsidR="00000000" w:rsidRPr="00000000">
        <w:rPr>
          <w:highlight w:val="white"/>
          <w:rtl w:val="0"/>
        </w:rPr>
        <w:t xml:space="preserve"> in 2/4, el tempo para practicar debería ser el mismo que en las grabaciones escuchadas.</w:t>
      </w:r>
    </w:p>
    <w:p w:rsidR="00000000" w:rsidDel="00000000" w:rsidP="00000000" w:rsidRDefault="00000000" w:rsidRPr="00000000" w14:paraId="0000005C">
      <w:pPr>
        <w:numPr>
          <w:ilvl w:val="0"/>
          <w:numId w:val="4"/>
        </w:numPr>
        <w:spacing w:after="0" w:afterAutospacing="0" w:before="0" w:beforeAutospacing="0" w:line="360" w:lineRule="auto"/>
        <w:ind w:left="720" w:hanging="360"/>
        <w:jc w:val="both"/>
        <w:rPr/>
      </w:pPr>
      <w:r w:rsidDel="00000000" w:rsidR="00000000" w:rsidRPr="00000000">
        <w:rPr>
          <w:rtl w:val="0"/>
        </w:rPr>
        <w:t xml:space="preserve">INSTRUMENTACIÓN: las melodías principales son tocadas por clarinetes, flautas y saxofones. La sección de metal toca normalmente el bajo y el contratiempo.</w:t>
      </w:r>
    </w:p>
    <w:p w:rsidR="00000000" w:rsidDel="00000000" w:rsidP="00000000" w:rsidRDefault="00000000" w:rsidRPr="00000000" w14:paraId="0000005D">
      <w:pPr>
        <w:numPr>
          <w:ilvl w:val="0"/>
          <w:numId w:val="4"/>
        </w:numPr>
        <w:spacing w:after="0" w:afterAutospacing="0" w:before="0" w:beforeAutospacing="0" w:line="360" w:lineRule="auto"/>
        <w:ind w:left="720" w:hanging="360"/>
        <w:jc w:val="both"/>
        <w:rPr/>
      </w:pPr>
      <w:r w:rsidDel="00000000" w:rsidR="00000000" w:rsidRPr="00000000">
        <w:rPr>
          <w:rtl w:val="0"/>
        </w:rPr>
        <w:t xml:space="preserve">MUSICAL VALUES: los tresillos y dobles tresillos son especialmente importantes en esta música. Trabaja con metrónomo para tocar rápido.</w:t>
      </w:r>
    </w:p>
    <w:p w:rsidR="00000000" w:rsidDel="00000000" w:rsidP="00000000" w:rsidRDefault="00000000" w:rsidRPr="00000000" w14:paraId="0000005E">
      <w:pPr>
        <w:numPr>
          <w:ilvl w:val="0"/>
          <w:numId w:val="4"/>
        </w:numPr>
        <w:spacing w:before="0" w:beforeAutospacing="0" w:line="360" w:lineRule="auto"/>
        <w:ind w:left="720" w:hanging="360"/>
        <w:jc w:val="both"/>
        <w:rPr/>
      </w:pPr>
      <w:r w:rsidDel="00000000" w:rsidR="00000000" w:rsidRPr="00000000">
        <w:rPr>
          <w:rtl w:val="0"/>
        </w:rPr>
        <w:t xml:space="preserve"> </w:t>
      </w:r>
      <w:r w:rsidDel="00000000" w:rsidR="00000000" w:rsidRPr="00000000">
        <w:rPr>
          <w:rtl w:val="0"/>
        </w:rPr>
        <w:t xml:space="preserve">DINÁMICAS: se realiza un gran contraste entre Forte y piano, siendo este último difícil de conseguir al tocar en una banda.</w:t>
      </w:r>
    </w:p>
    <w:p w:rsidR="00000000" w:rsidDel="00000000" w:rsidP="00000000" w:rsidRDefault="00000000" w:rsidRPr="00000000" w14:paraId="0000005F">
      <w:pPr>
        <w:spacing w:after="240" w:before="240" w:lineRule="auto"/>
        <w:rPr>
          <w:b w:val="1"/>
          <w:u w:val="single"/>
        </w:rPr>
      </w:pPr>
      <w:r w:rsidDel="00000000" w:rsidR="00000000" w:rsidRPr="00000000">
        <w:rPr>
          <w:rtl w:val="0"/>
        </w:rPr>
      </w:r>
    </w:p>
    <w:p w:rsidR="00000000" w:rsidDel="00000000" w:rsidP="00000000" w:rsidRDefault="00000000" w:rsidRPr="00000000" w14:paraId="00000060">
      <w:pPr>
        <w:spacing w:after="240" w:before="240" w:lineRule="auto"/>
        <w:rPr>
          <w:b w:val="1"/>
          <w:u w:val="single"/>
        </w:rPr>
      </w:pPr>
      <w:r w:rsidDel="00000000" w:rsidR="00000000" w:rsidRPr="00000000">
        <w:rPr>
          <w:rtl w:val="0"/>
        </w:rPr>
      </w:r>
    </w:p>
    <w:p w:rsidR="00000000" w:rsidDel="00000000" w:rsidP="00000000" w:rsidRDefault="00000000" w:rsidRPr="00000000" w14:paraId="00000061">
      <w:pPr>
        <w:spacing w:after="240" w:before="240" w:lineRule="auto"/>
        <w:jc w:val="both"/>
        <w:rPr/>
      </w:pPr>
      <w:r w:rsidDel="00000000" w:rsidR="00000000" w:rsidRPr="00000000">
        <w:rPr>
          <w:rtl w:val="0"/>
        </w:rPr>
      </w:r>
    </w:p>
    <w:p w:rsidR="00000000" w:rsidDel="00000000" w:rsidP="00000000" w:rsidRDefault="00000000" w:rsidRPr="00000000" w14:paraId="00000062">
      <w:pPr>
        <w:spacing w:after="240" w:before="240" w:lineRule="auto"/>
        <w:jc w:val="both"/>
        <w:rPr/>
      </w:pPr>
      <w:r w:rsidDel="00000000" w:rsidR="00000000" w:rsidRPr="00000000">
        <w:rPr>
          <w:rtl w:val="0"/>
        </w:rPr>
      </w:r>
    </w:p>
    <w:p w:rsidR="00000000" w:rsidDel="00000000" w:rsidP="00000000" w:rsidRDefault="00000000" w:rsidRPr="00000000" w14:paraId="00000063">
      <w:pPr>
        <w:spacing w:after="240" w:before="240" w:lineRule="auto"/>
        <w:jc w:val="both"/>
        <w:rPr/>
      </w:pPr>
      <w:r w:rsidDel="00000000" w:rsidR="00000000" w:rsidRPr="00000000">
        <w:rPr>
          <w:rtl w:val="0"/>
        </w:rPr>
      </w:r>
    </w:p>
    <w:p w:rsidR="00000000" w:rsidDel="00000000" w:rsidP="00000000" w:rsidRDefault="00000000" w:rsidRPr="00000000" w14:paraId="00000064">
      <w:pPr>
        <w:spacing w:after="240" w:before="240" w:lineRule="auto"/>
        <w:jc w:val="both"/>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headerReference r:id="rId2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drawing>
        <wp:inline distB="114300" distT="114300" distL="114300" distR="114300">
          <wp:extent cx="1003935" cy="442913"/>
          <wp:effectExtent b="0" l="0" r="0" t="0"/>
          <wp:docPr id="4" name="image14.jpg"/>
          <a:graphic>
            <a:graphicData uri="http://schemas.openxmlformats.org/drawingml/2006/picture">
              <pic:pic>
                <pic:nvPicPr>
                  <pic:cNvPr id="0" name="image14.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hyperlink" Target="https://earth.google.com/web/@37.3861784,-5.9926137,44.56881334a,818.81197445d,35y,0h,45t,0r/data=ChEaDwoJL20vMDg3ZHR6GAIgASgC" TargetMode="External"/><Relationship Id="rId22" Type="http://schemas.openxmlformats.org/officeDocument/2006/relationships/image" Target="media/image16.png"/><Relationship Id="rId10" Type="http://schemas.openxmlformats.org/officeDocument/2006/relationships/hyperlink" Target="https://www.youtube.com/watch?v=hcy996KgqEI" TargetMode="External"/><Relationship Id="rId21" Type="http://schemas.openxmlformats.org/officeDocument/2006/relationships/image" Target="media/image5.png"/><Relationship Id="rId13" Type="http://schemas.openxmlformats.org/officeDocument/2006/relationships/image" Target="media/image4.png"/><Relationship Id="rId24" Type="http://schemas.openxmlformats.org/officeDocument/2006/relationships/header" Target="header1.xml"/><Relationship Id="rId12" Type="http://schemas.openxmlformats.org/officeDocument/2006/relationships/hyperlink" Target="https://www.youtube.com/watch?v=xLaJUjJWL5A" TargetMode="External"/><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Gcv2l4t_KA" TargetMode="External"/><Relationship Id="rId15" Type="http://schemas.openxmlformats.org/officeDocument/2006/relationships/image" Target="media/image10.png"/><Relationship Id="rId14" Type="http://schemas.openxmlformats.org/officeDocument/2006/relationships/image" Target="media/image3.png"/><Relationship Id="rId17" Type="http://schemas.openxmlformats.org/officeDocument/2006/relationships/image" Target="media/image12.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11.jpg"/><Relationship Id="rId18" Type="http://schemas.openxmlformats.org/officeDocument/2006/relationships/image" Target="media/image13.png"/><Relationship Id="rId7" Type="http://schemas.openxmlformats.org/officeDocument/2006/relationships/image" Target="media/image15.jpg"/><Relationship Id="rId8"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