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22408992"/>
        <w:docPartObj>
          <w:docPartGallery w:val="Cover Pages"/>
          <w:docPartUnique/>
        </w:docPartObj>
      </w:sdtPr>
      <w:sdtEndPr/>
      <w:sdtContent>
        <w:tbl>
          <w:tblPr>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1896"/>
            <w:gridCol w:w="8141"/>
          </w:tblGrid>
          <w:tr w:rsidR="00CB30A2">
            <w:trPr>
              <w:trHeight w:val="3960"/>
              <w:jc w:val="center"/>
            </w:trPr>
            <w:tc>
              <w:tcPr>
                <w:tcW w:w="1450" w:type="pct"/>
                <w:tcBorders>
                  <w:top w:val="nil"/>
                  <w:left w:val="nil"/>
                  <w:bottom w:val="nil"/>
                  <w:right w:val="nil"/>
                </w:tcBorders>
                <w:shd w:val="clear" w:color="auto" w:fill="auto"/>
              </w:tcPr>
              <w:p w:rsidR="00CB30A2" w:rsidRDefault="00CB30A2" w:rsidP="00FA3DE1">
                <w:pPr>
                  <w:pStyle w:val="Eivli"/>
                </w:pPr>
              </w:p>
            </w:tc>
            <w:tc>
              <w:tcPr>
                <w:tcW w:w="4000" w:type="pct"/>
                <w:tcBorders>
                  <w:top w:val="nil"/>
                  <w:left w:val="nil"/>
                  <w:bottom w:val="nil"/>
                  <w:right w:val="nil"/>
                </w:tcBorders>
                <w:shd w:val="clear" w:color="auto" w:fill="auto"/>
                <w:tcMar>
                  <w:left w:w="115" w:type="dxa"/>
                  <w:bottom w:w="115" w:type="dxa"/>
                </w:tcMar>
                <w:vAlign w:val="bottom"/>
              </w:tcPr>
              <w:p w:rsidR="00CB30A2" w:rsidRDefault="00A62AC2" w:rsidP="00FA3DE1">
                <w:pPr>
                  <w:pStyle w:val="Eivli"/>
                  <w:rPr>
                    <w:rFonts w:asciiTheme="majorHAnsi" w:eastAsiaTheme="majorEastAsia" w:hAnsiTheme="majorHAnsi" w:cstheme="majorBidi"/>
                    <w:color w:val="775F55" w:themeColor="text2"/>
                    <w:sz w:val="120"/>
                    <w:szCs w:val="120"/>
                  </w:rPr>
                </w:pPr>
                <w:sdt>
                  <w:sdtPr>
                    <w:rPr>
                      <w:rFonts w:asciiTheme="majorHAnsi" w:eastAsiaTheme="majorEastAsia" w:hAnsiTheme="majorHAnsi" w:cstheme="majorBidi"/>
                      <w:caps/>
                      <w:color w:val="775F55" w:themeColor="text2"/>
                      <w:sz w:val="110"/>
                      <w:szCs w:val="110"/>
                    </w:rPr>
                    <w:alias w:val="Otsikko"/>
                    <w:id w:val="541102321"/>
                    <w:placeholder>
                      <w:docPart w:val="619B7448CF1846438DB2F4741F405546"/>
                    </w:placeholder>
                    <w:dataBinding w:prefixMappings="xmlns:ns0='http://schemas.openxmlformats.org/package/2006/metadata/core-properties' xmlns:ns1='http://purl.org/dc/elements/1.1/'" w:xpath="/ns0:coreProperties[1]/ns1:title[1]" w:storeItemID="{6C3C8BC8-F283-45AE-878A-BAB7291924A1}"/>
                    <w:text/>
                  </w:sdtPr>
                  <w:sdtEndPr/>
                  <w:sdtContent>
                    <w:r w:rsidR="00FA3DE1">
                      <w:rPr>
                        <w:rFonts w:asciiTheme="majorHAnsi" w:eastAsiaTheme="majorEastAsia" w:hAnsiTheme="majorHAnsi" w:cstheme="majorBidi"/>
                        <w:caps/>
                        <w:color w:val="775F55" w:themeColor="text2"/>
                        <w:sz w:val="110"/>
                        <w:szCs w:val="110"/>
                      </w:rPr>
                      <w:t>MATIKKAA</w:t>
                    </w:r>
                    <w:r w:rsidR="009C078F">
                      <w:rPr>
                        <w:rFonts w:asciiTheme="majorHAnsi" w:eastAsiaTheme="majorEastAsia" w:hAnsiTheme="majorHAnsi" w:cstheme="majorBidi"/>
                        <w:caps/>
                        <w:color w:val="775F55" w:themeColor="text2"/>
                        <w:sz w:val="110"/>
                        <w:szCs w:val="110"/>
                      </w:rPr>
                      <w:t xml:space="preserve"> MERKONOMEILLE</w:t>
                    </w:r>
                  </w:sdtContent>
                </w:sdt>
              </w:p>
            </w:tc>
          </w:tr>
          <w:tr w:rsidR="00CB30A2">
            <w:trPr>
              <w:jc w:val="center"/>
            </w:trPr>
            <w:tc>
              <w:tcPr>
                <w:tcW w:w="1450" w:type="pct"/>
                <w:tcBorders>
                  <w:top w:val="nil"/>
                  <w:left w:val="nil"/>
                  <w:bottom w:val="nil"/>
                  <w:right w:val="nil"/>
                </w:tcBorders>
                <w:shd w:val="clear" w:color="auto" w:fill="auto"/>
              </w:tcPr>
              <w:p w:rsidR="00CB30A2" w:rsidRDefault="00CB30A2">
                <w:pPr>
                  <w:pStyle w:val="Eivli"/>
                  <w:rPr>
                    <w:color w:val="EBDDC3" w:themeColor="background2"/>
                  </w:rPr>
                </w:pPr>
              </w:p>
            </w:tc>
            <w:tc>
              <w:tcPr>
                <w:tcW w:w="4000" w:type="pct"/>
                <w:tcBorders>
                  <w:top w:val="nil"/>
                  <w:left w:val="nil"/>
                  <w:bottom w:val="nil"/>
                  <w:right w:val="nil"/>
                </w:tcBorders>
                <w:shd w:val="clear" w:color="auto" w:fill="auto"/>
                <w:tcMar>
                  <w:left w:w="72" w:type="dxa"/>
                  <w:bottom w:w="216" w:type="dxa"/>
                  <w:right w:w="0" w:type="dxa"/>
                </w:tcMar>
                <w:vAlign w:val="bottom"/>
              </w:tcPr>
              <w:p w:rsidR="00785801" w:rsidRDefault="00A62AC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5pt;height:280.5pt">
                      <v:imagedata r:id="rId10" o:title="ompelukoneet näyteikkunassa 3"/>
                    </v:shape>
                  </w:pict>
                </w:r>
              </w:p>
            </w:tc>
          </w:tr>
          <w:tr w:rsidR="00CB30A2">
            <w:trPr>
              <w:trHeight w:val="864"/>
              <w:jc w:val="center"/>
            </w:trPr>
            <w:tc>
              <w:tcPr>
                <w:tcW w:w="1450" w:type="pct"/>
                <w:tcBorders>
                  <w:top w:val="nil"/>
                  <w:left w:val="nil"/>
                  <w:bottom w:val="nil"/>
                </w:tcBorders>
                <w:shd w:val="clear" w:color="auto" w:fill="DD8047" w:themeFill="accent2"/>
                <w:vAlign w:val="center"/>
              </w:tcPr>
              <w:p w:rsidR="00CB30A2" w:rsidRDefault="00A62AC2">
                <w:pPr>
                  <w:pStyle w:val="Eivli"/>
                  <w:jc w:val="center"/>
                  <w:rPr>
                    <w:color w:val="FFFFFF" w:themeColor="background1"/>
                    <w:sz w:val="32"/>
                    <w:szCs w:val="32"/>
                  </w:rPr>
                </w:pPr>
                <w:sdt>
                  <w:sdtPr>
                    <w:rPr>
                      <w:color w:val="FFFFFF" w:themeColor="background1"/>
                      <w:sz w:val="32"/>
                      <w:szCs w:val="32"/>
                    </w:rPr>
                    <w:alias w:val="Päivämäärä"/>
                    <w:id w:val="541102334"/>
                    <w:placeholder>
                      <w:docPart w:val="FA17CEC536C94AEBBF3F756BF9081604"/>
                    </w:placeholder>
                    <w:dataBinding w:prefixMappings="xmlns:ns0='http://schemas.microsoft.com/office/2006/coverPageProps'" w:xpath="/ns0:CoverPageProperties[1]/ns0:PublishDate[1]" w:storeItemID="{55AF091B-3C7A-41E3-B477-F2FDAA23CFDA}"/>
                    <w:date w:fullDate="2016-03-08T00:00:00Z">
                      <w:dateFormat w:val="d.M.yyyy"/>
                      <w:lid w:val="fi-FI"/>
                      <w:storeMappedDataAs w:val="dateTime"/>
                      <w:calendar w:val="gregorian"/>
                    </w:date>
                  </w:sdtPr>
                  <w:sdtEndPr/>
                  <w:sdtContent>
                    <w:r w:rsidR="00FA3DE1">
                      <w:rPr>
                        <w:color w:val="FFFFFF" w:themeColor="background1"/>
                        <w:sz w:val="32"/>
                        <w:szCs w:val="32"/>
                      </w:rPr>
                      <w:t>8.3.2016</w:t>
                    </w:r>
                  </w:sdtContent>
                </w:sdt>
              </w:p>
            </w:tc>
            <w:tc>
              <w:tcPr>
                <w:tcW w:w="4000" w:type="pct"/>
                <w:tcBorders>
                  <w:top w:val="nil"/>
                  <w:bottom w:val="nil"/>
                  <w:right w:val="nil"/>
                </w:tcBorders>
                <w:shd w:val="clear" w:color="auto" w:fill="94B6D2" w:themeFill="accent1"/>
                <w:tcMar>
                  <w:left w:w="216" w:type="dxa"/>
                </w:tcMar>
                <w:vAlign w:val="center"/>
              </w:tcPr>
              <w:p w:rsidR="00CB30A2" w:rsidRDefault="00A62AC2" w:rsidP="003E40E3">
                <w:pPr>
                  <w:pStyle w:val="Eivli"/>
                  <w:rPr>
                    <w:color w:val="FFFFFF" w:themeColor="background1"/>
                    <w:sz w:val="40"/>
                    <w:szCs w:val="40"/>
                  </w:rPr>
                </w:pPr>
                <w:sdt>
                  <w:sdtPr>
                    <w:rPr>
                      <w:color w:val="FFFFFF" w:themeColor="background1"/>
                      <w:sz w:val="40"/>
                      <w:szCs w:val="40"/>
                    </w:rPr>
                    <w:alias w:val="Alaotsikko"/>
                    <w:id w:val="541102329"/>
                    <w:dataBinding w:prefixMappings="xmlns:ns0='http://schemas.openxmlformats.org/package/2006/metadata/core-properties' xmlns:ns1='http://purl.org/dc/elements/1.1/'" w:xpath="/ns0:coreProperties[1]/ns1:subject[1]" w:storeItemID="{6C3C8BC8-F283-45AE-878A-BAB7291924A1}"/>
                    <w:text/>
                  </w:sdtPr>
                  <w:sdtEndPr/>
                  <w:sdtContent>
                    <w:r w:rsidR="003E40E3">
                      <w:rPr>
                        <w:color w:val="FFFFFF" w:themeColor="background1"/>
                        <w:sz w:val="40"/>
                        <w:szCs w:val="40"/>
                      </w:rPr>
                      <w:t>Murtoluvut, prosentti-, korko- ja kumulatiivinen</w:t>
                    </w:r>
                    <w:r w:rsidR="00FB57EE">
                      <w:rPr>
                        <w:color w:val="FFFFFF" w:themeColor="background1"/>
                        <w:sz w:val="40"/>
                        <w:szCs w:val="40"/>
                      </w:rPr>
                      <w:t xml:space="preserve"> </w:t>
                    </w:r>
                    <w:r w:rsidR="003E40E3">
                      <w:rPr>
                        <w:color w:val="FFFFFF" w:themeColor="background1"/>
                        <w:sz w:val="40"/>
                        <w:szCs w:val="40"/>
                      </w:rPr>
                      <w:t>laskenta</w:t>
                    </w:r>
                  </w:sdtContent>
                </w:sdt>
              </w:p>
            </w:tc>
          </w:tr>
          <w:tr w:rsidR="00CB30A2">
            <w:trPr>
              <w:jc w:val="center"/>
            </w:trPr>
            <w:tc>
              <w:tcPr>
                <w:tcW w:w="1450" w:type="pct"/>
                <w:tcBorders>
                  <w:top w:val="nil"/>
                  <w:left w:val="nil"/>
                  <w:bottom w:val="nil"/>
                  <w:right w:val="nil"/>
                </w:tcBorders>
                <w:shd w:val="clear" w:color="auto" w:fill="auto"/>
                <w:vAlign w:val="center"/>
              </w:tcPr>
              <w:p w:rsidR="00CB30A2" w:rsidRDefault="00CB30A2">
                <w:pPr>
                  <w:pStyle w:val="Eivli"/>
                  <w:rPr>
                    <w:color w:val="FFFFFF" w:themeColor="background1"/>
                    <w:sz w:val="36"/>
                    <w:szCs w:val="36"/>
                  </w:rPr>
                </w:pPr>
              </w:p>
            </w:tc>
            <w:tc>
              <w:tcPr>
                <w:tcW w:w="4000" w:type="pct"/>
                <w:tcBorders>
                  <w:top w:val="nil"/>
                  <w:left w:val="nil"/>
                  <w:bottom w:val="nil"/>
                  <w:right w:val="nil"/>
                </w:tcBorders>
                <w:shd w:val="clear" w:color="auto" w:fill="auto"/>
                <w:tcMar>
                  <w:top w:w="432" w:type="dxa"/>
                  <w:left w:w="216" w:type="dxa"/>
                  <w:right w:w="432" w:type="dxa"/>
                </w:tcMar>
              </w:tcPr>
              <w:p w:rsidR="00CB30A2" w:rsidRDefault="009C078F">
                <w:pPr>
                  <w:pStyle w:val="Eivli"/>
                  <w:spacing w:line="360" w:lineRule="auto"/>
                  <w:rPr>
                    <w:rFonts w:asciiTheme="majorHAnsi" w:eastAsiaTheme="majorEastAsia" w:hAnsiTheme="majorHAnsi" w:cstheme="majorBidi"/>
                    <w:sz w:val="26"/>
                    <w:szCs w:val="26"/>
                  </w:rPr>
                </w:pPr>
                <w:r>
                  <w:rPr>
                    <w:rFonts w:asciiTheme="majorHAnsi" w:eastAsiaTheme="majorEastAsia" w:hAnsiTheme="majorHAnsi" w:cstheme="majorBidi"/>
                    <w:sz w:val="26"/>
                    <w:szCs w:val="26"/>
                  </w:rPr>
                  <w:t>Matikkaa merkonomeille</w:t>
                </w:r>
                <w:r w:rsidR="00FB57EE">
                  <w:rPr>
                    <w:rFonts w:asciiTheme="majorHAnsi" w:eastAsiaTheme="majorEastAsia" w:hAnsiTheme="majorHAnsi" w:cstheme="majorBidi"/>
                    <w:sz w:val="26"/>
                    <w:szCs w:val="26"/>
                  </w:rPr>
                  <w:t xml:space="preserve"> käsittelee liike-elämän peruslaskutoimituksia</w:t>
                </w:r>
                <w:r>
                  <w:rPr>
                    <w:rFonts w:asciiTheme="majorHAnsi" w:eastAsiaTheme="majorEastAsia" w:hAnsiTheme="majorHAnsi" w:cstheme="majorBidi"/>
                    <w:sz w:val="26"/>
                    <w:szCs w:val="26"/>
                  </w:rPr>
                  <w:t>: Prosentti- ja korkolaskentaa ja niiden lisäksi murtolukuja sekä kumulatiivista laskentaa</w:t>
                </w:r>
                <w:r w:rsidR="00260422">
                  <w:rPr>
                    <w:rFonts w:asciiTheme="majorHAnsi" w:eastAsiaTheme="majorEastAsia" w:hAnsiTheme="majorHAnsi" w:cstheme="majorBidi"/>
                    <w:sz w:val="26"/>
                    <w:szCs w:val="26"/>
                  </w:rPr>
                  <w:t>, joita tarvitaan mm. palkanlaskennassa</w:t>
                </w:r>
                <w:r w:rsidR="00FB57EE">
                  <w:rPr>
                    <w:rFonts w:asciiTheme="majorHAnsi" w:eastAsiaTheme="majorEastAsia" w:hAnsiTheme="majorHAnsi" w:cstheme="majorBidi"/>
                    <w:sz w:val="26"/>
                    <w:szCs w:val="26"/>
                  </w:rPr>
                  <w:t xml:space="preserve">.  </w:t>
                </w:r>
                <w:r w:rsidR="00E22FEF">
                  <w:rPr>
                    <w:sz w:val="26"/>
                    <w:szCs w:val="26"/>
                  </w:rPr>
                  <w:t xml:space="preserve">  </w:t>
                </w:r>
              </w:p>
              <w:p w:rsidR="00CB30A2" w:rsidRDefault="00CB30A2">
                <w:pPr>
                  <w:pStyle w:val="Eivli"/>
                  <w:rPr>
                    <w:rFonts w:asciiTheme="majorHAnsi" w:eastAsiaTheme="majorEastAsia" w:hAnsiTheme="majorHAnsi" w:cstheme="majorBidi"/>
                    <w:i/>
                    <w:iCs/>
                    <w:color w:val="775F55" w:themeColor="text2"/>
                    <w:sz w:val="26"/>
                    <w:szCs w:val="26"/>
                  </w:rPr>
                </w:pPr>
              </w:p>
            </w:tc>
          </w:tr>
        </w:tbl>
        <w:p w:rsidR="009C078F" w:rsidRDefault="009C078F">
          <w:pPr>
            <w:spacing w:after="200" w:line="276" w:lineRule="auto"/>
          </w:pPr>
        </w:p>
        <w:p w:rsidR="009C078F" w:rsidRDefault="009C078F">
          <w:pPr>
            <w:spacing w:after="200" w:line="276" w:lineRule="auto"/>
          </w:pPr>
        </w:p>
        <w:p w:rsidR="009C078F" w:rsidRDefault="009C078F">
          <w:pPr>
            <w:spacing w:after="200" w:line="276" w:lineRule="auto"/>
          </w:pPr>
        </w:p>
        <w:p w:rsidR="00CB30A2" w:rsidRDefault="00A62AC2">
          <w:pPr>
            <w:spacing w:after="200" w:line="276" w:lineRule="auto"/>
          </w:pPr>
        </w:p>
      </w:sdtContent>
    </w:sdt>
    <w:p w:rsidR="00CB30A2" w:rsidRDefault="00A62AC2">
      <w:pPr>
        <w:pStyle w:val="Otsikko"/>
      </w:pPr>
      <w:sdt>
        <w:sdtPr>
          <w:alias w:val="Otsikko"/>
          <w:id w:val="-1055697181"/>
          <w:dataBinding w:prefixMappings="xmlns:ns0='http://schemas.openxmlformats.org/package/2006/metadata/core-properties' xmlns:ns1='http://purl.org/dc/elements/1.1/'" w:xpath="/ns0:coreProperties[1]/ns1:title[1]" w:storeItemID="{6C3C8BC8-F283-45AE-878A-BAB7291924A1}"/>
          <w:text/>
        </w:sdtPr>
        <w:sdtEndPr/>
        <w:sdtContent>
          <w:r w:rsidR="009C078F">
            <w:t>MATIKKAA MERKONOMEILLE</w:t>
          </w:r>
        </w:sdtContent>
      </w:sdt>
    </w:p>
    <w:p w:rsidR="00CB30A2" w:rsidRDefault="00CB30A2">
      <w:pPr>
        <w:pStyle w:val="Otsikko"/>
        <w:rPr>
          <w:rFonts w:asciiTheme="majorHAnsi" w:eastAsiaTheme="majorEastAsia" w:hAnsiTheme="majorHAnsi" w:cstheme="majorBidi"/>
          <w:b/>
          <w:bCs/>
          <w:caps/>
          <w:color w:val="DD8047" w:themeColor="accent2"/>
          <w:spacing w:val="50"/>
          <w:sz w:val="24"/>
          <w:szCs w:val="24"/>
        </w:rPr>
      </w:pPr>
    </w:p>
    <w:sdt>
      <w:sdtPr>
        <w:id w:val="219697527"/>
        <w:dataBinding w:prefixMappings="xmlns:ns0='http://schemas.openxmlformats.org/package/2006/metadata/core-properties' xmlns:ns1='http://purl.org/dc/elements/1.1/'" w:xpath="/ns0:coreProperties[1]/ns1:subject[1]" w:storeItemID="{6C3C8BC8-F283-45AE-878A-BAB7291924A1}"/>
        <w:text/>
      </w:sdtPr>
      <w:sdtEndPr/>
      <w:sdtContent>
        <w:p w:rsidR="00CB30A2" w:rsidRDefault="00FB57EE">
          <w:pPr>
            <w:pStyle w:val="Alaotsikko"/>
          </w:pPr>
          <w:r>
            <w:t>Murtoluvut, prosentti-, korko- ja kumulatiivinen laskenta</w:t>
          </w:r>
        </w:p>
      </w:sdtContent>
    </w:sdt>
    <w:p w:rsidR="00CB30A2" w:rsidRDefault="003E40E3" w:rsidP="003E40E3">
      <w:pPr>
        <w:pStyle w:val="Otsikko1"/>
      </w:pPr>
      <w:r>
        <w:t>Murtoluvut</w:t>
      </w:r>
    </w:p>
    <w:p w:rsidR="00F9303C" w:rsidRPr="00F9303C" w:rsidRDefault="00F9303C" w:rsidP="00F9303C"/>
    <w:p w:rsidR="00F9303C" w:rsidRDefault="00F9303C" w:rsidP="00F9303C">
      <w:pPr>
        <w:spacing w:line="480" w:lineRule="auto"/>
        <w:rPr>
          <w:rFonts w:eastAsiaTheme="minorEastAsia"/>
        </w:rPr>
      </w:pPr>
      <w:r>
        <w:rPr>
          <w:rFonts w:eastAsiaTheme="minorEastAsia"/>
        </w:rPr>
        <w:t>Murtolukuja tarvitaan vielä jonkin verran, vaikka niihin törmääkin varsin harvoin. Niiden etu on tarkkuus, jos vaihtoehtona on päättymätön desimaaliluku</w:t>
      </w:r>
      <w:proofErr w:type="gramStart"/>
      <w:r>
        <w:rPr>
          <w:rFonts w:eastAsiaTheme="minorEastAsia"/>
        </w:rPr>
        <w:t xml:space="preserve"> (esim. </w:t>
      </w:r>
      <m:oMath>
        <m:f>
          <m:fPr>
            <m:ctrlPr>
              <w:rPr>
                <w:rFonts w:ascii="Cambria Math" w:eastAsiaTheme="minorEastAsia" w:hAnsi="Cambria Math"/>
                <w:i/>
                <w:sz w:val="22"/>
                <w:szCs w:val="22"/>
                <w:lang w:eastAsia="en-US"/>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vs.</w:t>
      </w:r>
      <w:proofErr w:type="gramEnd"/>
      <w:r>
        <w:rPr>
          <w:rFonts w:eastAsiaTheme="minorEastAsia"/>
        </w:rPr>
        <w:t xml:space="preserve"> 0,3333333...). Murtoluku ilmaisee osuutta tai osuuksia jostakin ja osuuksista on kysymys myös esim. prosentti- ja korkolaskennassa. Murtoluvun osat ovat osoittaja (murtoviivan yläpuolella), murtoviiva ja nimittäjä (murtoviivan alapuolella). Varsinaisesta murtoluvusta on kysymys silloin, kun osoittaja on pienempi tai yhtä suuri kuin nimittäjä. Sekaluvussa on kokonaisosa ja murto-osa. Epämurtoluvussa osoittaja on suurempi kuin nimittäjä.</w:t>
      </w:r>
      <w:r w:rsidRPr="00F9303C">
        <w:rPr>
          <w:rFonts w:eastAsiaTheme="minorEastAsia"/>
          <w:noProof/>
        </w:rPr>
        <w:t xml:space="preserve"> </w:t>
      </w:r>
      <w:r>
        <w:rPr>
          <w:rFonts w:eastAsiaTheme="minorEastAsia"/>
          <w:noProof/>
        </w:rPr>
        <w:drawing>
          <wp:inline distT="0" distB="0" distL="0" distR="0" wp14:anchorId="09D3462B" wp14:editId="0937871D">
            <wp:extent cx="6227445" cy="2397760"/>
            <wp:effectExtent l="0" t="0" r="1905" b="254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 mailia lentokentälle.png"/>
                    <pic:cNvPicPr/>
                  </pic:nvPicPr>
                  <pic:blipFill>
                    <a:blip r:embed="rId11">
                      <a:extLst>
                        <a:ext uri="{28A0092B-C50C-407E-A947-70E740481C1C}">
                          <a14:useLocalDpi xmlns:a14="http://schemas.microsoft.com/office/drawing/2010/main" val="0"/>
                        </a:ext>
                      </a:extLst>
                    </a:blip>
                    <a:stretch>
                      <a:fillRect/>
                    </a:stretch>
                  </pic:blipFill>
                  <pic:spPr>
                    <a:xfrm>
                      <a:off x="0" y="0"/>
                      <a:ext cx="6227445" cy="2397760"/>
                    </a:xfrm>
                    <a:prstGeom prst="rect">
                      <a:avLst/>
                    </a:prstGeom>
                  </pic:spPr>
                </pic:pic>
              </a:graphicData>
            </a:graphic>
          </wp:inline>
        </w:drawing>
      </w:r>
    </w:p>
    <w:p w:rsidR="00FB57EE" w:rsidRPr="00260422" w:rsidRDefault="00F9303C" w:rsidP="00260422">
      <w:pPr>
        <w:spacing w:line="480" w:lineRule="auto"/>
        <w:rPr>
          <w:rFonts w:eastAsiaTheme="minorEastAsia"/>
        </w:rPr>
      </w:pPr>
      <w:r>
        <w:rPr>
          <w:rFonts w:eastAsiaTheme="minorEastAsia"/>
        </w:rPr>
        <w:t xml:space="preserve">Jotta murtoluvuilla voidaan laskea yhteen- ja vähennyslaskuja, on niitä muokattava niin, että niiden nimittäjiksi tulee sama luku. Muokkaaminen tapahtuu niin, että sekä osoittaja että nimittäjä kerrotaan tai jaetaan samalla luvulla. Esim.  </w:t>
      </w:r>
      <m:oMath>
        <m:f>
          <m:fPr>
            <m:ctrlPr>
              <w:rPr>
                <w:rFonts w:ascii="Cambria Math" w:eastAsiaTheme="minorEastAsia" w:hAnsi="Cambria Math"/>
                <w:i/>
                <w:sz w:val="22"/>
                <w:szCs w:val="22"/>
                <w:lang w:eastAsia="en-US"/>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 </w:t>
      </w:r>
      <m:oMath>
        <m:f>
          <m:fPr>
            <m:ctrlPr>
              <w:rPr>
                <w:rFonts w:ascii="Cambria Math" w:eastAsiaTheme="minorEastAsia" w:hAnsi="Cambria Math"/>
                <w:i/>
                <w:sz w:val="22"/>
                <w:szCs w:val="22"/>
                <w:lang w:eastAsia="en-US"/>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 </w:t>
      </w:r>
      <m:oMath>
        <m:f>
          <m:fPr>
            <m:ctrlPr>
              <w:rPr>
                <w:rFonts w:ascii="Cambria Math" w:eastAsiaTheme="minorEastAsia" w:hAnsi="Cambria Math"/>
                <w:i/>
                <w:sz w:val="22"/>
                <w:szCs w:val="22"/>
                <w:lang w:eastAsia="en-US"/>
              </w:rPr>
            </m:ctrlPr>
          </m:fPr>
          <m:num>
            <m:r>
              <w:rPr>
                <w:rFonts w:ascii="Cambria Math" w:eastAsiaTheme="minorEastAsia" w:hAnsi="Cambria Math"/>
              </w:rPr>
              <m:t>4</m:t>
            </m:r>
          </m:num>
          <m:den>
            <m:r>
              <w:rPr>
                <w:rFonts w:ascii="Cambria Math" w:eastAsiaTheme="minorEastAsia" w:hAnsi="Cambria Math"/>
              </w:rPr>
              <m:t>12</m:t>
            </m:r>
          </m:den>
        </m:f>
        <m:r>
          <w:rPr>
            <w:rFonts w:ascii="Cambria Math" w:eastAsiaTheme="minorEastAsia" w:hAnsi="Cambria Math"/>
          </w:rPr>
          <m:t xml:space="preserve"> </m:t>
        </m:r>
      </m:oMath>
      <w:r>
        <w:rPr>
          <w:rFonts w:eastAsiaTheme="minorEastAsia"/>
        </w:rPr>
        <w:t xml:space="preserve">+ </w:t>
      </w:r>
      <m:oMath>
        <m:f>
          <m:fPr>
            <m:ctrlPr>
              <w:rPr>
                <w:rFonts w:ascii="Cambria Math" w:eastAsiaTheme="minorEastAsia" w:hAnsi="Cambria Math"/>
                <w:i/>
                <w:sz w:val="22"/>
                <w:szCs w:val="22"/>
                <w:lang w:eastAsia="en-US"/>
              </w:rPr>
            </m:ctrlPr>
          </m:fPr>
          <m:num>
            <m:r>
              <w:rPr>
                <w:rFonts w:ascii="Cambria Math" w:eastAsiaTheme="minorEastAsia" w:hAnsi="Cambria Math"/>
              </w:rPr>
              <m:t>9</m:t>
            </m:r>
          </m:num>
          <m:den>
            <m:r>
              <w:rPr>
                <w:rFonts w:ascii="Cambria Math" w:eastAsiaTheme="minorEastAsia" w:hAnsi="Cambria Math"/>
              </w:rPr>
              <m:t>12</m:t>
            </m:r>
          </m:den>
        </m:f>
      </m:oMath>
      <w:r>
        <w:rPr>
          <w:rFonts w:eastAsiaTheme="minorEastAsia"/>
        </w:rPr>
        <w:t xml:space="preserve"> = </w:t>
      </w:r>
      <m:oMath>
        <m:f>
          <m:fPr>
            <m:ctrlPr>
              <w:rPr>
                <w:rFonts w:ascii="Cambria Math" w:eastAsiaTheme="minorEastAsia" w:hAnsi="Cambria Math"/>
                <w:i/>
                <w:sz w:val="22"/>
                <w:szCs w:val="22"/>
                <w:lang w:eastAsia="en-US"/>
              </w:rPr>
            </m:ctrlPr>
          </m:fPr>
          <m:num>
            <m:r>
              <w:rPr>
                <w:rFonts w:ascii="Cambria Math" w:eastAsiaTheme="minorEastAsia" w:hAnsi="Cambria Math"/>
              </w:rPr>
              <m:t>13</m:t>
            </m:r>
          </m:num>
          <m:den>
            <m:r>
              <w:rPr>
                <w:rFonts w:ascii="Cambria Math" w:eastAsiaTheme="minorEastAsia" w:hAnsi="Cambria Math"/>
              </w:rPr>
              <m:t>12</m:t>
            </m:r>
          </m:den>
        </m:f>
      </m:oMath>
      <w:r>
        <w:rPr>
          <w:rFonts w:eastAsiaTheme="minorEastAsia"/>
        </w:rPr>
        <w:t xml:space="preserve"> = 1</w:t>
      </w:r>
      <m:oMath>
        <m:f>
          <m:fPr>
            <m:ctrlPr>
              <w:rPr>
                <w:rFonts w:ascii="Cambria Math" w:eastAsiaTheme="minorEastAsia" w:hAnsi="Cambria Math"/>
                <w:i/>
                <w:sz w:val="22"/>
                <w:szCs w:val="22"/>
                <w:lang w:eastAsia="en-US"/>
              </w:rPr>
            </m:ctrlPr>
          </m:fPr>
          <m:num>
            <m:r>
              <w:rPr>
                <w:rFonts w:ascii="Cambria Math" w:eastAsiaTheme="minorEastAsia" w:hAnsi="Cambria Math"/>
              </w:rPr>
              <m:t>1</m:t>
            </m:r>
          </m:num>
          <m:den>
            <m:r>
              <w:rPr>
                <w:rFonts w:ascii="Cambria Math" w:eastAsiaTheme="minorEastAsia" w:hAnsi="Cambria Math"/>
              </w:rPr>
              <m:t>12</m:t>
            </m:r>
          </m:den>
        </m:f>
      </m:oMath>
      <w:r>
        <w:rPr>
          <w:rFonts w:eastAsiaTheme="minorEastAsia"/>
        </w:rPr>
        <w:t xml:space="preserve">; esimerkissä  </w:t>
      </w:r>
      <m:oMath>
        <m:f>
          <m:fPr>
            <m:ctrlPr>
              <w:rPr>
                <w:rFonts w:ascii="Cambria Math" w:eastAsiaTheme="minorEastAsia" w:hAnsi="Cambria Math"/>
                <w:i/>
                <w:sz w:val="22"/>
                <w:szCs w:val="22"/>
                <w:lang w:eastAsia="en-US"/>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kerrottiin eli lavennettiin neljällä ja  </w:t>
      </w:r>
      <m:oMath>
        <m:f>
          <m:fPr>
            <m:ctrlPr>
              <w:rPr>
                <w:rFonts w:ascii="Cambria Math" w:eastAsiaTheme="minorEastAsia" w:hAnsi="Cambria Math"/>
                <w:i/>
                <w:sz w:val="22"/>
                <w:szCs w:val="22"/>
                <w:lang w:eastAsia="en-US"/>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kolmella, jolloin yhteiseksi nimittäjäksi saatiin 12 ja sen jälkeen osoittajat laskettiin yhteen. Murtoluvut kerrotaan siten, että osoittajat kerrotaan keskenään ja nimittäjät kerrotaan keskenään. Esim.  </w:t>
      </w:r>
      <m:oMath>
        <m:f>
          <m:fPr>
            <m:ctrlPr>
              <w:rPr>
                <w:rFonts w:ascii="Cambria Math" w:eastAsiaTheme="minorEastAsia" w:hAnsi="Cambria Math"/>
                <w:i/>
                <w:sz w:val="22"/>
                <w:szCs w:val="22"/>
                <w:lang w:eastAsia="en-US"/>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 </w:t>
      </w:r>
      <m:oMath>
        <m:f>
          <m:fPr>
            <m:ctrlPr>
              <w:rPr>
                <w:rFonts w:ascii="Cambria Math" w:eastAsiaTheme="minorEastAsia" w:hAnsi="Cambria Math"/>
                <w:i/>
                <w:sz w:val="22"/>
                <w:szCs w:val="22"/>
                <w:lang w:eastAsia="en-US"/>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 </w:t>
      </w:r>
      <m:oMath>
        <m:f>
          <m:fPr>
            <m:ctrlPr>
              <w:rPr>
                <w:rFonts w:ascii="Cambria Math" w:eastAsiaTheme="minorEastAsia" w:hAnsi="Cambria Math"/>
                <w:i/>
                <w:sz w:val="22"/>
                <w:szCs w:val="22"/>
                <w:lang w:eastAsia="en-US"/>
              </w:rPr>
            </m:ctrlPr>
          </m:fPr>
          <m:num>
            <m:r>
              <w:rPr>
                <w:rFonts w:ascii="Cambria Math" w:eastAsiaTheme="minorEastAsia" w:hAnsi="Cambria Math"/>
              </w:rPr>
              <m:t>3</m:t>
            </m:r>
          </m:num>
          <m:den>
            <m:r>
              <w:rPr>
                <w:rFonts w:ascii="Cambria Math" w:eastAsiaTheme="minorEastAsia" w:hAnsi="Cambria Math"/>
              </w:rPr>
              <m:t>12</m:t>
            </m:r>
          </m:den>
        </m:f>
      </m:oMath>
      <w:r>
        <w:rPr>
          <w:rFonts w:eastAsiaTheme="minorEastAsia"/>
        </w:rPr>
        <w:t xml:space="preserve">. </w:t>
      </w:r>
      <w:r>
        <w:rPr>
          <w:rFonts w:eastAsiaTheme="minorEastAsia"/>
        </w:rPr>
        <w:lastRenderedPageBreak/>
        <w:t xml:space="preserve">Murtoluvuilla suoritetaan jakolasku kertomalla jaettava jakajan käänteisluvulla (vrt. jakolaskun korvaaminen käänteisluvulla kertomisella). Esim.  </w:t>
      </w:r>
      <m:oMath>
        <m:f>
          <m:fPr>
            <m:ctrlPr>
              <w:rPr>
                <w:rFonts w:ascii="Cambria Math" w:eastAsiaTheme="minorEastAsia" w:hAnsi="Cambria Math"/>
                <w:i/>
                <w:sz w:val="22"/>
                <w:szCs w:val="22"/>
                <w:lang w:eastAsia="en-US"/>
              </w:rPr>
            </m:ctrlPr>
          </m:fPr>
          <m:num>
            <m:r>
              <w:rPr>
                <w:rFonts w:ascii="Cambria Math" w:eastAsiaTheme="minorEastAsia" w:hAnsi="Cambria Math"/>
              </w:rPr>
              <m:t>1</m:t>
            </m:r>
          </m:num>
          <m:den>
            <m:r>
              <w:rPr>
                <w:rFonts w:ascii="Cambria Math" w:eastAsiaTheme="minorEastAsia" w:hAnsi="Cambria Math"/>
              </w:rPr>
              <m:t>3</m:t>
            </m:r>
          </m:den>
        </m:f>
      </m:oMath>
      <w:r>
        <w:rPr>
          <w:rFonts w:eastAsiaTheme="minorEastAsia"/>
        </w:rPr>
        <w:t xml:space="preserve"> / </w:t>
      </w:r>
      <m:oMath>
        <m:f>
          <m:fPr>
            <m:ctrlPr>
              <w:rPr>
                <w:rFonts w:ascii="Cambria Math" w:eastAsiaTheme="minorEastAsia" w:hAnsi="Cambria Math"/>
                <w:i/>
                <w:sz w:val="22"/>
                <w:szCs w:val="22"/>
                <w:lang w:eastAsia="en-US"/>
              </w:rPr>
            </m:ctrlPr>
          </m:fPr>
          <m:num>
            <m:r>
              <w:rPr>
                <w:rFonts w:ascii="Cambria Math" w:eastAsiaTheme="minorEastAsia" w:hAnsi="Cambria Math"/>
              </w:rPr>
              <m:t>3</m:t>
            </m:r>
          </m:num>
          <m:den>
            <m:r>
              <w:rPr>
                <w:rFonts w:ascii="Cambria Math" w:eastAsiaTheme="minorEastAsia" w:hAnsi="Cambria Math"/>
              </w:rPr>
              <m:t>4</m:t>
            </m:r>
          </m:den>
        </m:f>
      </m:oMath>
      <w:r>
        <w:rPr>
          <w:rFonts w:eastAsiaTheme="minorEastAsia"/>
        </w:rPr>
        <w:t xml:space="preserve"> = </w:t>
      </w:r>
      <m:oMath>
        <m:f>
          <m:fPr>
            <m:ctrlPr>
              <w:rPr>
                <w:rFonts w:ascii="Cambria Math" w:eastAsiaTheme="minorEastAsia" w:hAnsi="Cambria Math"/>
                <w:i/>
                <w:sz w:val="22"/>
                <w:szCs w:val="22"/>
                <w:lang w:eastAsia="en-US"/>
              </w:rPr>
            </m:ctrlPr>
          </m:fPr>
          <m:num>
            <m:r>
              <w:rPr>
                <w:rFonts w:ascii="Cambria Math" w:eastAsiaTheme="minorEastAsia" w:hAnsi="Cambria Math"/>
              </w:rPr>
              <m:t>1</m:t>
            </m:r>
          </m:num>
          <m:den>
            <m:r>
              <w:rPr>
                <w:rFonts w:ascii="Cambria Math" w:eastAsiaTheme="minorEastAsia" w:hAnsi="Cambria Math"/>
              </w:rPr>
              <m:t>3</m:t>
            </m:r>
          </m:den>
        </m:f>
        <m:r>
          <m:rPr>
            <m:sty m:val="p"/>
          </m:rPr>
          <w:rPr>
            <w:rFonts w:ascii="Cambria Math" w:eastAsiaTheme="minorEastAsia" w:hAnsi="Cambria Math"/>
          </w:rPr>
          <m:t xml:space="preserve"> / </m:t>
        </m:r>
        <m:f>
          <m:fPr>
            <m:ctrlPr>
              <w:rPr>
                <w:rFonts w:ascii="Cambria Math" w:eastAsiaTheme="minorEastAsia" w:hAnsi="Cambria Math"/>
                <w:i/>
                <w:sz w:val="22"/>
                <w:szCs w:val="22"/>
                <w:lang w:eastAsia="en-US"/>
              </w:rPr>
            </m:ctrlPr>
          </m:fPr>
          <m:num>
            <m:r>
              <w:rPr>
                <w:rFonts w:ascii="Cambria Math" w:eastAsiaTheme="minorEastAsia" w:hAnsi="Cambria Math"/>
              </w:rPr>
              <m:t>4</m:t>
            </m:r>
          </m:num>
          <m:den>
            <m:r>
              <w:rPr>
                <w:rFonts w:ascii="Cambria Math" w:eastAsiaTheme="minorEastAsia" w:hAnsi="Cambria Math"/>
              </w:rPr>
              <m:t>3</m:t>
            </m:r>
          </m:den>
        </m:f>
        <m:r>
          <m:rPr>
            <m:sty m:val="p"/>
          </m:rPr>
          <w:rPr>
            <w:rFonts w:ascii="Cambria Math" w:eastAsiaTheme="minorEastAsia" w:hAnsi="Cambria Math"/>
          </w:rPr>
          <m:t xml:space="preserve"> =</m:t>
        </m:r>
        <m:f>
          <m:fPr>
            <m:ctrlPr>
              <w:rPr>
                <w:rFonts w:ascii="Cambria Math" w:eastAsiaTheme="minorEastAsia" w:hAnsi="Cambria Math"/>
                <w:i/>
                <w:sz w:val="22"/>
                <w:szCs w:val="22"/>
                <w:lang w:eastAsia="en-US"/>
              </w:rPr>
            </m:ctrlPr>
          </m:fPr>
          <m:num>
            <m:r>
              <w:rPr>
                <w:rFonts w:ascii="Cambria Math" w:eastAsiaTheme="minorEastAsia" w:hAnsi="Cambria Math"/>
              </w:rPr>
              <m:t>4</m:t>
            </m:r>
          </m:num>
          <m:den>
            <m:r>
              <w:rPr>
                <w:rFonts w:ascii="Cambria Math" w:eastAsiaTheme="minorEastAsia" w:hAnsi="Cambria Math"/>
              </w:rPr>
              <m:t>9</m:t>
            </m:r>
          </m:den>
        </m:f>
      </m:oMath>
      <w:r>
        <w:rPr>
          <w:rFonts w:eastAsiaTheme="minorEastAsia"/>
        </w:rPr>
        <w:t>.</w:t>
      </w:r>
    </w:p>
    <w:p w:rsidR="00F9303C" w:rsidRDefault="00BB2E5D" w:rsidP="00BB2E5D">
      <w:pPr>
        <w:pStyle w:val="Otsikko1"/>
      </w:pPr>
      <w:r>
        <w:t>PROSENTTILASKENTA</w:t>
      </w:r>
    </w:p>
    <w:p w:rsidR="003E40E3" w:rsidRDefault="003E40E3" w:rsidP="003E40E3"/>
    <w:p w:rsidR="00BB2E5D" w:rsidRDefault="00BB2E5D" w:rsidP="00BB2E5D">
      <w:pPr>
        <w:spacing w:line="48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1872468</wp:posOffset>
                </wp:positionH>
                <wp:positionV relativeFrom="paragraph">
                  <wp:posOffset>1973385</wp:posOffset>
                </wp:positionV>
                <wp:extent cx="2518117" cy="893298"/>
                <wp:effectExtent l="0" t="0" r="15875" b="21590"/>
                <wp:wrapNone/>
                <wp:docPr id="2" name="Suorakulmio 2"/>
                <wp:cNvGraphicFramePr/>
                <a:graphic xmlns:a="http://schemas.openxmlformats.org/drawingml/2006/main">
                  <a:graphicData uri="http://schemas.microsoft.com/office/word/2010/wordprocessingShape">
                    <wps:wsp>
                      <wps:cNvSpPr/>
                      <wps:spPr>
                        <a:xfrm>
                          <a:off x="0" y="0"/>
                          <a:ext cx="2518117" cy="89329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CBB977" id="Suorakulmio 2" o:spid="_x0000_s1026" style="position:absolute;margin-left:147.45pt;margin-top:155.4pt;width:198.3pt;height:70.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" filled="f" strokecolor="#345c7d [1604]" strokeweight="1.5pt"/>
            </w:pict>
          </mc:Fallback>
        </mc:AlternateContent>
      </w:r>
      <w:r>
        <w:t xml:space="preserve">Prosenttilaskenta on kaupanalalla ja liike-elämässä käytetyin matematiikan osa-alue.  Hintojen alennukset ja korotukset ilmoitetaan usein prosenttimääräisinä. Esimerkiksi arvonlisävero ja ennakonpidätys perustuvat prosenttilaskentaan. Prosenttilaskentaa tarvitaan myös korkolaskennassa. Prosenttia merkitään 1 % ja se tarkoittaa yhtä sadasosaa (1/100 tai 0,01). Vastaavasti 10 % on kymmenen sadasosaa eli 10/100 tai 0,1. Sama asia voidaan siis esittää murtolukuna, desimaalilukuna ja prosenttina. Tuhannesosa (1 ‰) on nimeltään promille eli 1/1000 tai 0,001. </w:t>
      </w:r>
    </w:p>
    <w:p w:rsidR="00BB2E5D" w:rsidRPr="00BB2E5D" w:rsidRDefault="00BB2E5D" w:rsidP="00BB2E5D">
      <w:pPr>
        <w:jc w:val="center"/>
        <w:rPr>
          <w:b/>
        </w:rPr>
      </w:pPr>
      <w:r w:rsidRPr="00BB2E5D">
        <w:rPr>
          <w:b/>
        </w:rPr>
        <w:t>Prosenttilaskennan peruskaava on:</w:t>
      </w:r>
    </w:p>
    <w:p w:rsidR="00BB2E5D" w:rsidRDefault="00BB2E5D" w:rsidP="00BB2E5D">
      <w:pPr>
        <w:jc w:val="center"/>
        <w:rPr>
          <w:rFonts w:eastAsiaTheme="minorEastAsia"/>
          <w:b/>
        </w:rPr>
      </w:pPr>
      <w:r>
        <w:rPr>
          <w:b/>
        </w:rPr>
        <w:t xml:space="preserve">b = </w:t>
      </w:r>
      <m:oMath>
        <m:f>
          <m:fPr>
            <m:ctrlPr>
              <w:rPr>
                <w:rFonts w:ascii="Cambria Math" w:hAnsi="Cambria Math"/>
                <w:b/>
                <w:i/>
                <w:sz w:val="28"/>
                <w:szCs w:val="28"/>
                <w:lang w:eastAsia="en-US"/>
              </w:rPr>
            </m:ctrlPr>
          </m:fPr>
          <m:num>
            <m:r>
              <m:rPr>
                <m:sty m:val="bi"/>
              </m:rPr>
              <w:rPr>
                <w:rFonts w:ascii="Cambria Math" w:hAnsi="Cambria Math"/>
                <w:sz w:val="28"/>
                <w:szCs w:val="28"/>
              </w:rPr>
              <m:t>p*a</m:t>
            </m:r>
          </m:num>
          <m:den>
            <m:r>
              <m:rPr>
                <m:sty m:val="bi"/>
              </m:rPr>
              <w:rPr>
                <w:rFonts w:ascii="Cambria Math" w:hAnsi="Cambria Math"/>
                <w:sz w:val="28"/>
                <w:szCs w:val="28"/>
              </w:rPr>
              <m:t>100</m:t>
            </m:r>
          </m:den>
        </m:f>
      </m:oMath>
      <w:r>
        <w:rPr>
          <w:rFonts w:eastAsiaTheme="minorEastAsia"/>
          <w:b/>
        </w:rPr>
        <w:t xml:space="preserve">  = p *  </w:t>
      </w:r>
      <m:oMath>
        <m:f>
          <m:fPr>
            <m:ctrlPr>
              <w:rPr>
                <w:rFonts w:ascii="Cambria Math" w:hAnsi="Cambria Math"/>
                <w:b/>
                <w:i/>
                <w:sz w:val="28"/>
                <w:szCs w:val="28"/>
                <w:lang w:eastAsia="en-US"/>
              </w:rPr>
            </m:ctrlPr>
          </m:fPr>
          <m:num>
            <m:r>
              <m:rPr>
                <m:sty m:val="bi"/>
              </m:rPr>
              <w:rPr>
                <w:rFonts w:ascii="Cambria Math" w:hAnsi="Cambria Math"/>
                <w:sz w:val="28"/>
                <w:szCs w:val="28"/>
              </w:rPr>
              <m:t>a</m:t>
            </m:r>
          </m:num>
          <m:den>
            <m:r>
              <m:rPr>
                <m:sty m:val="bi"/>
              </m:rPr>
              <w:rPr>
                <w:rFonts w:ascii="Cambria Math" w:hAnsi="Cambria Math"/>
                <w:sz w:val="28"/>
                <w:szCs w:val="28"/>
              </w:rPr>
              <m:t>100</m:t>
            </m:r>
          </m:den>
        </m:f>
        <m:r>
          <m:rPr>
            <m:sty m:val="bi"/>
          </m:rPr>
          <w:rPr>
            <w:rFonts w:ascii="Cambria Math" w:hAnsi="Cambria Math"/>
            <w:sz w:val="28"/>
            <w:szCs w:val="28"/>
          </w:rPr>
          <m:t xml:space="preserve">= </m:t>
        </m:r>
        <m:f>
          <m:fPr>
            <m:ctrlPr>
              <w:rPr>
                <w:rFonts w:ascii="Cambria Math" w:hAnsi="Cambria Math"/>
                <w:b/>
                <w:i/>
                <w:sz w:val="28"/>
                <w:szCs w:val="28"/>
                <w:lang w:eastAsia="en-US"/>
              </w:rPr>
            </m:ctrlPr>
          </m:fPr>
          <m:num>
            <m:r>
              <m:rPr>
                <m:sty m:val="bi"/>
              </m:rPr>
              <w:rPr>
                <w:rFonts w:ascii="Cambria Math" w:hAnsi="Cambria Math"/>
                <w:sz w:val="28"/>
                <w:szCs w:val="28"/>
              </w:rPr>
              <m:t>p</m:t>
            </m:r>
          </m:num>
          <m:den>
            <m:r>
              <m:rPr>
                <m:sty m:val="bi"/>
              </m:rPr>
              <w:rPr>
                <w:rFonts w:ascii="Cambria Math" w:hAnsi="Cambria Math"/>
                <w:sz w:val="28"/>
                <w:szCs w:val="28"/>
              </w:rPr>
              <m:t>100</m:t>
            </m:r>
          </m:den>
        </m:f>
      </m:oMath>
      <w:r>
        <w:rPr>
          <w:rFonts w:eastAsiaTheme="minorEastAsia"/>
          <w:b/>
        </w:rPr>
        <w:t xml:space="preserve"> * a</w:t>
      </w:r>
    </w:p>
    <w:p w:rsidR="00BB2E5D" w:rsidRDefault="00BB2E5D" w:rsidP="003E40E3"/>
    <w:p w:rsidR="00BB2E5D" w:rsidRDefault="00BB2E5D" w:rsidP="004B778B">
      <w:pPr>
        <w:spacing w:line="480" w:lineRule="auto"/>
        <w:rPr>
          <w:rFonts w:eastAsiaTheme="minorEastAsia"/>
        </w:rPr>
      </w:pPr>
      <w:r>
        <w:rPr>
          <w:rFonts w:eastAsiaTheme="minorEastAsia"/>
          <w:b/>
        </w:rPr>
        <w:t>Kaavassa a = perusarvo, b = prosenttiarvo ja p = prosenttiluku</w:t>
      </w:r>
      <w:r>
        <w:rPr>
          <w:rFonts w:eastAsiaTheme="minorEastAsia"/>
        </w:rPr>
        <w:t>. Prosenttiarvo b on p %:a perusarvo a:sta.</w:t>
      </w:r>
    </w:p>
    <w:p w:rsidR="004B778B" w:rsidRDefault="00BB2E5D" w:rsidP="004B778B">
      <w:pPr>
        <w:spacing w:line="480" w:lineRule="auto"/>
        <w:rPr>
          <w:rFonts w:eastAsiaTheme="minorEastAsia"/>
        </w:rPr>
      </w:pPr>
      <w:r>
        <w:rPr>
          <w:rFonts w:eastAsiaTheme="minorEastAsia"/>
        </w:rPr>
        <w:t xml:space="preserve">Esim. 5 = 10 * 50 / 100 (5 = 10 % 50:stä). Sama laskutoimitus voidaan esittää myös muodossa 5 = 10 / 100 * 50. Esimerkissä 50 on perusarvo, </w:t>
      </w:r>
      <w:r w:rsidR="00F17431">
        <w:rPr>
          <w:rFonts w:eastAsiaTheme="minorEastAsia"/>
        </w:rPr>
        <w:t>10 on prosenttiluku ja 5 on prosenttiarvo.</w:t>
      </w:r>
      <w:r w:rsidR="004B778B">
        <w:rPr>
          <w:rFonts w:eastAsiaTheme="minorEastAsia"/>
        </w:rPr>
        <w:t xml:space="preserve"> (</w:t>
      </w:r>
      <w:proofErr w:type="spellStart"/>
      <w:r w:rsidR="004B778B">
        <w:rPr>
          <w:rFonts w:eastAsiaTheme="minorEastAsia"/>
        </w:rPr>
        <w:t>Huom</w:t>
      </w:r>
      <w:proofErr w:type="spellEnd"/>
      <w:r w:rsidR="004B778B">
        <w:rPr>
          <w:rFonts w:eastAsiaTheme="minorEastAsia"/>
        </w:rPr>
        <w:t>! Jos kaavassa on vaakajakoviiva, jonka ylä- ja / tai alapuolella on lauseke, on se ratkaistava laskujärjestyksen mukaan ennen jakolaskua. Ks. laskujärjestys.)</w:t>
      </w:r>
    </w:p>
    <w:p w:rsidR="004B778B" w:rsidRDefault="004B778B" w:rsidP="004B778B">
      <w:pPr>
        <w:rPr>
          <w:rFonts w:eastAsiaTheme="minorEastAsia"/>
        </w:rPr>
      </w:pPr>
      <w:r w:rsidRPr="004B778B">
        <w:rPr>
          <w:rFonts w:eastAsiaTheme="minorEastAsia"/>
          <w:b/>
        </w:rPr>
        <w:t>Jos halutaan ratkaista prosenttiluku p, peruskaava muuttuu muotoon</w:t>
      </w:r>
      <w:r>
        <w:rPr>
          <w:rFonts w:eastAsiaTheme="minorEastAsia"/>
        </w:rPr>
        <w:t xml:space="preserve"> </w:t>
      </w:r>
      <w:r>
        <w:rPr>
          <w:rFonts w:eastAsiaTheme="minorEastAsia"/>
          <w:b/>
        </w:rPr>
        <w:t>p = b / a * 100</w:t>
      </w:r>
      <w:r>
        <w:rPr>
          <w:rFonts w:eastAsiaTheme="minorEastAsia"/>
        </w:rPr>
        <w:t>.</w:t>
      </w:r>
    </w:p>
    <w:p w:rsidR="004B778B" w:rsidRDefault="004B778B" w:rsidP="004B778B">
      <w:pPr>
        <w:spacing w:line="480" w:lineRule="auto"/>
        <w:rPr>
          <w:rFonts w:eastAsiaTheme="minorEastAsia"/>
        </w:rPr>
      </w:pPr>
      <w:r>
        <w:rPr>
          <w:rFonts w:eastAsiaTheme="minorEastAsia"/>
        </w:rPr>
        <w:t>Esim. opiskelijaryhmässä on viisi miestä ja 25 naista. Montako prosenttia on miesten osuus ryhmästä? Ryhmän koko on 5 + 25 = 30 ja miesten osuus siitä 5 / 30 * 100 = 16,66666 ≈ 16,67 %.</w:t>
      </w:r>
    </w:p>
    <w:p w:rsidR="004B778B" w:rsidRDefault="004B778B" w:rsidP="004B778B">
      <w:pPr>
        <w:spacing w:line="480" w:lineRule="auto"/>
        <w:rPr>
          <w:rFonts w:eastAsiaTheme="minorEastAsia"/>
        </w:rPr>
      </w:pPr>
      <w:r w:rsidRPr="004B778B">
        <w:rPr>
          <w:rFonts w:eastAsiaTheme="minorEastAsia"/>
          <w:b/>
        </w:rPr>
        <w:t xml:space="preserve">Jos halutaan ratkaista perusarvo a, kaava on muodossa </w:t>
      </w:r>
      <w:r>
        <w:rPr>
          <w:rFonts w:eastAsiaTheme="minorEastAsia"/>
          <w:b/>
        </w:rPr>
        <w:t>a = b / p * 100</w:t>
      </w:r>
      <w:r>
        <w:rPr>
          <w:rFonts w:eastAsiaTheme="minorEastAsia"/>
        </w:rPr>
        <w:t>.</w:t>
      </w:r>
    </w:p>
    <w:p w:rsidR="004B778B" w:rsidRDefault="004B778B" w:rsidP="004B778B">
      <w:pPr>
        <w:rPr>
          <w:rFonts w:eastAsiaTheme="minorEastAsia"/>
        </w:rPr>
      </w:pPr>
      <w:r>
        <w:rPr>
          <w:rFonts w:eastAsiaTheme="minorEastAsia"/>
        </w:rPr>
        <w:t>Kun sijoitetaan kaavaan edellisen esimerkin luvut, saadaan a = 5 / 16,67 * 100 eli a = 29,99 ≈ 30.</w:t>
      </w:r>
    </w:p>
    <w:p w:rsidR="007C0D1B" w:rsidRDefault="007C0D1B" w:rsidP="004B778B">
      <w:pPr>
        <w:rPr>
          <w:rFonts w:eastAsiaTheme="minorEastAsia"/>
        </w:rPr>
      </w:pPr>
    </w:p>
    <w:p w:rsidR="004B778B" w:rsidRDefault="004B778B" w:rsidP="004B778B">
      <w:pPr>
        <w:spacing w:line="480" w:lineRule="auto"/>
        <w:rPr>
          <w:rFonts w:eastAsiaTheme="minorEastAsia"/>
        </w:rPr>
      </w:pPr>
      <w:r>
        <w:rPr>
          <w:rFonts w:eastAsiaTheme="minorEastAsia"/>
        </w:rPr>
        <w:lastRenderedPageBreak/>
        <w:t>Jos lasketaan promilleja, korvataan kaavassa luku 100 luvulla 1000. Osaomistajan työttömyysvakuutusmaksu vuonna 2016 on 0,46 % eli 4,6 ‰. Jos halutaan tietää montako euroa (prosentti- tai promillearvo) on 1500,00 euron bruttopalkasta on suoritettava seuraava laskutoimitus: 4,6 / 1000 * 1500 = 6,90 tai 0,4,6/ 100 * 1500 = 6,90 tai 0,004</w:t>
      </w:r>
      <w:r w:rsidR="007C0D1B">
        <w:rPr>
          <w:rFonts w:eastAsiaTheme="minorEastAsia"/>
        </w:rPr>
        <w:t>6</w:t>
      </w:r>
      <w:r>
        <w:rPr>
          <w:rFonts w:eastAsiaTheme="minorEastAsia"/>
        </w:rPr>
        <w:t xml:space="preserve"> * 1500 = 6,90. </w:t>
      </w:r>
    </w:p>
    <w:p w:rsidR="002B14C3" w:rsidRDefault="00583D39" w:rsidP="00583D39">
      <w:pPr>
        <w:pStyle w:val="Otsikko4"/>
      </w:pPr>
      <w:proofErr w:type="gramStart"/>
      <w:r>
        <w:t>Korotetun tai alennetun arvon laskeminen</w:t>
      </w:r>
      <w:proofErr w:type="gramEnd"/>
    </w:p>
    <w:p w:rsidR="00583D39" w:rsidRDefault="00583D39" w:rsidP="00583D39"/>
    <w:p w:rsidR="00583D39" w:rsidRDefault="00583D39" w:rsidP="00583D39">
      <w:pPr>
        <w:spacing w:line="480" w:lineRule="auto"/>
        <w:rPr>
          <w:rFonts w:eastAsiaTheme="minorEastAsia"/>
        </w:rPr>
      </w:pPr>
      <w:r>
        <w:rPr>
          <w:rFonts w:eastAsiaTheme="minorEastAsia"/>
        </w:rPr>
        <w:t>Jos perusarvoa korotetaan lisäämällä siihen siitä prosentteina laskettu luku, saadaan korotettu eli lisätty arvo. Esim. kun alkuperäistä hintaa 450 euroa korotetaan 25 %, lasketaan ensin korotuksen osuus 450 * 25 / 100 = 112,50, mikä lisätään alkuperäiseen hintaan ja saadaan korotettu hinta 450 + 112,50 = 562,50. Vaihtoehtoinen tapa on muodostaa kerroin 1 + korotus % / 100, joka on tässä tapauksessa 1,25 (450 * 1,25 = 562,50). Jos alkuperäistä hintaa ei tiedetä, mutta tiedetään, että sitä oli korotettu 25 %, saadaan se selville jakamalla korotettuhinta 562,50 kertoimella 1,25 tai kertomalla se kertoimen vastaluvulla 1/1,25 eli 0,8:lla.</w:t>
      </w:r>
    </w:p>
    <w:p w:rsidR="00C07BF3" w:rsidRDefault="00C07BF3" w:rsidP="00C07BF3">
      <w:pPr>
        <w:spacing w:line="480" w:lineRule="auto"/>
        <w:rPr>
          <w:rFonts w:eastAsiaTheme="minorEastAsia"/>
        </w:rPr>
      </w:pPr>
      <w:r>
        <w:rPr>
          <w:noProof/>
        </w:rPr>
        <w:drawing>
          <wp:anchor distT="0" distB="0" distL="114300" distR="114300" simplePos="0" relativeHeight="251660288" behindDoc="1" locked="0" layoutInCell="1" allowOverlap="1" wp14:anchorId="6A8FFF49" wp14:editId="31417317">
            <wp:simplePos x="0" y="0"/>
            <wp:positionH relativeFrom="margin">
              <wp:posOffset>-712470</wp:posOffset>
            </wp:positionH>
            <wp:positionV relativeFrom="margin">
              <wp:posOffset>5670550</wp:posOffset>
            </wp:positionV>
            <wp:extent cx="4283075" cy="2761615"/>
            <wp:effectExtent l="0" t="1270" r="1905" b="1905"/>
            <wp:wrapSquare wrapText="bothSides"/>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227_15_14_08_Pro.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283075" cy="2761615"/>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rPr>
        <w:t>Jos perusarvoa alennetaan vähentämällä siitä prosentteina laskettu luku, saadaan alennettu tai vähennetty arvo. Esim. kun alkuperäistä hintaa 450 euroa alennetaan 25 %, lasketaan ensin alennuksen osuus, joka on sama kuin edellisen tehtävän korotus 450 * 25 / 100 = 112,50, mikä vähennetään alkuperäisestä hinnasta ja saadaan alennett</w:t>
      </w:r>
      <w:r w:rsidR="003222F7">
        <w:rPr>
          <w:rFonts w:eastAsiaTheme="minorEastAsia"/>
        </w:rPr>
        <w:t xml:space="preserve">u hinta </w:t>
      </w:r>
      <w:r>
        <w:rPr>
          <w:rFonts w:eastAsiaTheme="minorEastAsia"/>
        </w:rPr>
        <w:t>450 - 112,50 = 337,50. Vaihtoehtoisesti tässäkin voidaan muodostaa kerroin 1 – alennus % /100 eli tässä tapauksessa kerroin on 0,75 (450 * 0,75 = 337,50). Jos alkuperäistä hintaa ei tiedettäisi, mutta tiedettäisi, että sitä on alennettu 25 %, voidaan alennetusta hinnasta</w:t>
      </w:r>
      <w:r w:rsidR="009C078F">
        <w:rPr>
          <w:rFonts w:eastAsiaTheme="minorEastAsia"/>
        </w:rPr>
        <w:t xml:space="preserve"> </w:t>
      </w:r>
      <w:r>
        <w:rPr>
          <w:rFonts w:eastAsiaTheme="minorEastAsia"/>
        </w:rPr>
        <w:t>selvittää alkuperäinen jakamalla 337,50 kertoimella 0,75 tai kertomalla sen vastaluvulla 1/0,75. Näitä kertoimia käytetään esimerkiksi silloin, kun halutaan muuttaa kerralla</w:t>
      </w:r>
      <w:r w:rsidR="003222F7">
        <w:rPr>
          <w:rFonts w:eastAsiaTheme="minorEastAsia"/>
        </w:rPr>
        <w:t xml:space="preserve"> </w:t>
      </w:r>
      <w:r>
        <w:rPr>
          <w:rFonts w:eastAsiaTheme="minorEastAsia"/>
        </w:rPr>
        <w:t>suuri joukko hintoja samassa suhteessa.</w:t>
      </w:r>
    </w:p>
    <w:p w:rsidR="00C07BF3" w:rsidRDefault="00190145" w:rsidP="004C3B06">
      <w:pPr>
        <w:pStyle w:val="Otsikko4"/>
      </w:pPr>
      <w:r>
        <w:lastRenderedPageBreak/>
        <w:t>PERUSARVON MÄÄRITTÄMINEN</w:t>
      </w:r>
    </w:p>
    <w:p w:rsidR="004C3B06" w:rsidRDefault="004C3B06" w:rsidP="004C3B06"/>
    <w:p w:rsidR="004C3B06" w:rsidRDefault="004C3B06" w:rsidP="004C3B06">
      <w:pPr>
        <w:spacing w:line="480" w:lineRule="auto"/>
        <w:rPr>
          <w:rFonts w:eastAsiaTheme="minorEastAsia"/>
        </w:rPr>
      </w:pPr>
      <w:r>
        <w:rPr>
          <w:rFonts w:eastAsiaTheme="minorEastAsia"/>
        </w:rPr>
        <w:t>Muutosprosenttia laskettaessa tärkeintä on ensin määrittää perusarvo.  Perusarvosta lasketaan prosenttiarvo. Jos perusarvo on määritetty väärin, on prosenttiarvokin väärin. Perusarvon määrittämisessä auttavat seuraavat ohjeet:</w:t>
      </w:r>
    </w:p>
    <w:p w:rsidR="004C3B06" w:rsidRPr="004C3B06" w:rsidRDefault="004C3B06" w:rsidP="004C3B06">
      <w:pPr>
        <w:pStyle w:val="Luettelokappale"/>
        <w:numPr>
          <w:ilvl w:val="0"/>
          <w:numId w:val="24"/>
        </w:numPr>
        <w:spacing w:line="480" w:lineRule="auto"/>
        <w:rPr>
          <w:rFonts w:eastAsiaTheme="minorEastAsia"/>
        </w:rPr>
      </w:pPr>
      <w:r w:rsidRPr="004C3B06">
        <w:rPr>
          <w:rFonts w:eastAsiaTheme="minorEastAsia"/>
        </w:rPr>
        <w:t>Perusarvo on alkuperäinen arvo (vanha hinta, aikaisempi palkka…), johon vertailu kohdistuu (pienempi kuin, suurempi kuin).</w:t>
      </w:r>
    </w:p>
    <w:p w:rsidR="004C3B06" w:rsidRPr="004C3B06" w:rsidRDefault="004C3B06" w:rsidP="004C3B06">
      <w:pPr>
        <w:pStyle w:val="Luettelokappale"/>
        <w:numPr>
          <w:ilvl w:val="0"/>
          <w:numId w:val="24"/>
        </w:numPr>
        <w:spacing w:line="480" w:lineRule="auto"/>
        <w:rPr>
          <w:rFonts w:eastAsiaTheme="minorEastAsia"/>
        </w:rPr>
      </w:pPr>
      <w:r w:rsidRPr="004C3B06">
        <w:rPr>
          <w:rFonts w:eastAsiaTheme="minorEastAsia"/>
        </w:rPr>
        <w:t xml:space="preserve">Taaraa laskettaessa bruttopaino, </w:t>
      </w:r>
    </w:p>
    <w:p w:rsidR="004C3B06" w:rsidRPr="004C3B06" w:rsidRDefault="004C3B06" w:rsidP="004C3B06">
      <w:pPr>
        <w:pStyle w:val="Luettelokappale"/>
        <w:numPr>
          <w:ilvl w:val="0"/>
          <w:numId w:val="24"/>
        </w:numPr>
        <w:spacing w:line="480" w:lineRule="auto"/>
        <w:rPr>
          <w:rFonts w:eastAsiaTheme="minorEastAsia"/>
        </w:rPr>
      </w:pPr>
      <w:r w:rsidRPr="004C3B06">
        <w:rPr>
          <w:rFonts w:eastAsiaTheme="minorEastAsia"/>
        </w:rPr>
        <w:t>liuos- j</w:t>
      </w:r>
      <w:r>
        <w:rPr>
          <w:rFonts w:eastAsiaTheme="minorEastAsia"/>
        </w:rPr>
        <w:t>a seoslaskuissa kokonaismäärä</w:t>
      </w:r>
    </w:p>
    <w:p w:rsidR="004C3B06" w:rsidRPr="004C3B06" w:rsidRDefault="004C3B06" w:rsidP="004C3B06">
      <w:pPr>
        <w:pStyle w:val="Luettelokappale"/>
        <w:numPr>
          <w:ilvl w:val="0"/>
          <w:numId w:val="24"/>
        </w:numPr>
        <w:spacing w:line="480" w:lineRule="auto"/>
        <w:rPr>
          <w:rFonts w:eastAsiaTheme="minorEastAsia"/>
        </w:rPr>
      </w:pPr>
      <w:r w:rsidRPr="004C3B06">
        <w:rPr>
          <w:rFonts w:eastAsiaTheme="minorEastAsia"/>
        </w:rPr>
        <w:t xml:space="preserve">myyntikatetta laskettaessa myyntihinta. </w:t>
      </w:r>
    </w:p>
    <w:p w:rsidR="004C3B06" w:rsidRPr="00190145" w:rsidRDefault="004C3B06" w:rsidP="004C3B06">
      <w:pPr>
        <w:pStyle w:val="Luettelokappale"/>
        <w:numPr>
          <w:ilvl w:val="0"/>
          <w:numId w:val="24"/>
        </w:numPr>
        <w:spacing w:line="480" w:lineRule="auto"/>
        <w:rPr>
          <w:rFonts w:eastAsiaTheme="minorEastAsia"/>
        </w:rPr>
      </w:pPr>
      <w:r w:rsidRPr="004C3B06">
        <w:rPr>
          <w:rFonts w:eastAsiaTheme="minorEastAsia"/>
        </w:rPr>
        <w:t xml:space="preserve">Perusarvon voi tunnistaa päätteestä </w:t>
      </w:r>
      <w:proofErr w:type="gramStart"/>
      <w:r w:rsidRPr="004C3B06">
        <w:rPr>
          <w:rFonts w:eastAsiaTheme="minorEastAsia"/>
        </w:rPr>
        <w:t>–</w:t>
      </w:r>
      <w:proofErr w:type="spellStart"/>
      <w:r w:rsidRPr="004C3B06">
        <w:rPr>
          <w:rFonts w:eastAsiaTheme="minorEastAsia"/>
        </w:rPr>
        <w:t>sta</w:t>
      </w:r>
      <w:proofErr w:type="spellEnd"/>
      <w:proofErr w:type="gramEnd"/>
      <w:r w:rsidRPr="004C3B06">
        <w:rPr>
          <w:rFonts w:eastAsiaTheme="minorEastAsia"/>
        </w:rPr>
        <w:t xml:space="preserve">,- </w:t>
      </w:r>
      <w:proofErr w:type="spellStart"/>
      <w:r w:rsidRPr="004C3B06">
        <w:rPr>
          <w:rFonts w:eastAsiaTheme="minorEastAsia"/>
        </w:rPr>
        <w:t>stä</w:t>
      </w:r>
      <w:proofErr w:type="spellEnd"/>
      <w:r w:rsidRPr="004C3B06">
        <w:rPr>
          <w:rFonts w:eastAsiaTheme="minorEastAsia"/>
        </w:rPr>
        <w:t xml:space="preserve"> (palka</w:t>
      </w:r>
      <w:r w:rsidRPr="004C3B06">
        <w:rPr>
          <w:rFonts w:eastAsiaTheme="minorEastAsia"/>
          <w:b/>
        </w:rPr>
        <w:t xml:space="preserve">sta, </w:t>
      </w:r>
      <w:r w:rsidRPr="004C3B06">
        <w:rPr>
          <w:rFonts w:eastAsiaTheme="minorEastAsia"/>
        </w:rPr>
        <w:t>määrä</w:t>
      </w:r>
      <w:r w:rsidRPr="004C3B06">
        <w:rPr>
          <w:rFonts w:eastAsiaTheme="minorEastAsia"/>
          <w:b/>
        </w:rPr>
        <w:t>stä), -a, -ä, -</w:t>
      </w:r>
      <w:proofErr w:type="spellStart"/>
      <w:r w:rsidRPr="004C3B06">
        <w:rPr>
          <w:rFonts w:eastAsiaTheme="minorEastAsia"/>
          <w:b/>
        </w:rPr>
        <w:t>ta</w:t>
      </w:r>
      <w:proofErr w:type="spellEnd"/>
      <w:r w:rsidRPr="004C3B06">
        <w:rPr>
          <w:rFonts w:eastAsiaTheme="minorEastAsia"/>
          <w:b/>
        </w:rPr>
        <w:t xml:space="preserve"> tai –</w:t>
      </w:r>
      <w:proofErr w:type="spellStart"/>
      <w:r w:rsidRPr="004C3B06">
        <w:rPr>
          <w:rFonts w:eastAsiaTheme="minorEastAsia"/>
          <w:b/>
        </w:rPr>
        <w:t>tä</w:t>
      </w:r>
      <w:proofErr w:type="spellEnd"/>
      <w:r w:rsidRPr="004C3B06">
        <w:rPr>
          <w:rFonts w:eastAsiaTheme="minorEastAsia"/>
          <w:b/>
        </w:rPr>
        <w:t xml:space="preserve"> (</w:t>
      </w:r>
      <w:r w:rsidRPr="004C3B06">
        <w:rPr>
          <w:rFonts w:eastAsiaTheme="minorEastAsia"/>
        </w:rPr>
        <w:t>euroa, esinettä…) tai edeltävästä kuin sanasta.</w:t>
      </w:r>
    </w:p>
    <w:p w:rsidR="00583D39" w:rsidRPr="00583D39" w:rsidRDefault="00190145" w:rsidP="00E8257D">
      <w:pPr>
        <w:pStyle w:val="Otsikko1"/>
      </w:pPr>
      <w:r>
        <w:t>KORKOLASKENTA</w:t>
      </w:r>
    </w:p>
    <w:p w:rsidR="004B778B" w:rsidRDefault="004B778B" w:rsidP="004B778B">
      <w:pPr>
        <w:spacing w:line="480" w:lineRule="auto"/>
        <w:rPr>
          <w:rFonts w:eastAsiaTheme="minorEastAsia"/>
        </w:rPr>
      </w:pPr>
    </w:p>
    <w:p w:rsidR="00190145" w:rsidRDefault="00190145" w:rsidP="00190145">
      <w:pPr>
        <w:spacing w:line="480" w:lineRule="auto"/>
        <w:rPr>
          <w:rFonts w:eastAsiaTheme="minorEastAsia"/>
        </w:rPr>
      </w:pPr>
      <w:r>
        <w:rPr>
          <w:rFonts w:eastAsiaTheme="minorEastAsia"/>
        </w:rPr>
        <w:t xml:space="preserve">Korko on korvaus pääoman käytöstä. Korkolasku on keino selvittää maksettavien korkomenojen ja saatavien korkotuottojen määrä sekä tehdä vertailuja eri maksutapojen ja rahoitusmuotojen välillä. </w:t>
      </w:r>
    </w:p>
    <w:p w:rsidR="00190145" w:rsidRDefault="00190145" w:rsidP="00190145">
      <w:pPr>
        <w:spacing w:after="0" w:line="480" w:lineRule="auto"/>
        <w:rPr>
          <w:rFonts w:eastAsiaTheme="minorEastAsia"/>
        </w:rPr>
      </w:pPr>
      <w:r>
        <w:rPr>
          <w:rFonts w:eastAsiaTheme="minorEastAsia"/>
        </w:rPr>
        <w:t>Korkolaskennan termit:</w:t>
      </w:r>
    </w:p>
    <w:p w:rsidR="00190145" w:rsidRDefault="00190145" w:rsidP="00190145">
      <w:pPr>
        <w:spacing w:after="0" w:line="480" w:lineRule="auto"/>
        <w:rPr>
          <w:rFonts w:eastAsiaTheme="minorEastAsia"/>
        </w:rPr>
      </w:pPr>
      <w:proofErr w:type="gramStart"/>
      <w:r>
        <w:rPr>
          <w:rFonts w:eastAsiaTheme="minorEastAsia"/>
        </w:rPr>
        <w:t>Pääoma = sijoitettu tai velaksi saatu rahamäärä</w:t>
      </w:r>
      <w:proofErr w:type="gramEnd"/>
    </w:p>
    <w:p w:rsidR="00190145" w:rsidRDefault="00190145" w:rsidP="00190145">
      <w:pPr>
        <w:spacing w:after="0" w:line="480" w:lineRule="auto"/>
        <w:rPr>
          <w:rFonts w:eastAsiaTheme="minorEastAsia"/>
        </w:rPr>
      </w:pPr>
      <w:r>
        <w:rPr>
          <w:rFonts w:eastAsiaTheme="minorEastAsia"/>
        </w:rPr>
        <w:t>Korkoprosentti = korkokanta</w:t>
      </w:r>
    </w:p>
    <w:p w:rsidR="00190145" w:rsidRDefault="00190145" w:rsidP="00190145">
      <w:pPr>
        <w:spacing w:after="0" w:line="480" w:lineRule="auto"/>
        <w:rPr>
          <w:rFonts w:eastAsiaTheme="minorEastAsia"/>
        </w:rPr>
      </w:pPr>
      <w:r>
        <w:rPr>
          <w:rFonts w:eastAsiaTheme="minorEastAsia"/>
        </w:rPr>
        <w:t>Korkoaika = talletus- tai laina-aika</w:t>
      </w:r>
    </w:p>
    <w:p w:rsidR="00190145" w:rsidRDefault="00190145" w:rsidP="00190145">
      <w:pPr>
        <w:spacing w:after="0" w:line="480" w:lineRule="auto"/>
        <w:rPr>
          <w:rFonts w:eastAsiaTheme="minorEastAsia"/>
        </w:rPr>
      </w:pPr>
      <w:r>
        <w:rPr>
          <w:rFonts w:eastAsiaTheme="minorEastAsia"/>
        </w:rPr>
        <w:t>Korko = rahamääräinen korvaus pääoman käytöstä</w:t>
      </w:r>
    </w:p>
    <w:p w:rsidR="00190145" w:rsidRDefault="00190145" w:rsidP="00190145">
      <w:pPr>
        <w:spacing w:after="0" w:line="480" w:lineRule="auto"/>
        <w:rPr>
          <w:rFonts w:eastAsiaTheme="minorEastAsia"/>
        </w:rPr>
      </w:pPr>
      <w:proofErr w:type="gramStart"/>
      <w:r>
        <w:rPr>
          <w:rFonts w:eastAsiaTheme="minorEastAsia"/>
        </w:rPr>
        <w:t>Kasvanut pääoma = pääoman ja koron summa.</w:t>
      </w:r>
      <w:proofErr w:type="gramEnd"/>
    </w:p>
    <w:p w:rsidR="00190145" w:rsidRDefault="00190145" w:rsidP="00190145">
      <w:pPr>
        <w:spacing w:line="480" w:lineRule="auto"/>
        <w:rPr>
          <w:rFonts w:eastAsiaTheme="minorEastAsia"/>
        </w:rPr>
      </w:pPr>
    </w:p>
    <w:p w:rsidR="00190145" w:rsidRPr="002D5C50" w:rsidRDefault="00190145" w:rsidP="00190145">
      <w:pPr>
        <w:spacing w:line="480" w:lineRule="auto"/>
        <w:rPr>
          <w:rFonts w:eastAsiaTheme="minorEastAsia"/>
          <w:b/>
        </w:rPr>
      </w:pPr>
      <w:r w:rsidRPr="002D5C50">
        <w:rPr>
          <w:rFonts w:eastAsiaTheme="minorEastAsia"/>
          <w:b/>
        </w:rPr>
        <w:t>Lainan pääoma on 5000 euroa ja korkokanta 2,5 %. Vuoden korko on 5000 * 2,5 / 100 = 125 euroa.</w:t>
      </w:r>
    </w:p>
    <w:p w:rsidR="00CB328B" w:rsidRDefault="00190145" w:rsidP="00E2702B">
      <w:pPr>
        <w:spacing w:line="480" w:lineRule="auto"/>
        <w:rPr>
          <w:rFonts w:eastAsiaTheme="minorEastAsia"/>
        </w:rPr>
      </w:pPr>
      <w:r>
        <w:rPr>
          <w:rFonts w:eastAsiaTheme="minorEastAsia"/>
        </w:rPr>
        <w:t xml:space="preserve">Aina pääoma ei ole kuitenkaan käytössä koko vuotta. Silloin koron määrittämisessä käytetään korkopäiviä eli aikaa päivinä, jonka pääoma on ollut käytössä. Korkopäivien laskennassa on käytössä kolme eri </w:t>
      </w:r>
      <w:r>
        <w:rPr>
          <w:rFonts w:eastAsiaTheme="minorEastAsia"/>
        </w:rPr>
        <w:lastRenderedPageBreak/>
        <w:t xml:space="preserve">laskentatapaa: englantilainen, ranskalainen ja saksalainen tapa. Englantilaisessa tavassa korkopäivät lasketaan todellisten kalenteripäivien mukaan. Jakajana käytetään lukua 365 ja karkausvuonna 366. Ranskalaisessa tavassa korkopäivät lasketaan todellisten kalenteripäivien mukaan, mutta jakajana käytetään lukua 360. Saksalaisessa tavassa jokaisessa kuukaudessa lasketaan olevan 30 päivää ja jakaja on 12 * 30 = 360. </w:t>
      </w:r>
    </w:p>
    <w:p w:rsidR="00E2702B" w:rsidRPr="0011388C" w:rsidRDefault="00260422" w:rsidP="009C078F">
      <w:pPr>
        <w:spacing w:line="480" w:lineRule="auto"/>
        <w:rPr>
          <w:rFonts w:eastAsiaTheme="minorEastAsia"/>
        </w:rPr>
      </w:pPr>
      <w:r>
        <w:rPr>
          <w:rFonts w:eastAsiaTheme="minorEastAsia"/>
          <w:noProof/>
        </w:rPr>
        <w:drawing>
          <wp:anchor distT="0" distB="0" distL="114300" distR="114300" simplePos="0" relativeHeight="251663360" behindDoc="0" locked="0" layoutInCell="1" allowOverlap="1" wp14:anchorId="28E62B82" wp14:editId="211FD785">
            <wp:simplePos x="1807210" y="3072765"/>
            <wp:positionH relativeFrom="margin">
              <wp:align>right</wp:align>
            </wp:positionH>
            <wp:positionV relativeFrom="margin">
              <wp:posOffset>3551142</wp:posOffset>
            </wp:positionV>
            <wp:extent cx="3880485" cy="3814445"/>
            <wp:effectExtent l="0" t="0" r="5715" b="0"/>
            <wp:wrapSquare wrapText="bothSides"/>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301_19_59_41_Pro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96458" cy="3830213"/>
                    </a:xfrm>
                    <a:prstGeom prst="rect">
                      <a:avLst/>
                    </a:prstGeom>
                  </pic:spPr>
                </pic:pic>
              </a:graphicData>
            </a:graphic>
            <wp14:sizeRelH relativeFrom="margin">
              <wp14:pctWidth>0</wp14:pctWidth>
            </wp14:sizeRelH>
            <wp14:sizeRelV relativeFrom="margin">
              <wp14:pctHeight>0</wp14:pctHeight>
            </wp14:sizeRelV>
          </wp:anchor>
        </w:drawing>
      </w:r>
      <w:r w:rsidR="00190145">
        <w:rPr>
          <w:rFonts w:eastAsiaTheme="minorEastAsia"/>
        </w:rPr>
        <w:t xml:space="preserve">Suomessa käytetään yleisesti englantilaista tapaa, mutta verottaja käyttää </w:t>
      </w:r>
      <w:r w:rsidR="002D5C50">
        <w:rPr>
          <w:rFonts w:eastAsiaTheme="minorEastAsia"/>
        </w:rPr>
        <w:t>pääasiass</w:t>
      </w:r>
      <w:r w:rsidR="009C078F">
        <w:rPr>
          <w:rFonts w:eastAsiaTheme="minorEastAsia"/>
        </w:rPr>
        <w:t xml:space="preserve">a </w:t>
      </w:r>
      <w:r w:rsidR="00190145">
        <w:rPr>
          <w:rFonts w:eastAsiaTheme="minorEastAsia"/>
        </w:rPr>
        <w:t>saksalaista tapaa</w:t>
      </w:r>
      <w:r w:rsidR="002D5C50">
        <w:rPr>
          <w:rFonts w:eastAsiaTheme="minorEastAsia"/>
        </w:rPr>
        <w:t xml:space="preserve"> paitsi perintö- ja lahjaveron osalta englantilaista tapaa</w:t>
      </w:r>
      <w:r w:rsidR="00190145">
        <w:rPr>
          <w:rFonts w:eastAsiaTheme="minorEastAsia"/>
        </w:rPr>
        <w:t xml:space="preserve">. Euroalueen rahamarkkinoilla käytetään ranskalaista tapaa ja esim. </w:t>
      </w:r>
      <w:proofErr w:type="spellStart"/>
      <w:r w:rsidR="00190145">
        <w:rPr>
          <w:rFonts w:eastAsiaTheme="minorEastAsia"/>
        </w:rPr>
        <w:t>Euriboriin</w:t>
      </w:r>
      <w:proofErr w:type="spellEnd"/>
      <w:r w:rsidR="00190145">
        <w:rPr>
          <w:rFonts w:eastAsiaTheme="minorEastAsia"/>
        </w:rPr>
        <w:t xml:space="preserve"> sidottujen lainojen korkopäivät lasketaan tätä tapaa käyttäen.  </w:t>
      </w:r>
      <w:r w:rsidR="00E2702B">
        <w:rPr>
          <w:rFonts w:eastAsiaTheme="minorEastAsia"/>
        </w:rPr>
        <w:t xml:space="preserve">Korkopäiviä laskettaessa kahden päivämäärän välillä ei yleensä lueta mukaan ensimmäistä päivämäärää, mutta jälkimmäinen luetaan. Esim. korkopäiviä välillä 1.3.2016 – 31.3.2016 on 30 todellisia korkopäiviä laskettaessa. </w:t>
      </w:r>
    </w:p>
    <w:p w:rsidR="00190145" w:rsidRDefault="007E2C30" w:rsidP="002D5C50">
      <w:pPr>
        <w:spacing w:line="480" w:lineRule="auto"/>
        <w:rPr>
          <w:rFonts w:eastAsiaTheme="minorEastAsia"/>
        </w:rPr>
      </w:pPr>
      <w:r>
        <w:rPr>
          <w:rFonts w:eastAsiaTheme="minorEastAsia"/>
        </w:rPr>
        <w:t>Lainan pääoma on 5000 euroa ja korkokanta 2,5 %. 30 päivän korko on englantilaisen tavan mukaan laskettuna vuonna 2016: 5000 * 2,5 * 30 / (100 * 366) ≈ 10,25 euroa ja vuonna 2017</w:t>
      </w:r>
      <w:r w:rsidR="00CB328B">
        <w:rPr>
          <w:rFonts w:eastAsiaTheme="minorEastAsia"/>
        </w:rPr>
        <w:t>:</w:t>
      </w:r>
      <w:r>
        <w:rPr>
          <w:rFonts w:eastAsiaTheme="minorEastAsia"/>
        </w:rPr>
        <w:t xml:space="preserve"> 5000 * 2,5 * 30 / (100 * 365) ≈ 10,27 euroa. Ranskalaisen tavan mukaan laskettuna korko olisi kumpanakin </w:t>
      </w:r>
      <w:proofErr w:type="gramStart"/>
      <w:r>
        <w:rPr>
          <w:rFonts w:eastAsiaTheme="minorEastAsia"/>
        </w:rPr>
        <w:t xml:space="preserve">vuonna </w:t>
      </w:r>
      <w:r w:rsidR="00CB328B">
        <w:rPr>
          <w:rFonts w:eastAsiaTheme="minorEastAsia"/>
        </w:rPr>
        <w:t>:</w:t>
      </w:r>
      <w:proofErr w:type="gramEnd"/>
      <w:r w:rsidR="00CB328B">
        <w:rPr>
          <w:rFonts w:eastAsiaTheme="minorEastAsia"/>
        </w:rPr>
        <w:t xml:space="preserve"> 5000 * 2,5 * 30 / (100 * 360) ≈ 10,42 euroa.</w:t>
      </w:r>
    </w:p>
    <w:p w:rsidR="00260422" w:rsidRDefault="00260422" w:rsidP="00DF1E37">
      <w:pPr>
        <w:spacing w:line="480" w:lineRule="auto"/>
        <w:rPr>
          <w:rFonts w:eastAsiaTheme="minorEastAsia"/>
        </w:rPr>
      </w:pPr>
    </w:p>
    <w:p w:rsidR="00DF1E37" w:rsidRDefault="00CB328B" w:rsidP="00DF1E37">
      <w:pPr>
        <w:spacing w:line="480" w:lineRule="auto"/>
        <w:rPr>
          <w:rFonts w:eastAsiaTheme="minorEastAsia"/>
        </w:rPr>
      </w:pPr>
      <w:r>
        <w:rPr>
          <w:rFonts w:eastAsiaTheme="minorEastAsia"/>
        </w:rPr>
        <w:t>Kun korko lisätään pääomaan, saadaan kasvanut pääoma. Se lasketaan seuraavalla kaavalla</w:t>
      </w:r>
      <w:r w:rsidR="00DF1E37">
        <w:rPr>
          <w:rFonts w:eastAsiaTheme="minorEastAsia"/>
        </w:rPr>
        <w:t>:</w:t>
      </w:r>
    </w:p>
    <w:p w:rsidR="00DF1E37" w:rsidRDefault="00FB4D01" w:rsidP="00DF1E37">
      <w:pPr>
        <w:spacing w:line="480" w:lineRule="auto"/>
        <w:jc w:val="center"/>
        <w:rPr>
          <w:rFonts w:eastAsiaTheme="minorEastAsia"/>
          <w:b/>
        </w:rPr>
      </w:pPr>
      <w:r>
        <w:rPr>
          <w:rFonts w:eastAsiaTheme="minorEastAsia"/>
          <w:b/>
          <w:noProof/>
        </w:rPr>
        <mc:AlternateContent>
          <mc:Choice Requires="wps">
            <w:drawing>
              <wp:anchor distT="0" distB="0" distL="114300" distR="114300" simplePos="0" relativeHeight="251661312" behindDoc="0" locked="0" layoutInCell="1" allowOverlap="1">
                <wp:simplePos x="0" y="0"/>
                <wp:positionH relativeFrom="column">
                  <wp:posOffset>1459762</wp:posOffset>
                </wp:positionH>
                <wp:positionV relativeFrom="paragraph">
                  <wp:posOffset>136363</wp:posOffset>
                </wp:positionV>
                <wp:extent cx="3561907" cy="893134"/>
                <wp:effectExtent l="0" t="0" r="19685" b="21590"/>
                <wp:wrapNone/>
                <wp:docPr id="4" name="Suorakulmio 4"/>
                <wp:cNvGraphicFramePr/>
                <a:graphic xmlns:a="http://schemas.openxmlformats.org/drawingml/2006/main">
                  <a:graphicData uri="http://schemas.microsoft.com/office/word/2010/wordprocessingShape">
                    <wps:wsp>
                      <wps:cNvSpPr/>
                      <wps:spPr>
                        <a:xfrm>
                          <a:off x="0" y="0"/>
                          <a:ext cx="3561907" cy="89313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492E52" id="Suorakulmio 4" o:spid="_x0000_s1026" style="position:absolute;margin-left:114.95pt;margin-top:10.75pt;width:280.45pt;height:70.3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" filled="f" strokecolor="#345c7d [1604]" strokeweight="1.5pt"/>
            </w:pict>
          </mc:Fallback>
        </mc:AlternateContent>
      </w:r>
    </w:p>
    <w:p w:rsidR="00DF1E37" w:rsidRPr="00260422" w:rsidRDefault="00CB328B" w:rsidP="00260422">
      <w:pPr>
        <w:spacing w:line="480" w:lineRule="auto"/>
        <w:jc w:val="center"/>
        <w:rPr>
          <w:rFonts w:eastAsiaTheme="minorEastAsia"/>
          <w:b/>
        </w:rPr>
      </w:pPr>
      <w:r w:rsidRPr="00CB328B">
        <w:rPr>
          <w:rFonts w:eastAsiaTheme="minorEastAsia"/>
          <w:b/>
        </w:rPr>
        <w:t>pääoma * (1 + korkoaika * korko%/100)</w:t>
      </w:r>
    </w:p>
    <w:p w:rsidR="00DF1E37" w:rsidRDefault="00DF1E37" w:rsidP="00DF1E37">
      <w:pPr>
        <w:spacing w:line="480" w:lineRule="auto"/>
        <w:rPr>
          <w:rFonts w:eastAsiaTheme="minorEastAsia"/>
        </w:rPr>
      </w:pPr>
      <w:r>
        <w:rPr>
          <w:rFonts w:eastAsiaTheme="minorEastAsia"/>
        </w:rPr>
        <w:lastRenderedPageBreak/>
        <w:t xml:space="preserve">Kaava </w:t>
      </w:r>
      <w:r w:rsidR="00CB328B">
        <w:rPr>
          <w:rFonts w:eastAsiaTheme="minorEastAsia"/>
        </w:rPr>
        <w:t xml:space="preserve">muodostetaan samaan tapaan kuin prosenttilaskennan lisäyskerroin. </w:t>
      </w:r>
      <w:r>
        <w:rPr>
          <w:rFonts w:eastAsiaTheme="minorEastAsia"/>
        </w:rPr>
        <w:t xml:space="preserve">Lainan pääoma on 5000 euroa ja korkokanta 2,5 %. Vuoden korko englantilaisen tavan mukaan laskettuna lisätään </w:t>
      </w:r>
      <w:proofErr w:type="gramStart"/>
      <w:r>
        <w:rPr>
          <w:rFonts w:eastAsiaTheme="minorEastAsia"/>
        </w:rPr>
        <w:t>pääomaan:  5000</w:t>
      </w:r>
      <w:proofErr w:type="gramEnd"/>
      <w:r>
        <w:rPr>
          <w:rFonts w:eastAsiaTheme="minorEastAsia"/>
        </w:rPr>
        <w:t xml:space="preserve"> * ( 1 + 1 * (2,5 / 100)) = 5125 euroa. Korkoaika on yksi, koska korkokin on vuosikorko.  Seuraavassa esimerkissä lasketaan kasvanutta pääoma 30 päivän korkoajalle (30/365) edellisen esimerkin luvuilla: 5000 </w:t>
      </w:r>
      <w:proofErr w:type="gramStart"/>
      <w:r>
        <w:rPr>
          <w:rFonts w:eastAsiaTheme="minorEastAsia"/>
        </w:rPr>
        <w:t>* ( 1</w:t>
      </w:r>
      <w:proofErr w:type="gramEnd"/>
      <w:r>
        <w:rPr>
          <w:rFonts w:eastAsiaTheme="minorEastAsia"/>
        </w:rPr>
        <w:t xml:space="preserve"> + 30/365 * (2,5 / 100)) = 5010,27. </w:t>
      </w:r>
    </w:p>
    <w:p w:rsidR="00DF1E37" w:rsidRDefault="00DF1E37" w:rsidP="00DF1E37">
      <w:pPr>
        <w:spacing w:line="480" w:lineRule="auto"/>
        <w:rPr>
          <w:rFonts w:eastAsiaTheme="minorEastAsia"/>
        </w:rPr>
      </w:pPr>
      <w:r>
        <w:rPr>
          <w:rFonts w:eastAsiaTheme="minorEastAsia"/>
        </w:rPr>
        <w:t xml:space="preserve">Laina maksetaan takaisin yhdessä tai useammassa erässä. lyhennystavan mukaan lainat jaetaan tasalyhenteisiin ja tasaerälainoihin. </w:t>
      </w:r>
    </w:p>
    <w:p w:rsidR="00DF1E37" w:rsidRDefault="00E8257D" w:rsidP="00E8257D">
      <w:pPr>
        <w:pStyle w:val="Otsikko4"/>
      </w:pPr>
      <w:r>
        <w:t>TASALYHENTEINEN LAINA</w:t>
      </w:r>
    </w:p>
    <w:p w:rsidR="00CB328B" w:rsidRDefault="00CB328B" w:rsidP="00CB328B">
      <w:pPr>
        <w:spacing w:line="480" w:lineRule="auto"/>
        <w:rPr>
          <w:rFonts w:eastAsiaTheme="minorEastAsia"/>
        </w:rPr>
      </w:pPr>
    </w:p>
    <w:p w:rsidR="00E8257D" w:rsidRDefault="00E8257D" w:rsidP="00E8257D">
      <w:pPr>
        <w:spacing w:line="480" w:lineRule="auto"/>
        <w:rPr>
          <w:rFonts w:eastAsiaTheme="minorEastAsia"/>
        </w:rPr>
      </w:pPr>
      <w:r>
        <w:rPr>
          <w:rFonts w:eastAsiaTheme="minorEastAsia"/>
        </w:rPr>
        <w:t>Tasalyhenteisessä lainassa lyhennyserä on vakio. Lyhennyksen yhteydessä maksettava korko ja samalla koko maksettava yhteissumma pienenee lainan määrän pienentyessä.</w:t>
      </w:r>
    </w:p>
    <w:p w:rsidR="00E8257D" w:rsidRDefault="00E8257D" w:rsidP="00E8257D">
      <w:pPr>
        <w:spacing w:line="480" w:lineRule="auto"/>
      </w:pPr>
      <w:r>
        <w:rPr>
          <w:rFonts w:eastAsiaTheme="minorEastAsia"/>
        </w:rPr>
        <w:t xml:space="preserve">esim. </w:t>
      </w:r>
      <w:r>
        <w:t xml:space="preserve">Yritys otti 5000 euron lainan 31.12. 20x0 rahoituslaitokselta. Luoton </w:t>
      </w:r>
      <w:proofErr w:type="spellStart"/>
      <w:r>
        <w:t>Euribor</w:t>
      </w:r>
      <w:proofErr w:type="spellEnd"/>
      <w:r>
        <w:t>-korko oli nostamishetkellä ja ensimmäisen vuoden ajan 2,17 %. Seuraavan vuoden korko oli 2,08 % ja viimeisen vuoden 2,05 %. Lyhennys ja korko makse</w:t>
      </w:r>
      <w:r w:rsidR="00A62AC2">
        <w:t>t</w:t>
      </w:r>
      <w:bookmarkStart w:id="0" w:name="_GoBack"/>
      <w:bookmarkEnd w:id="0"/>
      <w:r>
        <w:t xml:space="preserve">tiin puolivuosittain viidessä erässä. Koska kysymys oli </w:t>
      </w:r>
      <w:proofErr w:type="spellStart"/>
      <w:r>
        <w:t>Euribor</w:t>
      </w:r>
      <w:proofErr w:type="spellEnd"/>
      <w:r>
        <w:t>-korosta, lasketaan korkopäivät ranskalaista tapaa käyttäen.</w:t>
      </w:r>
    </w:p>
    <w:tbl>
      <w:tblPr>
        <w:tblW w:w="7100" w:type="dxa"/>
        <w:tblInd w:w="55" w:type="dxa"/>
        <w:tblCellMar>
          <w:left w:w="70" w:type="dxa"/>
          <w:right w:w="70" w:type="dxa"/>
        </w:tblCellMar>
        <w:tblLook w:val="04A0" w:firstRow="1" w:lastRow="0" w:firstColumn="1" w:lastColumn="0" w:noHBand="0" w:noVBand="1"/>
      </w:tblPr>
      <w:tblGrid>
        <w:gridCol w:w="1172"/>
        <w:gridCol w:w="897"/>
        <w:gridCol w:w="968"/>
        <w:gridCol w:w="1247"/>
        <w:gridCol w:w="780"/>
        <w:gridCol w:w="840"/>
        <w:gridCol w:w="1580"/>
      </w:tblGrid>
      <w:tr w:rsidR="00E8257D" w:rsidRPr="009B2755" w:rsidTr="00482D23">
        <w:trPr>
          <w:trHeight w:val="290"/>
        </w:trPr>
        <w:tc>
          <w:tcPr>
            <w:tcW w:w="1040" w:type="dxa"/>
            <w:tcBorders>
              <w:top w:val="single" w:sz="4" w:space="0" w:color="auto"/>
              <w:left w:val="single" w:sz="4" w:space="0" w:color="auto"/>
              <w:bottom w:val="single" w:sz="4" w:space="0" w:color="auto"/>
              <w:right w:val="nil"/>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pvm</w:t>
            </w:r>
          </w:p>
        </w:tc>
        <w:tc>
          <w:tcPr>
            <w:tcW w:w="820" w:type="dxa"/>
            <w:tcBorders>
              <w:top w:val="single" w:sz="4" w:space="0" w:color="auto"/>
              <w:left w:val="nil"/>
              <w:bottom w:val="single" w:sz="4" w:space="0" w:color="auto"/>
              <w:right w:val="nil"/>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pääoma</w:t>
            </w:r>
          </w:p>
        </w:tc>
        <w:tc>
          <w:tcPr>
            <w:tcW w:w="880" w:type="dxa"/>
            <w:tcBorders>
              <w:top w:val="single" w:sz="4" w:space="0" w:color="auto"/>
              <w:left w:val="nil"/>
              <w:bottom w:val="single" w:sz="4" w:space="0" w:color="auto"/>
              <w:right w:val="nil"/>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lyhennys</w:t>
            </w:r>
          </w:p>
        </w:tc>
        <w:tc>
          <w:tcPr>
            <w:tcW w:w="1160" w:type="dxa"/>
            <w:tcBorders>
              <w:top w:val="single" w:sz="4" w:space="0" w:color="auto"/>
              <w:left w:val="nil"/>
              <w:bottom w:val="single" w:sz="4" w:space="0" w:color="auto"/>
              <w:right w:val="nil"/>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korkopäivät</w:t>
            </w:r>
          </w:p>
        </w:tc>
        <w:tc>
          <w:tcPr>
            <w:tcW w:w="780" w:type="dxa"/>
            <w:tcBorders>
              <w:top w:val="single" w:sz="4" w:space="0" w:color="auto"/>
              <w:left w:val="nil"/>
              <w:bottom w:val="single" w:sz="4" w:space="0" w:color="auto"/>
              <w:right w:val="nil"/>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korko %</w:t>
            </w:r>
          </w:p>
        </w:tc>
        <w:tc>
          <w:tcPr>
            <w:tcW w:w="840" w:type="dxa"/>
            <w:tcBorders>
              <w:top w:val="single" w:sz="4" w:space="0" w:color="auto"/>
              <w:left w:val="nil"/>
              <w:bottom w:val="single" w:sz="4" w:space="0" w:color="auto"/>
              <w:right w:val="nil"/>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korko</w:t>
            </w:r>
          </w:p>
        </w:tc>
        <w:tc>
          <w:tcPr>
            <w:tcW w:w="1580" w:type="dxa"/>
            <w:tcBorders>
              <w:top w:val="single" w:sz="4" w:space="0" w:color="auto"/>
              <w:left w:val="nil"/>
              <w:bottom w:val="single" w:sz="4" w:space="0" w:color="auto"/>
              <w:right w:val="single" w:sz="4" w:space="0" w:color="auto"/>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lyhennyserä yht.</w:t>
            </w:r>
          </w:p>
        </w:tc>
      </w:tr>
      <w:tr w:rsidR="00E8257D" w:rsidRPr="009B2755" w:rsidTr="00482D23">
        <w:trPr>
          <w:trHeight w:val="290"/>
        </w:trPr>
        <w:tc>
          <w:tcPr>
            <w:tcW w:w="1040" w:type="dxa"/>
            <w:tcBorders>
              <w:top w:val="nil"/>
              <w:left w:val="single" w:sz="4" w:space="0" w:color="auto"/>
              <w:bottom w:val="nil"/>
              <w:right w:val="single" w:sz="4" w:space="0" w:color="auto"/>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1.7.20x1</w:t>
            </w:r>
          </w:p>
        </w:tc>
        <w:tc>
          <w:tcPr>
            <w:tcW w:w="82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5000</w:t>
            </w:r>
          </w:p>
        </w:tc>
        <w:tc>
          <w:tcPr>
            <w:tcW w:w="8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1000</w:t>
            </w:r>
          </w:p>
        </w:tc>
        <w:tc>
          <w:tcPr>
            <w:tcW w:w="116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182</w:t>
            </w:r>
          </w:p>
        </w:tc>
        <w:tc>
          <w:tcPr>
            <w:tcW w:w="7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2,17</w:t>
            </w:r>
          </w:p>
        </w:tc>
        <w:tc>
          <w:tcPr>
            <w:tcW w:w="84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54,85</w:t>
            </w:r>
          </w:p>
        </w:tc>
        <w:tc>
          <w:tcPr>
            <w:tcW w:w="15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1054,85</w:t>
            </w:r>
          </w:p>
        </w:tc>
      </w:tr>
      <w:tr w:rsidR="00E8257D" w:rsidRPr="009B2755" w:rsidTr="00482D23">
        <w:trPr>
          <w:trHeight w:val="290"/>
        </w:trPr>
        <w:tc>
          <w:tcPr>
            <w:tcW w:w="1040" w:type="dxa"/>
            <w:tcBorders>
              <w:top w:val="nil"/>
              <w:left w:val="single" w:sz="4" w:space="0" w:color="auto"/>
              <w:bottom w:val="nil"/>
              <w:right w:val="single" w:sz="4" w:space="0" w:color="auto"/>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31.12.20x1</w:t>
            </w:r>
          </w:p>
        </w:tc>
        <w:tc>
          <w:tcPr>
            <w:tcW w:w="82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4000</w:t>
            </w:r>
          </w:p>
        </w:tc>
        <w:tc>
          <w:tcPr>
            <w:tcW w:w="8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1000</w:t>
            </w:r>
          </w:p>
        </w:tc>
        <w:tc>
          <w:tcPr>
            <w:tcW w:w="116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183</w:t>
            </w:r>
          </w:p>
        </w:tc>
        <w:tc>
          <w:tcPr>
            <w:tcW w:w="7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2,17</w:t>
            </w:r>
          </w:p>
        </w:tc>
        <w:tc>
          <w:tcPr>
            <w:tcW w:w="84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44,12</w:t>
            </w:r>
          </w:p>
        </w:tc>
        <w:tc>
          <w:tcPr>
            <w:tcW w:w="15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1044,12</w:t>
            </w:r>
          </w:p>
        </w:tc>
      </w:tr>
      <w:tr w:rsidR="00E8257D" w:rsidRPr="009B2755" w:rsidTr="00482D23">
        <w:trPr>
          <w:trHeight w:val="290"/>
        </w:trPr>
        <w:tc>
          <w:tcPr>
            <w:tcW w:w="1040" w:type="dxa"/>
            <w:tcBorders>
              <w:top w:val="nil"/>
              <w:left w:val="single" w:sz="4" w:space="0" w:color="auto"/>
              <w:bottom w:val="nil"/>
              <w:right w:val="single" w:sz="4" w:space="0" w:color="auto"/>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1.7.20x2</w:t>
            </w:r>
          </w:p>
        </w:tc>
        <w:tc>
          <w:tcPr>
            <w:tcW w:w="82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3000</w:t>
            </w:r>
          </w:p>
        </w:tc>
        <w:tc>
          <w:tcPr>
            <w:tcW w:w="8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1000</w:t>
            </w:r>
          </w:p>
        </w:tc>
        <w:tc>
          <w:tcPr>
            <w:tcW w:w="116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182</w:t>
            </w:r>
          </w:p>
        </w:tc>
        <w:tc>
          <w:tcPr>
            <w:tcW w:w="7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2,08</w:t>
            </w:r>
          </w:p>
        </w:tc>
        <w:tc>
          <w:tcPr>
            <w:tcW w:w="84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31,55</w:t>
            </w:r>
          </w:p>
        </w:tc>
        <w:tc>
          <w:tcPr>
            <w:tcW w:w="15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1031,55</w:t>
            </w:r>
          </w:p>
        </w:tc>
      </w:tr>
      <w:tr w:rsidR="00E8257D" w:rsidRPr="009B2755" w:rsidTr="00482D23">
        <w:trPr>
          <w:trHeight w:val="290"/>
        </w:trPr>
        <w:tc>
          <w:tcPr>
            <w:tcW w:w="1040" w:type="dxa"/>
            <w:tcBorders>
              <w:top w:val="nil"/>
              <w:left w:val="single" w:sz="4" w:space="0" w:color="auto"/>
              <w:bottom w:val="nil"/>
              <w:right w:val="single" w:sz="4" w:space="0" w:color="auto"/>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31.12.20x2</w:t>
            </w:r>
          </w:p>
        </w:tc>
        <w:tc>
          <w:tcPr>
            <w:tcW w:w="82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2000</w:t>
            </w:r>
          </w:p>
        </w:tc>
        <w:tc>
          <w:tcPr>
            <w:tcW w:w="8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1000</w:t>
            </w:r>
          </w:p>
        </w:tc>
        <w:tc>
          <w:tcPr>
            <w:tcW w:w="116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183</w:t>
            </w:r>
          </w:p>
        </w:tc>
        <w:tc>
          <w:tcPr>
            <w:tcW w:w="7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2,08</w:t>
            </w:r>
          </w:p>
        </w:tc>
        <w:tc>
          <w:tcPr>
            <w:tcW w:w="84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21,15</w:t>
            </w:r>
          </w:p>
        </w:tc>
        <w:tc>
          <w:tcPr>
            <w:tcW w:w="1580" w:type="dxa"/>
            <w:tcBorders>
              <w:top w:val="nil"/>
              <w:left w:val="nil"/>
              <w:bottom w:val="nil"/>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1021,15</w:t>
            </w:r>
          </w:p>
        </w:tc>
      </w:tr>
      <w:tr w:rsidR="00E8257D" w:rsidRPr="009B2755" w:rsidTr="00482D23">
        <w:trPr>
          <w:trHeight w:val="290"/>
        </w:trPr>
        <w:tc>
          <w:tcPr>
            <w:tcW w:w="1040" w:type="dxa"/>
            <w:tcBorders>
              <w:top w:val="nil"/>
              <w:left w:val="single" w:sz="4" w:space="0" w:color="auto"/>
              <w:bottom w:val="single" w:sz="4" w:space="0" w:color="auto"/>
              <w:right w:val="single" w:sz="4" w:space="0" w:color="auto"/>
            </w:tcBorders>
            <w:shd w:val="clear" w:color="auto" w:fill="auto"/>
            <w:noWrap/>
            <w:vAlign w:val="bottom"/>
            <w:hideMark/>
          </w:tcPr>
          <w:p w:rsidR="00E8257D" w:rsidRPr="009B2755" w:rsidRDefault="00E8257D" w:rsidP="00482D23">
            <w:pPr>
              <w:spacing w:after="0" w:line="240" w:lineRule="auto"/>
              <w:rPr>
                <w:rFonts w:ascii="Calibri" w:eastAsia="Times New Roman" w:hAnsi="Calibri"/>
                <w:color w:val="000000"/>
              </w:rPr>
            </w:pPr>
            <w:r w:rsidRPr="009B2755">
              <w:rPr>
                <w:rFonts w:ascii="Calibri" w:eastAsia="Times New Roman" w:hAnsi="Calibri"/>
                <w:color w:val="000000"/>
              </w:rPr>
              <w:t>1.7.20x3</w:t>
            </w:r>
          </w:p>
        </w:tc>
        <w:tc>
          <w:tcPr>
            <w:tcW w:w="820" w:type="dxa"/>
            <w:tcBorders>
              <w:top w:val="nil"/>
              <w:left w:val="nil"/>
              <w:bottom w:val="single" w:sz="4" w:space="0" w:color="auto"/>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1000</w:t>
            </w:r>
          </w:p>
        </w:tc>
        <w:tc>
          <w:tcPr>
            <w:tcW w:w="880" w:type="dxa"/>
            <w:tcBorders>
              <w:top w:val="nil"/>
              <w:left w:val="nil"/>
              <w:bottom w:val="single" w:sz="4" w:space="0" w:color="auto"/>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1000</w:t>
            </w:r>
          </w:p>
        </w:tc>
        <w:tc>
          <w:tcPr>
            <w:tcW w:w="1160" w:type="dxa"/>
            <w:tcBorders>
              <w:top w:val="nil"/>
              <w:left w:val="nil"/>
              <w:bottom w:val="single" w:sz="4" w:space="0" w:color="auto"/>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182</w:t>
            </w:r>
          </w:p>
        </w:tc>
        <w:tc>
          <w:tcPr>
            <w:tcW w:w="780" w:type="dxa"/>
            <w:tcBorders>
              <w:top w:val="nil"/>
              <w:left w:val="nil"/>
              <w:bottom w:val="single" w:sz="4" w:space="0" w:color="auto"/>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2,05</w:t>
            </w:r>
          </w:p>
        </w:tc>
        <w:tc>
          <w:tcPr>
            <w:tcW w:w="840" w:type="dxa"/>
            <w:tcBorders>
              <w:top w:val="nil"/>
              <w:left w:val="nil"/>
              <w:bottom w:val="single" w:sz="4" w:space="0" w:color="auto"/>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10,36</w:t>
            </w:r>
          </w:p>
        </w:tc>
        <w:tc>
          <w:tcPr>
            <w:tcW w:w="1580" w:type="dxa"/>
            <w:tcBorders>
              <w:top w:val="nil"/>
              <w:left w:val="nil"/>
              <w:bottom w:val="single" w:sz="4" w:space="0" w:color="auto"/>
              <w:right w:val="single" w:sz="4" w:space="0" w:color="auto"/>
            </w:tcBorders>
            <w:shd w:val="clear" w:color="auto" w:fill="auto"/>
            <w:noWrap/>
            <w:vAlign w:val="bottom"/>
            <w:hideMark/>
          </w:tcPr>
          <w:p w:rsidR="00E8257D" w:rsidRPr="009B2755" w:rsidRDefault="00E8257D" w:rsidP="00482D23">
            <w:pPr>
              <w:spacing w:after="0" w:line="240" w:lineRule="auto"/>
              <w:jc w:val="right"/>
              <w:rPr>
                <w:rFonts w:ascii="Calibri" w:eastAsia="Times New Roman" w:hAnsi="Calibri"/>
                <w:color w:val="000000"/>
              </w:rPr>
            </w:pPr>
            <w:r w:rsidRPr="009B2755">
              <w:rPr>
                <w:rFonts w:ascii="Calibri" w:eastAsia="Times New Roman" w:hAnsi="Calibri"/>
                <w:color w:val="000000"/>
              </w:rPr>
              <w:t>1010,36</w:t>
            </w:r>
          </w:p>
        </w:tc>
      </w:tr>
    </w:tbl>
    <w:p w:rsidR="00E8257D" w:rsidRDefault="00E8257D" w:rsidP="00E8257D">
      <w:pPr>
        <w:spacing w:line="480" w:lineRule="auto"/>
        <w:rPr>
          <w:rFonts w:eastAsiaTheme="minorEastAsia"/>
        </w:rPr>
      </w:pPr>
    </w:p>
    <w:p w:rsidR="00E8257D" w:rsidRPr="00FC317B" w:rsidRDefault="00E8257D" w:rsidP="00E8257D">
      <w:pPr>
        <w:spacing w:line="480" w:lineRule="auto"/>
        <w:rPr>
          <w:rFonts w:eastAsiaTheme="minorEastAsia"/>
        </w:rPr>
      </w:pPr>
      <w:r>
        <w:rPr>
          <w:rFonts w:eastAsiaTheme="minorEastAsia"/>
        </w:rPr>
        <w:t>TASAERÄ- ELI ANNUITEETTILAINA</w:t>
      </w:r>
    </w:p>
    <w:p w:rsidR="00E8257D" w:rsidRDefault="00E8257D" w:rsidP="00E8257D">
      <w:pPr>
        <w:spacing w:line="480" w:lineRule="auto"/>
      </w:pPr>
      <w:r>
        <w:t>Tällä periaatteella maksettavissa lainoissa on kaksi tapaa: maksuerä (lyhennys + korko) pidetään samansuuruisena ja laina-aikaa muutetaan, jos korko muuttuu tai maksuerää tarkistetaan, jos korko muuttuu, jolloin laina-aika ei muutu.</w:t>
      </w:r>
    </w:p>
    <w:p w:rsidR="00E8257D" w:rsidRDefault="00E8257D" w:rsidP="00E8257D">
      <w:pPr>
        <w:spacing w:line="480" w:lineRule="auto"/>
      </w:pPr>
      <w:r>
        <w:rPr>
          <w:rFonts w:eastAsiaTheme="minorEastAsia"/>
        </w:rPr>
        <w:lastRenderedPageBreak/>
        <w:t xml:space="preserve">esim. </w:t>
      </w:r>
      <w:r>
        <w:t>Yritys otti 5000 euron lainan 31.12. 20x0 rahoituslaitokselta. Luoton korko on nostamishetkellä 2,17 %. Lyhennys ja korko maksetaan puolivuosittain viidessä tasaerässä.  Laina-aika on kaksi ja puoli vuotta.</w:t>
      </w:r>
    </w:p>
    <w:p w:rsidR="00E8257D" w:rsidRDefault="00E8257D" w:rsidP="00E8257D">
      <w:pPr>
        <w:spacing w:line="480" w:lineRule="auto"/>
        <w:rPr>
          <w:b/>
        </w:rPr>
      </w:pPr>
      <w:r w:rsidRPr="0035066A">
        <w:rPr>
          <w:b/>
        </w:rPr>
        <w:t>Tasaerän suuruus lasketaan kaavan mukaan:</w:t>
      </w:r>
    </w:p>
    <w:p w:rsidR="00260422" w:rsidRPr="0035066A" w:rsidRDefault="00260422" w:rsidP="00E8257D">
      <w:pPr>
        <w:spacing w:line="480" w:lineRule="auto"/>
        <w:rPr>
          <w:rFonts w:eastAsiaTheme="minorEastAsia"/>
          <w:b/>
        </w:rPr>
      </w:pPr>
      <w:r>
        <w:rPr>
          <w:b/>
          <w:noProof/>
        </w:rPr>
        <mc:AlternateContent>
          <mc:Choice Requires="wps">
            <w:drawing>
              <wp:anchor distT="0" distB="0" distL="114300" distR="114300" simplePos="0" relativeHeight="251662336" behindDoc="0" locked="0" layoutInCell="1" allowOverlap="1" wp14:anchorId="47FE47D8" wp14:editId="01171179">
                <wp:simplePos x="0" y="0"/>
                <wp:positionH relativeFrom="column">
                  <wp:posOffset>1714500</wp:posOffset>
                </wp:positionH>
                <wp:positionV relativeFrom="paragraph">
                  <wp:posOffset>252730</wp:posOffset>
                </wp:positionV>
                <wp:extent cx="2689860" cy="1083945"/>
                <wp:effectExtent l="0" t="0" r="15240" b="20955"/>
                <wp:wrapNone/>
                <wp:docPr id="5" name="Suorakulmio 5"/>
                <wp:cNvGraphicFramePr/>
                <a:graphic xmlns:a="http://schemas.openxmlformats.org/drawingml/2006/main">
                  <a:graphicData uri="http://schemas.microsoft.com/office/word/2010/wordprocessingShape">
                    <wps:wsp>
                      <wps:cNvSpPr/>
                      <wps:spPr>
                        <a:xfrm>
                          <a:off x="0" y="0"/>
                          <a:ext cx="2689860" cy="108394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8063F2" id="Suorakulmio 5" o:spid="_x0000_s1026" style="position:absolute;margin-left:135pt;margin-top:19.9pt;width:211.8pt;height:85.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" filled="f" strokecolor="#345c7d [1604]" strokeweight="1.5pt"/>
            </w:pict>
          </mc:Fallback>
        </mc:AlternateContent>
      </w:r>
    </w:p>
    <w:p w:rsidR="00190145" w:rsidRPr="0035066A" w:rsidRDefault="0035066A" w:rsidP="004B778B">
      <w:pPr>
        <w:spacing w:line="480" w:lineRule="auto"/>
        <w:rPr>
          <w:rFonts w:eastAsiaTheme="minorEastAsia"/>
          <w:b/>
        </w:rPr>
      </w:pPr>
      <m:oMathPara>
        <m:oMath>
          <m:r>
            <m:rPr>
              <m:sty m:val="bi"/>
            </m:rPr>
            <w:rPr>
              <w:rFonts w:ascii="Cambria Math" w:eastAsiaTheme="minorEastAsia" w:hAnsi="Cambria Math"/>
            </w:rPr>
            <m:t>A=</m:t>
          </m:r>
          <m:f>
            <m:fPr>
              <m:ctrlPr>
                <w:rPr>
                  <w:rFonts w:ascii="Cambria Math" w:eastAsiaTheme="minorEastAsia" w:hAnsi="Cambria Math"/>
                  <w:b/>
                  <w:i/>
                </w:rPr>
              </m:ctrlPr>
            </m:fPr>
            <m:num>
              <m:f>
                <m:fPr>
                  <m:ctrlPr>
                    <w:rPr>
                      <w:rFonts w:ascii="Cambria Math" w:eastAsiaTheme="minorEastAsia" w:hAnsi="Cambria Math"/>
                      <w:b/>
                      <w:i/>
                    </w:rPr>
                  </m:ctrlPr>
                </m:fPr>
                <m:num>
                  <m:r>
                    <m:rPr>
                      <m:sty m:val="bi"/>
                    </m:rPr>
                    <w:rPr>
                      <w:rFonts w:ascii="Cambria Math" w:eastAsiaTheme="minorEastAsia" w:hAnsi="Cambria Math"/>
                    </w:rPr>
                    <m:t>i</m:t>
                  </m:r>
                </m:num>
                <m:den>
                  <m:r>
                    <m:rPr>
                      <m:sty m:val="bi"/>
                    </m:rPr>
                    <w:rPr>
                      <w:rFonts w:ascii="Cambria Math" w:eastAsiaTheme="minorEastAsia" w:hAnsi="Cambria Math"/>
                    </w:rPr>
                    <m:t>m</m:t>
                  </m:r>
                </m:den>
              </m:f>
              <m:r>
                <m:rPr>
                  <m:sty m:val="bi"/>
                </m:rPr>
                <w:rPr>
                  <w:rFonts w:ascii="Cambria Math" w:eastAsiaTheme="minorEastAsia" w:hAnsi="Cambria Math"/>
                </w:rPr>
                <m:t>*</m:t>
              </m:r>
              <m:sSup>
                <m:sSupPr>
                  <m:ctrlPr>
                    <w:rPr>
                      <w:rFonts w:ascii="Cambria Math" w:eastAsiaTheme="minorEastAsia" w:hAnsi="Cambria Math"/>
                      <w:b/>
                      <w:i/>
                    </w:rPr>
                  </m:ctrlPr>
                </m:sSupPr>
                <m:e>
                  <m:d>
                    <m:dPr>
                      <m:ctrlPr>
                        <w:rPr>
                          <w:rFonts w:ascii="Cambria Math" w:eastAsiaTheme="minorEastAsia" w:hAnsi="Cambria Math"/>
                          <w:b/>
                          <w:i/>
                        </w:rPr>
                      </m:ctrlPr>
                    </m:dPr>
                    <m:e>
                      <m:r>
                        <m:rPr>
                          <m:sty m:val="bi"/>
                        </m:rPr>
                        <w:rPr>
                          <w:rFonts w:ascii="Cambria Math" w:eastAsiaTheme="minorEastAsia" w:hAnsi="Cambria Math"/>
                        </w:rPr>
                        <m:t>1+</m:t>
                      </m:r>
                      <m:f>
                        <m:fPr>
                          <m:ctrlPr>
                            <w:rPr>
                              <w:rFonts w:ascii="Cambria Math" w:eastAsiaTheme="minorEastAsia" w:hAnsi="Cambria Math"/>
                              <w:b/>
                              <w:i/>
                            </w:rPr>
                          </m:ctrlPr>
                        </m:fPr>
                        <m:num>
                          <m:r>
                            <m:rPr>
                              <m:sty m:val="bi"/>
                            </m:rPr>
                            <w:rPr>
                              <w:rFonts w:ascii="Cambria Math" w:eastAsiaTheme="minorEastAsia" w:hAnsi="Cambria Math"/>
                            </w:rPr>
                            <m:t>i</m:t>
                          </m:r>
                        </m:num>
                        <m:den>
                          <m:r>
                            <m:rPr>
                              <m:sty m:val="bi"/>
                            </m:rPr>
                            <w:rPr>
                              <w:rFonts w:ascii="Cambria Math" w:eastAsiaTheme="minorEastAsia" w:hAnsi="Cambria Math"/>
                            </w:rPr>
                            <m:t>m</m:t>
                          </m:r>
                        </m:den>
                      </m:f>
                    </m:e>
                  </m:d>
                </m:e>
                <m:sup>
                  <m:r>
                    <m:rPr>
                      <m:sty m:val="bi"/>
                    </m:rPr>
                    <w:rPr>
                      <w:rFonts w:ascii="Cambria Math" w:eastAsiaTheme="minorEastAsia" w:hAnsi="Cambria Math"/>
                    </w:rPr>
                    <m:t>m*n</m:t>
                  </m:r>
                </m:sup>
              </m:sSup>
            </m:num>
            <m:den>
              <m:sSup>
                <m:sSupPr>
                  <m:ctrlPr>
                    <w:rPr>
                      <w:rFonts w:ascii="Cambria Math" w:eastAsiaTheme="minorEastAsia" w:hAnsi="Cambria Math"/>
                      <w:b/>
                      <w:i/>
                    </w:rPr>
                  </m:ctrlPr>
                </m:sSupPr>
                <m:e>
                  <m:d>
                    <m:dPr>
                      <m:ctrlPr>
                        <w:rPr>
                          <w:rFonts w:ascii="Cambria Math" w:eastAsiaTheme="minorEastAsia" w:hAnsi="Cambria Math"/>
                          <w:b/>
                          <w:i/>
                        </w:rPr>
                      </m:ctrlPr>
                    </m:dPr>
                    <m:e>
                      <m:r>
                        <m:rPr>
                          <m:sty m:val="bi"/>
                        </m:rPr>
                        <w:rPr>
                          <w:rFonts w:ascii="Cambria Math" w:eastAsiaTheme="minorEastAsia" w:hAnsi="Cambria Math"/>
                        </w:rPr>
                        <m:t>1+</m:t>
                      </m:r>
                      <m:f>
                        <m:fPr>
                          <m:ctrlPr>
                            <w:rPr>
                              <w:rFonts w:ascii="Cambria Math" w:eastAsiaTheme="minorEastAsia" w:hAnsi="Cambria Math"/>
                              <w:b/>
                              <w:i/>
                            </w:rPr>
                          </m:ctrlPr>
                        </m:fPr>
                        <m:num>
                          <m:r>
                            <m:rPr>
                              <m:sty m:val="bi"/>
                            </m:rPr>
                            <w:rPr>
                              <w:rFonts w:ascii="Cambria Math" w:eastAsiaTheme="minorEastAsia" w:hAnsi="Cambria Math"/>
                            </w:rPr>
                            <m:t>i</m:t>
                          </m:r>
                        </m:num>
                        <m:den>
                          <m:r>
                            <m:rPr>
                              <m:sty m:val="bi"/>
                            </m:rPr>
                            <w:rPr>
                              <w:rFonts w:ascii="Cambria Math" w:eastAsiaTheme="minorEastAsia" w:hAnsi="Cambria Math"/>
                            </w:rPr>
                            <m:t>m</m:t>
                          </m:r>
                        </m:den>
                      </m:f>
                    </m:e>
                  </m:d>
                </m:e>
                <m:sup>
                  <m:r>
                    <m:rPr>
                      <m:sty m:val="bi"/>
                    </m:rPr>
                    <w:rPr>
                      <w:rFonts w:ascii="Cambria Math" w:eastAsiaTheme="minorEastAsia" w:hAnsi="Cambria Math"/>
                    </w:rPr>
                    <m:t>m*n</m:t>
                  </m:r>
                </m:sup>
              </m:sSup>
              <m:r>
                <m:rPr>
                  <m:sty m:val="bi"/>
                </m:rPr>
                <w:rPr>
                  <w:rFonts w:ascii="Cambria Math" w:eastAsiaTheme="minorEastAsia" w:hAnsi="Cambria Math"/>
                </w:rPr>
                <m:t>-1</m:t>
              </m:r>
            </m:den>
          </m:f>
          <m:r>
            <m:rPr>
              <m:sty m:val="bi"/>
            </m:rPr>
            <w:rPr>
              <w:rFonts w:ascii="Cambria Math" w:eastAsiaTheme="minorEastAsia" w:hAnsi="Cambria Math"/>
            </w:rPr>
            <m:t>*N</m:t>
          </m:r>
        </m:oMath>
      </m:oMathPara>
    </w:p>
    <w:p w:rsidR="0035066A" w:rsidRPr="0035066A" w:rsidRDefault="0035066A" w:rsidP="0035066A">
      <w:pPr>
        <w:spacing w:after="0" w:line="240" w:lineRule="auto"/>
        <w:rPr>
          <w:rFonts w:eastAsiaTheme="minorEastAsia"/>
          <w:b/>
        </w:rPr>
      </w:pPr>
      <w:r w:rsidRPr="0035066A">
        <w:rPr>
          <w:rFonts w:eastAsiaTheme="minorEastAsia"/>
          <w:b/>
        </w:rPr>
        <w:t>Kaavassa</w:t>
      </w:r>
    </w:p>
    <w:p w:rsidR="0035066A" w:rsidRDefault="0035066A" w:rsidP="0035066A">
      <w:pPr>
        <w:spacing w:after="0" w:line="240" w:lineRule="auto"/>
        <w:rPr>
          <w:rFonts w:eastAsiaTheme="minorEastAsia"/>
        </w:rPr>
      </w:pPr>
      <w:r>
        <w:rPr>
          <w:rFonts w:eastAsiaTheme="minorEastAsia"/>
        </w:rPr>
        <w:t>A = tasaerä</w:t>
      </w:r>
    </w:p>
    <w:p w:rsidR="0035066A" w:rsidRDefault="0035066A" w:rsidP="0035066A">
      <w:pPr>
        <w:spacing w:after="0" w:line="240" w:lineRule="auto"/>
        <w:rPr>
          <w:rFonts w:eastAsiaTheme="minorEastAsia"/>
        </w:rPr>
      </w:pPr>
      <w:r>
        <w:rPr>
          <w:rFonts w:eastAsiaTheme="minorEastAsia"/>
        </w:rPr>
        <w:t>N = lainan määrä</w:t>
      </w:r>
      <w:r>
        <w:rPr>
          <w:rFonts w:eastAsiaTheme="minorEastAsia"/>
        </w:rPr>
        <w:tab/>
      </w:r>
      <w:r>
        <w:rPr>
          <w:rFonts w:eastAsiaTheme="minorEastAsia"/>
        </w:rPr>
        <w:tab/>
      </w:r>
      <w:r>
        <w:rPr>
          <w:rFonts w:eastAsiaTheme="minorEastAsia"/>
        </w:rPr>
        <w:tab/>
        <w:t>= 5000</w:t>
      </w:r>
    </w:p>
    <w:p w:rsidR="0035066A" w:rsidRDefault="0035066A" w:rsidP="0035066A">
      <w:pPr>
        <w:spacing w:after="0" w:line="240" w:lineRule="auto"/>
        <w:rPr>
          <w:rFonts w:eastAsiaTheme="minorEastAsia"/>
        </w:rPr>
      </w:pPr>
      <w:r>
        <w:rPr>
          <w:rFonts w:eastAsiaTheme="minorEastAsia"/>
        </w:rPr>
        <w:t>i = vuotuinen korko desimaalimuodossa</w:t>
      </w:r>
      <w:r>
        <w:rPr>
          <w:rFonts w:eastAsiaTheme="minorEastAsia"/>
        </w:rPr>
        <w:tab/>
      </w:r>
      <w:r>
        <w:rPr>
          <w:rFonts w:eastAsiaTheme="minorEastAsia"/>
        </w:rPr>
        <w:tab/>
        <w:t xml:space="preserve">= 0,0217 </w:t>
      </w:r>
    </w:p>
    <w:p w:rsidR="0035066A" w:rsidRDefault="0035066A" w:rsidP="0035066A">
      <w:pPr>
        <w:spacing w:after="0" w:line="240" w:lineRule="auto"/>
        <w:rPr>
          <w:rFonts w:eastAsiaTheme="minorEastAsia"/>
        </w:rPr>
      </w:pPr>
      <w:r>
        <w:rPr>
          <w:rFonts w:eastAsiaTheme="minorEastAsia"/>
        </w:rPr>
        <w:t>n = laina-aika vuosina</w:t>
      </w:r>
      <w:r>
        <w:rPr>
          <w:rFonts w:eastAsiaTheme="minorEastAsia"/>
        </w:rPr>
        <w:tab/>
      </w:r>
      <w:r>
        <w:rPr>
          <w:rFonts w:eastAsiaTheme="minorEastAsia"/>
        </w:rPr>
        <w:tab/>
      </w:r>
      <w:r>
        <w:rPr>
          <w:rFonts w:eastAsiaTheme="minorEastAsia"/>
        </w:rPr>
        <w:tab/>
        <w:t>= 2,5</w:t>
      </w:r>
    </w:p>
    <w:p w:rsidR="0035066A" w:rsidRDefault="0035066A" w:rsidP="0035066A">
      <w:pPr>
        <w:spacing w:after="0" w:line="240" w:lineRule="auto"/>
        <w:rPr>
          <w:rFonts w:eastAsiaTheme="minorEastAsia"/>
        </w:rPr>
      </w:pPr>
      <w:r>
        <w:rPr>
          <w:rFonts w:eastAsiaTheme="minorEastAsia"/>
        </w:rPr>
        <w:t>m = maksukertoja vuodessa</w:t>
      </w:r>
      <w:r>
        <w:rPr>
          <w:rFonts w:eastAsiaTheme="minorEastAsia"/>
        </w:rPr>
        <w:tab/>
      </w:r>
      <w:r>
        <w:rPr>
          <w:rFonts w:eastAsiaTheme="minorEastAsia"/>
        </w:rPr>
        <w:tab/>
      </w:r>
      <w:r>
        <w:rPr>
          <w:rFonts w:eastAsiaTheme="minorEastAsia"/>
        </w:rPr>
        <w:tab/>
        <w:t>= 2</w:t>
      </w:r>
    </w:p>
    <w:p w:rsidR="004B778B" w:rsidRDefault="004B778B" w:rsidP="004B778B">
      <w:pPr>
        <w:rPr>
          <w:rFonts w:eastAsiaTheme="minorEastAsia"/>
        </w:rPr>
      </w:pPr>
    </w:p>
    <w:p w:rsidR="00FA7499" w:rsidRDefault="00FA7499" w:rsidP="004B778B">
      <w:pPr>
        <w:rPr>
          <w:rFonts w:eastAsiaTheme="minorEastAsia"/>
        </w:rPr>
      </w:pPr>
      <w:r>
        <w:rPr>
          <w:rFonts w:eastAsiaTheme="minorEastAsia"/>
        </w:rPr>
        <w:t>Kun edellisen esimerkin luvut sijoitetaan kaavaan, saadaan tasaeräksi 1032,78 euroa.</w:t>
      </w:r>
    </w:p>
    <w:p w:rsidR="00FA7499" w:rsidRDefault="00FA7499" w:rsidP="00FA7499">
      <w:pPr>
        <w:spacing w:after="0" w:line="480" w:lineRule="auto"/>
        <w:rPr>
          <w:rFonts w:eastAsiaTheme="minorEastAsia"/>
        </w:rPr>
      </w:pPr>
      <w:r>
        <w:rPr>
          <w:rFonts w:eastAsiaTheme="minorEastAsia"/>
        </w:rPr>
        <w:t>A = 0,0217 / 2 * (1 + 0,0217 / 2)</w:t>
      </w:r>
      <w:r>
        <w:rPr>
          <w:rFonts w:eastAsiaTheme="minorEastAsia"/>
          <w:vertAlign w:val="superscript"/>
        </w:rPr>
        <w:t xml:space="preserve">5 </w:t>
      </w:r>
      <w:r>
        <w:rPr>
          <w:rFonts w:eastAsiaTheme="minorEastAsia"/>
        </w:rPr>
        <w:t>/ ((1 + 0,0217 / 2)</w:t>
      </w:r>
      <w:r>
        <w:rPr>
          <w:rFonts w:eastAsiaTheme="minorEastAsia"/>
          <w:vertAlign w:val="superscript"/>
        </w:rPr>
        <w:t xml:space="preserve">5 </w:t>
      </w:r>
      <w:r>
        <w:rPr>
          <w:rFonts w:eastAsiaTheme="minorEastAsia"/>
        </w:rPr>
        <w:t>-1) * 5000 = 0,01085 * 1,01085</w:t>
      </w:r>
      <w:r>
        <w:rPr>
          <w:rFonts w:eastAsiaTheme="minorEastAsia"/>
          <w:vertAlign w:val="superscript"/>
        </w:rPr>
        <w:t>5</w:t>
      </w:r>
      <w:r>
        <w:rPr>
          <w:rFonts w:eastAsiaTheme="minorEastAsia"/>
        </w:rPr>
        <w:t>/(1,01085</w:t>
      </w:r>
      <w:r>
        <w:rPr>
          <w:rFonts w:eastAsiaTheme="minorEastAsia"/>
          <w:vertAlign w:val="superscript"/>
        </w:rPr>
        <w:t>5</w:t>
      </w:r>
      <w:r>
        <w:rPr>
          <w:rFonts w:eastAsiaTheme="minorEastAsia"/>
        </w:rPr>
        <w:t xml:space="preserve"> - 1)* 5000 = 1032,784 ≈ 1032,78.</w:t>
      </w:r>
    </w:p>
    <w:p w:rsidR="00ED2C6F" w:rsidRPr="00ED2C6F" w:rsidRDefault="00ED2C6F" w:rsidP="00ED2C6F">
      <w:r>
        <w:t>(</w:t>
      </w:r>
      <w:proofErr w:type="spellStart"/>
      <w:r>
        <w:t>Huom</w:t>
      </w:r>
      <w:proofErr w:type="spellEnd"/>
      <w:r>
        <w:t>! Lukuja ei saa pyöristää välivaiheissa, vaan se on tehtävä vasta lopussa)</w:t>
      </w:r>
    </w:p>
    <w:p w:rsidR="00FA7499" w:rsidRDefault="00FA7499" w:rsidP="00FA7499">
      <w:pPr>
        <w:spacing w:after="0" w:line="480" w:lineRule="auto"/>
        <w:rPr>
          <w:rFonts w:eastAsiaTheme="minorEastAsia"/>
        </w:rPr>
      </w:pPr>
      <w:r>
        <w:rPr>
          <w:rFonts w:eastAsiaTheme="minorEastAsia"/>
        </w:rPr>
        <w:t>Excelissä kaava on tämän näköinen:</w:t>
      </w:r>
    </w:p>
    <w:p w:rsidR="00FA7499" w:rsidRDefault="00FA7499" w:rsidP="00FA7499">
      <w:pPr>
        <w:spacing w:after="0" w:line="480" w:lineRule="auto"/>
        <w:rPr>
          <w:rFonts w:eastAsiaTheme="minorEastAsia"/>
        </w:rPr>
      </w:pPr>
      <w:r w:rsidRPr="008F6CB4">
        <w:rPr>
          <w:rFonts w:eastAsiaTheme="minorEastAsia"/>
        </w:rPr>
        <w:t>=0,0217/2*(1+0,0217/2)^(2*2,5)/((1+0,0217/2)^(2*2,5)-1)*5000</w:t>
      </w:r>
    </w:p>
    <w:p w:rsidR="004B778B" w:rsidRDefault="006634A5" w:rsidP="006634A5">
      <w:pPr>
        <w:pStyle w:val="Otsikko1"/>
      </w:pPr>
      <w:r>
        <w:t>KUMULATIIVINEN LASKENTA</w:t>
      </w:r>
    </w:p>
    <w:p w:rsidR="004B778B" w:rsidRDefault="004B778B" w:rsidP="004B778B">
      <w:pPr>
        <w:spacing w:line="480" w:lineRule="auto"/>
        <w:rPr>
          <w:rFonts w:eastAsiaTheme="minorEastAsia"/>
        </w:rPr>
      </w:pPr>
    </w:p>
    <w:p w:rsidR="00E719AA" w:rsidRDefault="00E719AA" w:rsidP="00E719AA">
      <w:pPr>
        <w:spacing w:line="480" w:lineRule="auto"/>
      </w:pPr>
      <w:r>
        <w:t>Kumulatiivinen tarkoittaa kerääntyvää tai kertyvää. Kumulatiiviseen laskentaan törmää erityisesti palkkatulon ennakonpidätyksen laskennassa. Kumulatiivisessa laskennassa summaa kerrytetään ja se kasvaa ajan kuluessa, palkanlaskennassa palkkakausittain. Kumulatiivisessa ennakonpidätystavassa</w:t>
      </w:r>
      <w:r w:rsidR="00260422">
        <w:t xml:space="preserve"> </w:t>
      </w:r>
      <w:r>
        <w:t xml:space="preserve">kumulatiivista tuloa verrataan veropäivien kumulatiiviseen tulorajaan ja siitä laskettavasta ennakonpidätyksestä vähennetään aikaisemmin suoritettu kumulatiivinen ennakonpidätys.  </w:t>
      </w:r>
    </w:p>
    <w:p w:rsidR="00E719AA" w:rsidRDefault="00E719AA" w:rsidP="00E719AA">
      <w:pPr>
        <w:spacing w:line="480" w:lineRule="auto"/>
      </w:pPr>
      <w:r>
        <w:t>Esimerkissä on laskettu ennakonpidätys kumulatiivista tapaa käyttäen kuukausipalkkaiselle työntekijälle, jonka kuukausipalkka 2500,00. Lomaraha 1000,00 on maksettu heinäkuussa.</w:t>
      </w:r>
    </w:p>
    <w:tbl>
      <w:tblPr>
        <w:tblW w:w="8740" w:type="dxa"/>
        <w:tblInd w:w="55" w:type="dxa"/>
        <w:tblCellMar>
          <w:left w:w="70" w:type="dxa"/>
          <w:right w:w="70" w:type="dxa"/>
        </w:tblCellMar>
        <w:tblLook w:val="04A0" w:firstRow="1" w:lastRow="0" w:firstColumn="1" w:lastColumn="0" w:noHBand="0" w:noVBand="1"/>
      </w:tblPr>
      <w:tblGrid>
        <w:gridCol w:w="1222"/>
        <w:gridCol w:w="1165"/>
        <w:gridCol w:w="1200"/>
        <w:gridCol w:w="1320"/>
        <w:gridCol w:w="1100"/>
        <w:gridCol w:w="1100"/>
        <w:gridCol w:w="1760"/>
      </w:tblGrid>
      <w:tr w:rsidR="00E719AA" w:rsidRPr="00FE2426" w:rsidTr="00482D23">
        <w:trPr>
          <w:trHeight w:val="300"/>
        </w:trPr>
        <w:tc>
          <w:tcPr>
            <w:tcW w:w="1140" w:type="dxa"/>
            <w:tcBorders>
              <w:top w:val="single" w:sz="8" w:space="0" w:color="auto"/>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proofErr w:type="gramStart"/>
            <w:r w:rsidRPr="00FE2426">
              <w:rPr>
                <w:rFonts w:ascii="Calibri" w:eastAsia="Times New Roman" w:hAnsi="Calibri"/>
                <w:color w:val="000000"/>
              </w:rPr>
              <w:lastRenderedPageBreak/>
              <w:t>perus%</w:t>
            </w:r>
            <w:proofErr w:type="gramEnd"/>
          </w:p>
        </w:tc>
        <w:tc>
          <w:tcPr>
            <w:tcW w:w="1120" w:type="dxa"/>
            <w:tcBorders>
              <w:top w:val="single" w:sz="8" w:space="0" w:color="auto"/>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23 %</w:t>
            </w:r>
          </w:p>
        </w:tc>
        <w:tc>
          <w:tcPr>
            <w:tcW w:w="1200" w:type="dxa"/>
            <w:tcBorders>
              <w:top w:val="single" w:sz="8" w:space="0" w:color="auto"/>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proofErr w:type="gramStart"/>
            <w:r w:rsidRPr="00FE2426">
              <w:rPr>
                <w:rFonts w:ascii="Calibri" w:eastAsia="Times New Roman" w:hAnsi="Calibri"/>
                <w:color w:val="000000"/>
              </w:rPr>
              <w:t>lisä%</w:t>
            </w:r>
            <w:proofErr w:type="gramEnd"/>
          </w:p>
        </w:tc>
        <w:tc>
          <w:tcPr>
            <w:tcW w:w="1320" w:type="dxa"/>
            <w:tcBorders>
              <w:top w:val="single" w:sz="8" w:space="0" w:color="auto"/>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35 %</w:t>
            </w:r>
          </w:p>
        </w:tc>
        <w:tc>
          <w:tcPr>
            <w:tcW w:w="1100" w:type="dxa"/>
            <w:tcBorders>
              <w:top w:val="single" w:sz="8" w:space="0" w:color="auto"/>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tuloraja</w:t>
            </w:r>
          </w:p>
        </w:tc>
        <w:tc>
          <w:tcPr>
            <w:tcW w:w="1100" w:type="dxa"/>
            <w:tcBorders>
              <w:top w:val="single" w:sz="8" w:space="0" w:color="auto"/>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31000</w:t>
            </w:r>
          </w:p>
        </w:tc>
        <w:tc>
          <w:tcPr>
            <w:tcW w:w="176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r>
      <w:tr w:rsidR="00E719AA" w:rsidRPr="00FE2426" w:rsidTr="00482D23">
        <w:trPr>
          <w:trHeight w:val="300"/>
        </w:trPr>
        <w:tc>
          <w:tcPr>
            <w:tcW w:w="1140" w:type="dxa"/>
            <w:tcBorders>
              <w:top w:val="single" w:sz="8" w:space="0" w:color="auto"/>
              <w:left w:val="single" w:sz="8" w:space="0" w:color="auto"/>
              <w:bottom w:val="single" w:sz="8" w:space="0" w:color="auto"/>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palkkakausi</w:t>
            </w:r>
          </w:p>
        </w:tc>
        <w:tc>
          <w:tcPr>
            <w:tcW w:w="1120" w:type="dxa"/>
            <w:tcBorders>
              <w:top w:val="single" w:sz="8" w:space="0" w:color="auto"/>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rahapalkka</w:t>
            </w:r>
          </w:p>
        </w:tc>
        <w:tc>
          <w:tcPr>
            <w:tcW w:w="1200" w:type="dxa"/>
            <w:tcBorders>
              <w:top w:val="single" w:sz="8" w:space="0" w:color="auto"/>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roofErr w:type="spellStart"/>
            <w:r w:rsidRPr="00FE2426">
              <w:rPr>
                <w:rFonts w:ascii="Calibri" w:eastAsia="Times New Roman" w:hAnsi="Calibri"/>
                <w:color w:val="000000"/>
              </w:rPr>
              <w:t>kum</w:t>
            </w:r>
            <w:proofErr w:type="spellEnd"/>
            <w:r w:rsidRPr="00FE2426">
              <w:rPr>
                <w:rFonts w:ascii="Calibri" w:eastAsia="Times New Roman" w:hAnsi="Calibri"/>
                <w:color w:val="000000"/>
              </w:rPr>
              <w:t>. Palkka</w:t>
            </w:r>
          </w:p>
        </w:tc>
        <w:tc>
          <w:tcPr>
            <w:tcW w:w="1320" w:type="dxa"/>
            <w:tcBorders>
              <w:top w:val="single" w:sz="8" w:space="0" w:color="auto"/>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roofErr w:type="spellStart"/>
            <w:r w:rsidRPr="00FE2426">
              <w:rPr>
                <w:rFonts w:ascii="Calibri" w:eastAsia="Times New Roman" w:hAnsi="Calibri"/>
                <w:color w:val="000000"/>
              </w:rPr>
              <w:t>kum</w:t>
            </w:r>
            <w:proofErr w:type="spellEnd"/>
            <w:r w:rsidRPr="00FE2426">
              <w:rPr>
                <w:rFonts w:ascii="Calibri" w:eastAsia="Times New Roman" w:hAnsi="Calibri"/>
                <w:color w:val="000000"/>
              </w:rPr>
              <w:t>. Tuloraja</w:t>
            </w:r>
          </w:p>
        </w:tc>
        <w:tc>
          <w:tcPr>
            <w:tcW w:w="1100" w:type="dxa"/>
            <w:tcBorders>
              <w:top w:val="single" w:sz="8" w:space="0" w:color="auto"/>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roofErr w:type="spellStart"/>
            <w:r w:rsidRPr="00FE2426">
              <w:rPr>
                <w:rFonts w:ascii="Calibri" w:eastAsia="Times New Roman" w:hAnsi="Calibri"/>
                <w:color w:val="000000"/>
              </w:rPr>
              <w:t>kum</w:t>
            </w:r>
            <w:proofErr w:type="spellEnd"/>
            <w:r w:rsidRPr="00FE2426">
              <w:rPr>
                <w:rFonts w:ascii="Calibri" w:eastAsia="Times New Roman" w:hAnsi="Calibri"/>
                <w:color w:val="000000"/>
              </w:rPr>
              <w:t xml:space="preserve">. </w:t>
            </w:r>
            <w:proofErr w:type="spellStart"/>
            <w:r w:rsidRPr="00FE2426">
              <w:rPr>
                <w:rFonts w:ascii="Calibri" w:eastAsia="Times New Roman" w:hAnsi="Calibri"/>
                <w:color w:val="000000"/>
              </w:rPr>
              <w:t>Ep</w:t>
            </w:r>
            <w:proofErr w:type="spellEnd"/>
            <w:r w:rsidRPr="00FE2426">
              <w:rPr>
                <w:rFonts w:ascii="Calibri" w:eastAsia="Times New Roman" w:hAnsi="Calibri"/>
                <w:color w:val="000000"/>
              </w:rPr>
              <w:t>.</w:t>
            </w:r>
          </w:p>
        </w:tc>
        <w:tc>
          <w:tcPr>
            <w:tcW w:w="1100" w:type="dxa"/>
            <w:tcBorders>
              <w:top w:val="single" w:sz="8" w:space="0" w:color="auto"/>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 xml:space="preserve">kauden </w:t>
            </w:r>
            <w:proofErr w:type="spellStart"/>
            <w:r w:rsidRPr="00FE2426">
              <w:rPr>
                <w:rFonts w:ascii="Calibri" w:eastAsia="Times New Roman" w:hAnsi="Calibri"/>
                <w:color w:val="000000"/>
              </w:rPr>
              <w:t>ep</w:t>
            </w:r>
            <w:proofErr w:type="spellEnd"/>
          </w:p>
        </w:tc>
        <w:tc>
          <w:tcPr>
            <w:tcW w:w="1760" w:type="dxa"/>
            <w:tcBorders>
              <w:top w:val="single" w:sz="8" w:space="0" w:color="auto"/>
              <w:left w:val="nil"/>
              <w:bottom w:val="single" w:sz="8" w:space="0" w:color="auto"/>
              <w:right w:val="single" w:sz="8" w:space="0" w:color="auto"/>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maksettava palkka</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tammikuu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2583,33</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575,00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575,00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1925,00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helmikuu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5000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5166,67</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1150,00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575,00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1925,00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maaliskuu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7500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7750,00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1725,00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575,00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1925,00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huhtikuu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10000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10333,33</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2300,00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575,00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1925,00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toukokuu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12500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12916,67</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2875,00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575,00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1925,00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kesäkuu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15000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15500,00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3450,00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575,00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1925,00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heinäkuu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3500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18500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18083,33</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4305,00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855,00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2645,00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elokuu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21000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20666,67</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4870,00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565,00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1935,00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syyskuu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23500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23250,00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5435,00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565,00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1935,00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lokakuu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26000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25833,33</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6000,00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565,00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1935,00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marraskuu</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28500</w:t>
            </w: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28416,67</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6565,00</w:t>
            </w: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565,00</w:t>
            </w:r>
          </w:p>
        </w:tc>
        <w:tc>
          <w:tcPr>
            <w:tcW w:w="1760" w:type="dxa"/>
            <w:tcBorders>
              <w:top w:val="nil"/>
              <w:left w:val="nil"/>
              <w:bottom w:val="nil"/>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1935,00</w:t>
            </w:r>
          </w:p>
        </w:tc>
      </w:tr>
      <w:tr w:rsidR="00E719AA" w:rsidRPr="00FE2426" w:rsidTr="00482D23">
        <w:trPr>
          <w:trHeight w:val="300"/>
        </w:trPr>
        <w:tc>
          <w:tcPr>
            <w:tcW w:w="1140" w:type="dxa"/>
            <w:tcBorders>
              <w:top w:val="nil"/>
              <w:left w:val="single" w:sz="8" w:space="0" w:color="auto"/>
              <w:bottom w:val="single" w:sz="8" w:space="0" w:color="auto"/>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joulukuu</w:t>
            </w:r>
          </w:p>
        </w:tc>
        <w:tc>
          <w:tcPr>
            <w:tcW w:w="1120" w:type="dxa"/>
            <w:tcBorders>
              <w:top w:val="nil"/>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2500</w:t>
            </w:r>
          </w:p>
        </w:tc>
        <w:tc>
          <w:tcPr>
            <w:tcW w:w="1200" w:type="dxa"/>
            <w:tcBorders>
              <w:top w:val="nil"/>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31000</w:t>
            </w:r>
          </w:p>
        </w:tc>
        <w:tc>
          <w:tcPr>
            <w:tcW w:w="1320" w:type="dxa"/>
            <w:tcBorders>
              <w:top w:val="nil"/>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31000,00</w:t>
            </w:r>
          </w:p>
        </w:tc>
        <w:tc>
          <w:tcPr>
            <w:tcW w:w="1100" w:type="dxa"/>
            <w:tcBorders>
              <w:top w:val="nil"/>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7130,00</w:t>
            </w:r>
          </w:p>
        </w:tc>
        <w:tc>
          <w:tcPr>
            <w:tcW w:w="1100" w:type="dxa"/>
            <w:tcBorders>
              <w:top w:val="nil"/>
              <w:left w:val="nil"/>
              <w:bottom w:val="single" w:sz="8" w:space="0" w:color="auto"/>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565,00</w:t>
            </w:r>
          </w:p>
        </w:tc>
        <w:tc>
          <w:tcPr>
            <w:tcW w:w="1760" w:type="dxa"/>
            <w:tcBorders>
              <w:top w:val="nil"/>
              <w:left w:val="nil"/>
              <w:bottom w:val="single" w:sz="8" w:space="0" w:color="auto"/>
              <w:right w:val="single" w:sz="8" w:space="0" w:color="auto"/>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1935,00</w:t>
            </w:r>
          </w:p>
        </w:tc>
      </w:tr>
      <w:tr w:rsidR="00E719AA" w:rsidRPr="00FE2426" w:rsidTr="00482D23">
        <w:trPr>
          <w:trHeight w:val="290"/>
        </w:trPr>
        <w:tc>
          <w:tcPr>
            <w:tcW w:w="1140" w:type="dxa"/>
            <w:tcBorders>
              <w:top w:val="nil"/>
              <w:left w:val="single" w:sz="8" w:space="0" w:color="auto"/>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r w:rsidRPr="00FE2426">
              <w:rPr>
                <w:rFonts w:ascii="Calibri" w:eastAsia="Times New Roman" w:hAnsi="Calibri"/>
                <w:color w:val="000000"/>
              </w:rPr>
              <w:t>yht.</w:t>
            </w: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31000</w:t>
            </w: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7130</w:t>
            </w:r>
          </w:p>
        </w:tc>
        <w:tc>
          <w:tcPr>
            <w:tcW w:w="176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jc w:val="right"/>
              <w:rPr>
                <w:rFonts w:ascii="Calibri" w:eastAsia="Times New Roman" w:hAnsi="Calibri"/>
                <w:color w:val="000000"/>
              </w:rPr>
            </w:pPr>
            <w:r w:rsidRPr="00FE2426">
              <w:rPr>
                <w:rFonts w:ascii="Calibri" w:eastAsia="Times New Roman" w:hAnsi="Calibri"/>
                <w:color w:val="000000"/>
              </w:rPr>
              <w:t>23870,00</w:t>
            </w:r>
          </w:p>
        </w:tc>
      </w:tr>
      <w:tr w:rsidR="00E719AA" w:rsidRPr="00FE2426" w:rsidTr="00482D23">
        <w:trPr>
          <w:trHeight w:val="290"/>
        </w:trPr>
        <w:tc>
          <w:tcPr>
            <w:tcW w:w="114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1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2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32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10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c>
          <w:tcPr>
            <w:tcW w:w="1760" w:type="dxa"/>
            <w:tcBorders>
              <w:top w:val="nil"/>
              <w:left w:val="nil"/>
              <w:bottom w:val="nil"/>
              <w:right w:val="nil"/>
            </w:tcBorders>
            <w:shd w:val="clear" w:color="auto" w:fill="auto"/>
            <w:noWrap/>
            <w:vAlign w:val="bottom"/>
            <w:hideMark/>
          </w:tcPr>
          <w:p w:rsidR="00E719AA" w:rsidRPr="00FE2426" w:rsidRDefault="00E719AA" w:rsidP="00482D23">
            <w:pPr>
              <w:spacing w:after="0" w:line="240" w:lineRule="auto"/>
              <w:rPr>
                <w:rFonts w:ascii="Calibri" w:eastAsia="Times New Roman" w:hAnsi="Calibri"/>
                <w:color w:val="000000"/>
              </w:rPr>
            </w:pPr>
          </w:p>
        </w:tc>
      </w:tr>
    </w:tbl>
    <w:p w:rsidR="006634A5" w:rsidRDefault="006634A5" w:rsidP="00E719AA">
      <w:pPr>
        <w:spacing w:line="480" w:lineRule="auto"/>
        <w:rPr>
          <w:rFonts w:eastAsiaTheme="minorEastAsia"/>
        </w:rPr>
      </w:pPr>
    </w:p>
    <w:p w:rsidR="00F17431" w:rsidRDefault="00E719AA" w:rsidP="00BB2E5D">
      <w:r>
        <w:t>Tässä on esitetty edellisen taulukon laskukaavat.</w:t>
      </w:r>
    </w:p>
    <w:p w:rsidR="00260422" w:rsidRPr="00260422" w:rsidRDefault="00260422" w:rsidP="00BB2E5D"/>
    <w:tbl>
      <w:tblPr>
        <w:tblW w:w="10002" w:type="dxa"/>
        <w:tblInd w:w="55" w:type="dxa"/>
        <w:tblCellMar>
          <w:left w:w="70" w:type="dxa"/>
          <w:right w:w="70" w:type="dxa"/>
        </w:tblCellMar>
        <w:tblLook w:val="04A0" w:firstRow="1" w:lastRow="0" w:firstColumn="1" w:lastColumn="0" w:noHBand="0" w:noVBand="1"/>
      </w:tblPr>
      <w:tblGrid>
        <w:gridCol w:w="918"/>
        <w:gridCol w:w="1376"/>
        <w:gridCol w:w="920"/>
        <w:gridCol w:w="1101"/>
        <w:gridCol w:w="2987"/>
        <w:gridCol w:w="1345"/>
        <w:gridCol w:w="1408"/>
      </w:tblGrid>
      <w:tr w:rsidR="00E719AA" w:rsidRPr="00E30F91" w:rsidTr="00482D23">
        <w:trPr>
          <w:trHeight w:val="300"/>
        </w:trPr>
        <w:tc>
          <w:tcPr>
            <w:tcW w:w="918" w:type="dxa"/>
            <w:tcBorders>
              <w:top w:val="single" w:sz="8" w:space="0" w:color="auto"/>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jc w:val="right"/>
              <w:rPr>
                <w:rFonts w:ascii="Calibri" w:eastAsia="Times New Roman" w:hAnsi="Calibri"/>
                <w:color w:val="000000"/>
                <w:sz w:val="16"/>
              </w:rPr>
            </w:pPr>
            <w:proofErr w:type="gramStart"/>
            <w:r w:rsidRPr="00E30F91">
              <w:rPr>
                <w:rFonts w:ascii="Calibri" w:eastAsia="Times New Roman" w:hAnsi="Calibri"/>
                <w:color w:val="000000"/>
                <w:sz w:val="16"/>
              </w:rPr>
              <w:t>perus%</w:t>
            </w:r>
            <w:proofErr w:type="gramEnd"/>
          </w:p>
        </w:tc>
        <w:tc>
          <w:tcPr>
            <w:tcW w:w="1376" w:type="dxa"/>
            <w:tcBorders>
              <w:top w:val="single" w:sz="8" w:space="0" w:color="auto"/>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0,23</w:t>
            </w:r>
          </w:p>
        </w:tc>
        <w:tc>
          <w:tcPr>
            <w:tcW w:w="920" w:type="dxa"/>
            <w:tcBorders>
              <w:top w:val="single" w:sz="8" w:space="0" w:color="auto"/>
              <w:left w:val="nil"/>
              <w:bottom w:val="nil"/>
              <w:right w:val="nil"/>
            </w:tcBorders>
            <w:shd w:val="clear" w:color="auto" w:fill="auto"/>
            <w:noWrap/>
            <w:vAlign w:val="bottom"/>
            <w:hideMark/>
          </w:tcPr>
          <w:p w:rsidR="00E719AA" w:rsidRPr="00E30F91" w:rsidRDefault="00E719AA" w:rsidP="00482D23">
            <w:pPr>
              <w:spacing w:after="0" w:line="240" w:lineRule="auto"/>
              <w:jc w:val="right"/>
              <w:rPr>
                <w:rFonts w:ascii="Calibri" w:eastAsia="Times New Roman" w:hAnsi="Calibri"/>
                <w:color w:val="000000"/>
                <w:sz w:val="16"/>
              </w:rPr>
            </w:pPr>
            <w:proofErr w:type="gramStart"/>
            <w:r w:rsidRPr="00E30F91">
              <w:rPr>
                <w:rFonts w:ascii="Calibri" w:eastAsia="Times New Roman" w:hAnsi="Calibri"/>
                <w:color w:val="000000"/>
                <w:sz w:val="16"/>
              </w:rPr>
              <w:t>lisä%</w:t>
            </w:r>
            <w:proofErr w:type="gramEnd"/>
          </w:p>
        </w:tc>
        <w:tc>
          <w:tcPr>
            <w:tcW w:w="1048" w:type="dxa"/>
            <w:tcBorders>
              <w:top w:val="single" w:sz="8" w:space="0" w:color="auto"/>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0,35</w:t>
            </w:r>
          </w:p>
        </w:tc>
        <w:tc>
          <w:tcPr>
            <w:tcW w:w="2987" w:type="dxa"/>
            <w:tcBorders>
              <w:top w:val="single" w:sz="8" w:space="0" w:color="auto"/>
              <w:left w:val="nil"/>
              <w:bottom w:val="nil"/>
              <w:right w:val="nil"/>
            </w:tcBorders>
            <w:shd w:val="clear" w:color="auto" w:fill="auto"/>
            <w:noWrap/>
            <w:vAlign w:val="bottom"/>
            <w:hideMark/>
          </w:tcPr>
          <w:p w:rsidR="00E719AA" w:rsidRPr="00E30F91" w:rsidRDefault="00E719AA" w:rsidP="00482D23">
            <w:pPr>
              <w:spacing w:after="0" w:line="240" w:lineRule="auto"/>
              <w:jc w:val="right"/>
              <w:rPr>
                <w:rFonts w:ascii="Calibri" w:eastAsia="Times New Roman" w:hAnsi="Calibri"/>
                <w:color w:val="000000"/>
                <w:sz w:val="16"/>
              </w:rPr>
            </w:pPr>
            <w:r w:rsidRPr="00E30F91">
              <w:rPr>
                <w:rFonts w:ascii="Calibri" w:eastAsia="Times New Roman" w:hAnsi="Calibri"/>
                <w:color w:val="000000"/>
                <w:sz w:val="16"/>
              </w:rPr>
              <w:t>tuloraja</w:t>
            </w:r>
          </w:p>
        </w:tc>
        <w:tc>
          <w:tcPr>
            <w:tcW w:w="1345" w:type="dxa"/>
            <w:tcBorders>
              <w:top w:val="single" w:sz="8" w:space="0" w:color="auto"/>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31000</w:t>
            </w:r>
          </w:p>
        </w:tc>
        <w:tc>
          <w:tcPr>
            <w:tcW w:w="140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r>
      <w:tr w:rsidR="00E719AA" w:rsidRPr="00E30F91" w:rsidTr="00482D23">
        <w:trPr>
          <w:trHeight w:val="300"/>
        </w:trPr>
        <w:tc>
          <w:tcPr>
            <w:tcW w:w="918" w:type="dxa"/>
            <w:tcBorders>
              <w:top w:val="single" w:sz="8" w:space="0" w:color="auto"/>
              <w:left w:val="single" w:sz="8" w:space="0" w:color="auto"/>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palkkakausi</w:t>
            </w:r>
          </w:p>
        </w:tc>
        <w:tc>
          <w:tcPr>
            <w:tcW w:w="1376" w:type="dxa"/>
            <w:tcBorders>
              <w:top w:val="single" w:sz="8" w:space="0" w:color="auto"/>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rahapalkka</w:t>
            </w:r>
          </w:p>
        </w:tc>
        <w:tc>
          <w:tcPr>
            <w:tcW w:w="920" w:type="dxa"/>
            <w:tcBorders>
              <w:top w:val="single" w:sz="8" w:space="0" w:color="auto"/>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roofErr w:type="spellStart"/>
            <w:r w:rsidRPr="00E30F91">
              <w:rPr>
                <w:rFonts w:ascii="Calibri" w:eastAsia="Times New Roman" w:hAnsi="Calibri"/>
                <w:color w:val="000000"/>
                <w:sz w:val="16"/>
              </w:rPr>
              <w:t>kum</w:t>
            </w:r>
            <w:proofErr w:type="spellEnd"/>
            <w:r w:rsidRPr="00E30F91">
              <w:rPr>
                <w:rFonts w:ascii="Calibri" w:eastAsia="Times New Roman" w:hAnsi="Calibri"/>
                <w:color w:val="000000"/>
                <w:sz w:val="16"/>
              </w:rPr>
              <w:t>. Palkka</w:t>
            </w:r>
          </w:p>
        </w:tc>
        <w:tc>
          <w:tcPr>
            <w:tcW w:w="1048" w:type="dxa"/>
            <w:tcBorders>
              <w:top w:val="single" w:sz="8" w:space="0" w:color="auto"/>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roofErr w:type="spellStart"/>
            <w:r w:rsidRPr="00E30F91">
              <w:rPr>
                <w:rFonts w:ascii="Calibri" w:eastAsia="Times New Roman" w:hAnsi="Calibri"/>
                <w:color w:val="000000"/>
                <w:sz w:val="16"/>
              </w:rPr>
              <w:t>kum</w:t>
            </w:r>
            <w:proofErr w:type="spellEnd"/>
            <w:r w:rsidRPr="00E30F91">
              <w:rPr>
                <w:rFonts w:ascii="Calibri" w:eastAsia="Times New Roman" w:hAnsi="Calibri"/>
                <w:color w:val="000000"/>
                <w:sz w:val="16"/>
              </w:rPr>
              <w:t>. Tuloraja</w:t>
            </w:r>
          </w:p>
        </w:tc>
        <w:tc>
          <w:tcPr>
            <w:tcW w:w="2987" w:type="dxa"/>
            <w:tcBorders>
              <w:top w:val="single" w:sz="8" w:space="0" w:color="auto"/>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roofErr w:type="spellStart"/>
            <w:r w:rsidRPr="00E30F91">
              <w:rPr>
                <w:rFonts w:ascii="Calibri" w:eastAsia="Times New Roman" w:hAnsi="Calibri"/>
                <w:color w:val="000000"/>
                <w:sz w:val="16"/>
              </w:rPr>
              <w:t>kum</w:t>
            </w:r>
            <w:proofErr w:type="spellEnd"/>
            <w:r w:rsidRPr="00E30F91">
              <w:rPr>
                <w:rFonts w:ascii="Calibri" w:eastAsia="Times New Roman" w:hAnsi="Calibri"/>
                <w:color w:val="000000"/>
                <w:sz w:val="16"/>
              </w:rPr>
              <w:t xml:space="preserve">. </w:t>
            </w:r>
            <w:proofErr w:type="spellStart"/>
            <w:r w:rsidRPr="00E30F91">
              <w:rPr>
                <w:rFonts w:ascii="Calibri" w:eastAsia="Times New Roman" w:hAnsi="Calibri"/>
                <w:color w:val="000000"/>
                <w:sz w:val="16"/>
              </w:rPr>
              <w:t>Ep</w:t>
            </w:r>
            <w:proofErr w:type="spellEnd"/>
            <w:r w:rsidRPr="00E30F91">
              <w:rPr>
                <w:rFonts w:ascii="Calibri" w:eastAsia="Times New Roman" w:hAnsi="Calibri"/>
                <w:color w:val="000000"/>
                <w:sz w:val="16"/>
              </w:rPr>
              <w:t>.</w:t>
            </w:r>
          </w:p>
        </w:tc>
        <w:tc>
          <w:tcPr>
            <w:tcW w:w="1345" w:type="dxa"/>
            <w:tcBorders>
              <w:top w:val="single" w:sz="8" w:space="0" w:color="auto"/>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 xml:space="preserve">kauden </w:t>
            </w:r>
            <w:proofErr w:type="spellStart"/>
            <w:r w:rsidRPr="00E30F91">
              <w:rPr>
                <w:rFonts w:ascii="Calibri" w:eastAsia="Times New Roman" w:hAnsi="Calibri"/>
                <w:color w:val="000000"/>
                <w:sz w:val="16"/>
              </w:rPr>
              <w:t>ep</w:t>
            </w:r>
            <w:proofErr w:type="spellEnd"/>
          </w:p>
        </w:tc>
        <w:tc>
          <w:tcPr>
            <w:tcW w:w="1408" w:type="dxa"/>
            <w:tcBorders>
              <w:top w:val="single" w:sz="8" w:space="0" w:color="auto"/>
              <w:left w:val="nil"/>
              <w:bottom w:val="single" w:sz="8" w:space="0" w:color="auto"/>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maksettava palkka</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tammikuu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=B3</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=JOS(C3&lt;D3;C3*$B$1;D3*$B$1+(C3-D3)*$D$1)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=E3</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=B3-F3</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helmikuu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=B4+C3</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=$F$1/12+D3</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=JOS(C4&lt;D4;C4*$B$1;D4*$B$1+(C4-D4)*$D$1)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=E4-E3</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=B4-F4</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maaliskuu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=B5+C4</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=$F$1/12+D4</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=JOS(C5&lt;D5;C5*$B$1;D5*$B$1+(C5-D5)*$D$1)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=E5-E4</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=B5-F5</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huhtikuu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=B6+C5</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=$F$1/12+D5</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=JOS(C6&lt;D6;C6*$B$1;D6*$B$1+(C6-D6)*$D$1)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=E6-E5</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=B6-F6</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toukokuu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=B7+C6</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=$F$1/12+D6</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=JOS(C7&lt;D7;C7*$B$1;D7*$B$1+(C7-D7)*$D$1)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=E7-E6</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=B7-F7</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kesäkuu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=B8+C7</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=$F$1/12+D7</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=JOS(C8&lt;D8;C8*$B$1;D8*$B$1+(C8-D8)*$D$1)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=E8-E7</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=B8-F8</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heinäkuu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3500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=B9+C8</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=$F$1/12+D8</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=JOS(C9&lt;D9;C9*$B$1;D9*$B$1+(C9-D9)*$D$1)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=E9-E8</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=B9-F9</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elokuu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=B10+C9</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=$F$1/12+D9</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=JOS(C10&lt;D10;C10*$B$1;D10*$B$1+(C10-D10)*$D$1)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=E10-E9</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=B10-F10</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syyskuu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=B11+C10</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=$F$1/12+D10</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=JOS(C11&lt;D11;C11*$B$1;D11*$B$1+(C11-D11)*$D$1)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=E11-E10</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=B11-F11</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lokakuu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=B12+C11</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=$F$1/12+D11</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=JOS(C12&lt;D12;C12*$B$1;D12*$B$1+(C12-D12)*$D$1)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=E12-E11</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=B12-F12</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marraskuu</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=B13+C12</w:t>
            </w: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=$F$1/12+D12</w:t>
            </w: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=JOS(C13&lt;D13;C13*$B$1;D13*$B$1+(C13-D13)*$D$1)</w:t>
            </w: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=E13-E12</w:t>
            </w:r>
          </w:p>
        </w:tc>
        <w:tc>
          <w:tcPr>
            <w:tcW w:w="1408" w:type="dxa"/>
            <w:tcBorders>
              <w:top w:val="nil"/>
              <w:left w:val="nil"/>
              <w:bottom w:val="nil"/>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=B13-F13</w:t>
            </w:r>
          </w:p>
        </w:tc>
      </w:tr>
      <w:tr w:rsidR="00E719AA" w:rsidRPr="00E30F91" w:rsidTr="00482D23">
        <w:trPr>
          <w:trHeight w:val="300"/>
        </w:trPr>
        <w:tc>
          <w:tcPr>
            <w:tcW w:w="918" w:type="dxa"/>
            <w:tcBorders>
              <w:top w:val="nil"/>
              <w:left w:val="single" w:sz="8" w:space="0" w:color="auto"/>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joulukuu</w:t>
            </w:r>
          </w:p>
        </w:tc>
        <w:tc>
          <w:tcPr>
            <w:tcW w:w="1376" w:type="dxa"/>
            <w:tcBorders>
              <w:top w:val="nil"/>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2500</w:t>
            </w:r>
          </w:p>
        </w:tc>
        <w:tc>
          <w:tcPr>
            <w:tcW w:w="920" w:type="dxa"/>
            <w:tcBorders>
              <w:top w:val="nil"/>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=B14+C13</w:t>
            </w:r>
          </w:p>
        </w:tc>
        <w:tc>
          <w:tcPr>
            <w:tcW w:w="1048" w:type="dxa"/>
            <w:tcBorders>
              <w:top w:val="nil"/>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=$F$1/12+D13</w:t>
            </w:r>
          </w:p>
        </w:tc>
        <w:tc>
          <w:tcPr>
            <w:tcW w:w="2987" w:type="dxa"/>
            <w:tcBorders>
              <w:top w:val="nil"/>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=JOS(C14&lt;D14;C14*$B$1;D14*$B$1+(C14-D14)*$D$1)</w:t>
            </w:r>
          </w:p>
        </w:tc>
        <w:tc>
          <w:tcPr>
            <w:tcW w:w="1345" w:type="dxa"/>
            <w:tcBorders>
              <w:top w:val="nil"/>
              <w:left w:val="nil"/>
              <w:bottom w:val="single" w:sz="8" w:space="0" w:color="auto"/>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=E14-E13</w:t>
            </w:r>
          </w:p>
        </w:tc>
        <w:tc>
          <w:tcPr>
            <w:tcW w:w="1408" w:type="dxa"/>
            <w:tcBorders>
              <w:top w:val="nil"/>
              <w:left w:val="nil"/>
              <w:bottom w:val="single" w:sz="8" w:space="0" w:color="auto"/>
              <w:right w:val="single" w:sz="8" w:space="0" w:color="auto"/>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szCs w:val="16"/>
              </w:rPr>
            </w:pPr>
            <w:r w:rsidRPr="00E30F91">
              <w:rPr>
                <w:rFonts w:ascii="Calibri" w:eastAsia="Times New Roman" w:hAnsi="Calibri"/>
                <w:color w:val="000000"/>
                <w:sz w:val="16"/>
                <w:szCs w:val="16"/>
              </w:rPr>
              <w:t>=B14-F14</w:t>
            </w:r>
          </w:p>
        </w:tc>
      </w:tr>
      <w:tr w:rsidR="00E719AA" w:rsidRPr="00E30F91" w:rsidTr="00482D23">
        <w:trPr>
          <w:trHeight w:val="290"/>
        </w:trPr>
        <w:tc>
          <w:tcPr>
            <w:tcW w:w="918" w:type="dxa"/>
            <w:tcBorders>
              <w:top w:val="nil"/>
              <w:left w:val="single" w:sz="8" w:space="0" w:color="auto"/>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yht.</w:t>
            </w: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=SUMMA(B3:B14)</w:t>
            </w: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=SUMMA(F3:F14)</w:t>
            </w:r>
          </w:p>
        </w:tc>
        <w:tc>
          <w:tcPr>
            <w:tcW w:w="140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r w:rsidRPr="00E30F91">
              <w:rPr>
                <w:rFonts w:ascii="Calibri" w:eastAsia="Times New Roman" w:hAnsi="Calibri"/>
                <w:color w:val="000000"/>
                <w:sz w:val="16"/>
              </w:rPr>
              <w:t>=SUMMA(G3:G14)</w:t>
            </w:r>
          </w:p>
        </w:tc>
      </w:tr>
      <w:tr w:rsidR="00E719AA" w:rsidRPr="00E30F91" w:rsidTr="00482D23">
        <w:trPr>
          <w:trHeight w:val="290"/>
        </w:trPr>
        <w:tc>
          <w:tcPr>
            <w:tcW w:w="91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1376"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920"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104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2987"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1345"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c>
          <w:tcPr>
            <w:tcW w:w="1408" w:type="dxa"/>
            <w:tcBorders>
              <w:top w:val="nil"/>
              <w:left w:val="nil"/>
              <w:bottom w:val="nil"/>
              <w:right w:val="nil"/>
            </w:tcBorders>
            <w:shd w:val="clear" w:color="auto" w:fill="auto"/>
            <w:noWrap/>
            <w:vAlign w:val="bottom"/>
            <w:hideMark/>
          </w:tcPr>
          <w:p w:rsidR="00E719AA" w:rsidRPr="00E30F91" w:rsidRDefault="00E719AA" w:rsidP="00482D23">
            <w:pPr>
              <w:spacing w:after="0" w:line="240" w:lineRule="auto"/>
              <w:rPr>
                <w:rFonts w:ascii="Calibri" w:eastAsia="Times New Roman" w:hAnsi="Calibri"/>
                <w:color w:val="000000"/>
                <w:sz w:val="16"/>
              </w:rPr>
            </w:pPr>
          </w:p>
        </w:tc>
      </w:tr>
    </w:tbl>
    <w:p w:rsidR="00E719AA" w:rsidRDefault="00E719AA" w:rsidP="00BB2E5D">
      <w:pPr>
        <w:rPr>
          <w:rFonts w:eastAsiaTheme="minorEastAsia"/>
        </w:rPr>
      </w:pPr>
    </w:p>
    <w:p w:rsidR="00BB2E5D" w:rsidRPr="003E40E3" w:rsidRDefault="00BB2E5D" w:rsidP="003E40E3"/>
    <w:sectPr w:rsidR="00BB2E5D" w:rsidRPr="003E40E3">
      <w:headerReference w:type="even" r:id="rId14"/>
      <w:headerReference w:type="default" r:id="rId15"/>
      <w:footerReference w:type="even" r:id="rId16"/>
      <w:footerReference w:type="default" r:id="rId17"/>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C1D" w:rsidRDefault="00714C1D">
      <w:pPr>
        <w:spacing w:after="0" w:line="240" w:lineRule="auto"/>
      </w:pPr>
      <w:r>
        <w:separator/>
      </w:r>
    </w:p>
  </w:endnote>
  <w:endnote w:type="continuationSeparator" w:id="0">
    <w:p w:rsidR="00714C1D" w:rsidRDefault="00714C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0A2" w:rsidRDefault="00CB30A2"/>
  <w:p w:rsidR="00CB30A2" w:rsidRDefault="00E22FEF">
    <w:pPr>
      <w:pStyle w:val="Alatunnisteparillinen"/>
    </w:pPr>
    <w:r>
      <w:t xml:space="preserve">Sivu </w:t>
    </w:r>
    <w:r>
      <w:fldChar w:fldCharType="begin"/>
    </w:r>
    <w:r>
      <w:instrText>PAGE   \* MERGEFORMAT</w:instrText>
    </w:r>
    <w:r>
      <w:fldChar w:fldCharType="separate"/>
    </w:r>
    <w:r w:rsidR="00A62AC2" w:rsidRPr="00A62AC2">
      <w:rPr>
        <w:noProof/>
        <w:sz w:val="24"/>
        <w:szCs w:val="24"/>
      </w:rPr>
      <w:t>4</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0A2" w:rsidRDefault="00CB30A2"/>
  <w:p w:rsidR="00CB30A2" w:rsidRDefault="00E22FEF">
    <w:pPr>
      <w:pStyle w:val="Alatunnistepariton"/>
    </w:pPr>
    <w:r>
      <w:t xml:space="preserve">Sivu </w:t>
    </w:r>
    <w:r>
      <w:fldChar w:fldCharType="begin"/>
    </w:r>
    <w:r>
      <w:instrText>PAGE   \* MERGEFORMAT</w:instrText>
    </w:r>
    <w:r>
      <w:fldChar w:fldCharType="separate"/>
    </w:r>
    <w:r w:rsidR="00A62AC2" w:rsidRPr="00A62AC2">
      <w:rPr>
        <w:noProof/>
        <w:sz w:val="24"/>
        <w:szCs w:val="24"/>
      </w:rPr>
      <w:t>5</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C1D" w:rsidRDefault="00714C1D">
      <w:pPr>
        <w:spacing w:after="0" w:line="240" w:lineRule="auto"/>
      </w:pPr>
      <w:r>
        <w:separator/>
      </w:r>
    </w:p>
  </w:footnote>
  <w:footnote w:type="continuationSeparator" w:id="0">
    <w:p w:rsidR="00714C1D" w:rsidRDefault="00714C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0A2" w:rsidRDefault="00A62AC2">
    <w:pPr>
      <w:pStyle w:val="Yltunnisteparillinen"/>
    </w:pPr>
    <w:sdt>
      <w:sdtPr>
        <w:alias w:val="Otsikko"/>
        <w:id w:val="540890930"/>
        <w:dataBinding w:prefixMappings="xmlns:ns0='http://schemas.openxmlformats.org/package/2006/metadata/core-properties' xmlns:ns1='http://purl.org/dc/elements/1.1/'" w:xpath="/ns0:coreProperties[1]/ns1:title[1]" w:storeItemID="{6C3C8BC8-F283-45AE-878A-BAB7291924A1}"/>
        <w:text/>
      </w:sdtPr>
      <w:sdtEndPr/>
      <w:sdtContent>
        <w:r w:rsidR="009C078F">
          <w:t>MATIKKAA MERKONOMEILLE</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30A2" w:rsidRDefault="00A62AC2">
    <w:pPr>
      <w:pStyle w:val="Yltunnistepariton"/>
    </w:pPr>
    <w:sdt>
      <w:sdtPr>
        <w:alias w:val="Otsikko"/>
        <w:id w:val="540932446"/>
        <w:dataBinding w:prefixMappings="xmlns:ns0='http://schemas.openxmlformats.org/package/2006/metadata/core-properties' xmlns:ns1='http://purl.org/dc/elements/1.1/'" w:xpath="/ns0:coreProperties[1]/ns1:title[1]" w:storeItemID="{6C3C8BC8-F283-45AE-878A-BAB7291924A1}"/>
        <w:text/>
      </w:sdtPr>
      <w:sdtEndPr/>
      <w:sdtContent>
        <w:r w:rsidR="009C078F">
          <w:t>MATIKKAA MERKONOMEILLE</w: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DB96C0E0"/>
    <w:lvl w:ilvl="0">
      <w:start w:val="1"/>
      <w:numFmt w:val="bullet"/>
      <w:pStyle w:val="Merkittyluettelo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Merkittyluettelo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Merkittyluettelo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Merkittyluettelo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2AB17A9B"/>
    <w:multiLevelType w:val="multilevel"/>
    <w:tmpl w:val="0409001D"/>
    <w:styleLink w:val="Mediaani-luettelotyyli"/>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C880799"/>
    <w:multiLevelType w:val="hybridMultilevel"/>
    <w:tmpl w:val="B7F49C8A"/>
    <w:lvl w:ilvl="0" w:tplc="557000B0">
      <w:start w:val="1"/>
      <w:numFmt w:val="bullet"/>
      <w:pStyle w:val="Merkittyluettelo"/>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38083EBB"/>
    <w:multiLevelType w:val="hybridMultilevel"/>
    <w:tmpl w:val="91BEA5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5"/>
  </w:num>
  <w:num w:numId="12">
    <w:abstractNumId w:val="6"/>
  </w:num>
  <w:num w:numId="13">
    <w:abstractNumId w:val="3"/>
  </w:num>
  <w:num w:numId="14">
    <w:abstractNumId w:val="2"/>
  </w:num>
  <w:num w:numId="15">
    <w:abstractNumId w:val="1"/>
  </w:num>
  <w:num w:numId="16">
    <w:abstractNumId w:val="0"/>
  </w:num>
  <w:num w:numId="17">
    <w:abstractNumId w:val="5"/>
  </w:num>
  <w:num w:numId="18">
    <w:abstractNumId w:val="6"/>
  </w:num>
  <w:num w:numId="19">
    <w:abstractNumId w:val="3"/>
  </w:num>
  <w:num w:numId="20">
    <w:abstractNumId w:val="2"/>
  </w:num>
  <w:num w:numId="21">
    <w:abstractNumId w:val="1"/>
  </w:num>
  <w:num w:numId="22">
    <w:abstractNumId w:val="0"/>
  </w:num>
  <w:num w:numId="23">
    <w:abstractNumId w:val="5"/>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1304"/>
  <w:hyphenationZone w:val="420"/>
  <w:evenAndOddHeaders/>
  <w:drawingGridHorizontalSpacing w:val="115"/>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801"/>
    <w:rsid w:val="0010516A"/>
    <w:rsid w:val="00190145"/>
    <w:rsid w:val="00226DB3"/>
    <w:rsid w:val="00260422"/>
    <w:rsid w:val="002B14C3"/>
    <w:rsid w:val="002D3431"/>
    <w:rsid w:val="002D5C50"/>
    <w:rsid w:val="003222F7"/>
    <w:rsid w:val="0035066A"/>
    <w:rsid w:val="003E40E3"/>
    <w:rsid w:val="00402512"/>
    <w:rsid w:val="004B778B"/>
    <w:rsid w:val="004C3B06"/>
    <w:rsid w:val="00583D39"/>
    <w:rsid w:val="006634A5"/>
    <w:rsid w:val="00714C1D"/>
    <w:rsid w:val="00785801"/>
    <w:rsid w:val="007C0D1B"/>
    <w:rsid w:val="007E2C30"/>
    <w:rsid w:val="009C078F"/>
    <w:rsid w:val="00A62AC2"/>
    <w:rsid w:val="00AE7FE8"/>
    <w:rsid w:val="00BB2E5D"/>
    <w:rsid w:val="00C07BF3"/>
    <w:rsid w:val="00C7288B"/>
    <w:rsid w:val="00CB30A2"/>
    <w:rsid w:val="00CB328B"/>
    <w:rsid w:val="00CC1B34"/>
    <w:rsid w:val="00DF1E37"/>
    <w:rsid w:val="00E22FEF"/>
    <w:rsid w:val="00E2702B"/>
    <w:rsid w:val="00E719AA"/>
    <w:rsid w:val="00E8257D"/>
    <w:rsid w:val="00ED2C6F"/>
    <w:rsid w:val="00F17431"/>
    <w:rsid w:val="00F36ED5"/>
    <w:rsid w:val="00F72BA8"/>
    <w:rsid w:val="00F9303C"/>
    <w:rsid w:val="00FA3DE1"/>
    <w:rsid w:val="00FA7499"/>
    <w:rsid w:val="00FB4D01"/>
    <w:rsid w:val="00FB57EE"/>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8D5CA98-29E8-4784-B3DA-BB385B66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fi-FI" w:eastAsia="fi-FI"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pPr>
      <w:spacing w:after="180" w:line="264" w:lineRule="auto"/>
    </w:pPr>
  </w:style>
  <w:style w:type="paragraph" w:styleId="Otsikko1">
    <w:name w:val="heading 1"/>
    <w:basedOn w:val="Normaali"/>
    <w:next w:val="Normaali"/>
    <w:link w:val="Otsikko1Ch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Otsikko2">
    <w:name w:val="heading 2"/>
    <w:basedOn w:val="Normaali"/>
    <w:next w:val="Normaali"/>
    <w:link w:val="Otsikko2Char"/>
    <w:uiPriority w:val="9"/>
    <w:unhideWhenUsed/>
    <w:qFormat/>
    <w:pPr>
      <w:spacing w:before="240" w:after="80"/>
      <w:outlineLvl w:val="1"/>
    </w:pPr>
    <w:rPr>
      <w:b/>
      <w:color w:val="94B6D2" w:themeColor="accent1"/>
      <w:spacing w:val="20"/>
      <w:sz w:val="28"/>
      <w:szCs w:val="28"/>
    </w:rPr>
  </w:style>
  <w:style w:type="paragraph" w:styleId="Otsikko3">
    <w:name w:val="heading 3"/>
    <w:basedOn w:val="Normaali"/>
    <w:next w:val="Normaali"/>
    <w:link w:val="Otsikko3Char"/>
    <w:uiPriority w:val="9"/>
    <w:unhideWhenUsed/>
    <w:qFormat/>
    <w:pPr>
      <w:spacing w:before="240" w:after="60"/>
      <w:outlineLvl w:val="2"/>
    </w:pPr>
    <w:rPr>
      <w:b/>
      <w:color w:val="000000" w:themeColor="text1"/>
      <w:spacing w:val="10"/>
      <w:szCs w:val="24"/>
    </w:rPr>
  </w:style>
  <w:style w:type="paragraph" w:styleId="Otsikko4">
    <w:name w:val="heading 4"/>
    <w:basedOn w:val="Normaali"/>
    <w:next w:val="Normaali"/>
    <w:link w:val="Otsikko4Char"/>
    <w:uiPriority w:val="9"/>
    <w:unhideWhenUsed/>
    <w:qFormat/>
    <w:pPr>
      <w:spacing w:before="240" w:after="0"/>
      <w:outlineLvl w:val="3"/>
    </w:pPr>
    <w:rPr>
      <w:caps/>
      <w:spacing w:val="14"/>
      <w:sz w:val="22"/>
      <w:szCs w:val="22"/>
    </w:rPr>
  </w:style>
  <w:style w:type="paragraph" w:styleId="Otsikko5">
    <w:name w:val="heading 5"/>
    <w:basedOn w:val="Normaali"/>
    <w:next w:val="Normaali"/>
    <w:link w:val="Otsikko5Char"/>
    <w:uiPriority w:val="9"/>
    <w:semiHidden/>
    <w:unhideWhenUsed/>
    <w:qFormat/>
    <w:pPr>
      <w:spacing w:before="200" w:after="0"/>
      <w:outlineLvl w:val="4"/>
    </w:pPr>
    <w:rPr>
      <w:b/>
      <w:color w:val="775F55" w:themeColor="text2"/>
      <w:spacing w:val="10"/>
      <w:szCs w:val="26"/>
    </w:rPr>
  </w:style>
  <w:style w:type="paragraph" w:styleId="Otsikko6">
    <w:name w:val="heading 6"/>
    <w:basedOn w:val="Normaali"/>
    <w:next w:val="Normaali"/>
    <w:link w:val="Otsikko6Char"/>
    <w:uiPriority w:val="9"/>
    <w:semiHidden/>
    <w:unhideWhenUsed/>
    <w:qFormat/>
    <w:pPr>
      <w:spacing w:after="0"/>
      <w:outlineLvl w:val="5"/>
    </w:pPr>
    <w:rPr>
      <w:b/>
      <w:color w:val="DD8047" w:themeColor="accent2"/>
      <w:spacing w:val="10"/>
    </w:rPr>
  </w:style>
  <w:style w:type="paragraph" w:styleId="Otsikko7">
    <w:name w:val="heading 7"/>
    <w:basedOn w:val="Normaali"/>
    <w:next w:val="Normaali"/>
    <w:link w:val="Otsikko7Char"/>
    <w:uiPriority w:val="9"/>
    <w:semiHidden/>
    <w:unhideWhenUsed/>
    <w:qFormat/>
    <w:pPr>
      <w:spacing w:after="0"/>
      <w:outlineLvl w:val="6"/>
    </w:pPr>
    <w:rPr>
      <w:smallCaps/>
      <w:color w:val="000000" w:themeColor="text1"/>
      <w:spacing w:val="10"/>
    </w:rPr>
  </w:style>
  <w:style w:type="paragraph" w:styleId="Otsikko8">
    <w:name w:val="heading 8"/>
    <w:basedOn w:val="Normaali"/>
    <w:next w:val="Normaali"/>
    <w:link w:val="Otsikko8Char"/>
    <w:uiPriority w:val="9"/>
    <w:semiHidden/>
    <w:unhideWhenUsed/>
    <w:qFormat/>
    <w:pPr>
      <w:spacing w:after="0"/>
      <w:outlineLvl w:val="7"/>
    </w:pPr>
    <w:rPr>
      <w:b/>
      <w:i/>
      <w:color w:val="94B6D2" w:themeColor="accent1"/>
      <w:spacing w:val="10"/>
      <w:sz w:val="24"/>
    </w:rPr>
  </w:style>
  <w:style w:type="paragraph" w:styleId="Otsikko9">
    <w:name w:val="heading 9"/>
    <w:basedOn w:val="Normaali"/>
    <w:next w:val="Normaali"/>
    <w:link w:val="Otsikko9Char"/>
    <w:uiPriority w:val="9"/>
    <w:semiHidden/>
    <w:unhideWhenUsed/>
    <w:qFormat/>
    <w:pPr>
      <w:spacing w:after="0"/>
      <w:outlineLvl w:val="8"/>
    </w:pPr>
    <w:rPr>
      <w:b/>
      <w:caps/>
      <w:color w:val="A5AB81" w:themeColor="accent3"/>
      <w:spacing w:val="40"/>
      <w:sz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
    <w:rPr>
      <w:rFonts w:asciiTheme="majorHAnsi" w:hAnsiTheme="majorHAnsi" w:cs="Times New Roman"/>
      <w:caps/>
      <w:color w:val="775F55" w:themeColor="text2"/>
      <w:sz w:val="32"/>
      <w:szCs w:val="32"/>
    </w:rPr>
  </w:style>
  <w:style w:type="character" w:customStyle="1" w:styleId="Otsikko2Char">
    <w:name w:val="Otsikko 2 Char"/>
    <w:basedOn w:val="Kappaleenoletusfontti"/>
    <w:link w:val="Otsikko2"/>
    <w:uiPriority w:val="9"/>
    <w:rPr>
      <w:rFonts w:cs="Times New Roman"/>
      <w:b/>
      <w:color w:val="94B6D2" w:themeColor="accent1"/>
      <w:spacing w:val="20"/>
      <w:sz w:val="28"/>
      <w:szCs w:val="28"/>
    </w:rPr>
  </w:style>
  <w:style w:type="character" w:customStyle="1" w:styleId="Otsikko3Char">
    <w:name w:val="Otsikko 3 Char"/>
    <w:basedOn w:val="Kappaleenoletusfontti"/>
    <w:link w:val="Otsikko3"/>
    <w:uiPriority w:val="9"/>
    <w:rPr>
      <w:rFonts w:cs="Times New Roman"/>
      <w:b/>
      <w:color w:val="000000" w:themeColor="text1"/>
      <w:spacing w:val="10"/>
      <w:sz w:val="23"/>
      <w:szCs w:val="23"/>
    </w:rPr>
  </w:style>
  <w:style w:type="paragraph" w:styleId="Alatunniste">
    <w:name w:val="footer"/>
    <w:basedOn w:val="Normaali"/>
    <w:link w:val="AlatunnisteChar"/>
    <w:uiPriority w:val="99"/>
    <w:unhideWhenUsed/>
    <w:pPr>
      <w:tabs>
        <w:tab w:val="center" w:pos="4320"/>
        <w:tab w:val="right" w:pos="8640"/>
      </w:tabs>
    </w:pPr>
  </w:style>
  <w:style w:type="character" w:customStyle="1" w:styleId="AlatunnisteChar">
    <w:name w:val="Alatunniste Char"/>
    <w:basedOn w:val="Kappaleenoletusfontti"/>
    <w:link w:val="Alatunniste"/>
    <w:uiPriority w:val="99"/>
    <w:rPr>
      <w:rFonts w:cs="Times New Roman"/>
      <w:sz w:val="23"/>
      <w:szCs w:val="23"/>
    </w:rPr>
  </w:style>
  <w:style w:type="paragraph" w:styleId="Yltunniste">
    <w:name w:val="header"/>
    <w:basedOn w:val="Normaali"/>
    <w:link w:val="YltunnisteChar"/>
    <w:uiPriority w:val="99"/>
    <w:unhideWhenUsed/>
    <w:pPr>
      <w:tabs>
        <w:tab w:val="center" w:pos="4320"/>
        <w:tab w:val="right" w:pos="8640"/>
      </w:tabs>
    </w:pPr>
  </w:style>
  <w:style w:type="character" w:customStyle="1" w:styleId="YltunnisteChar">
    <w:name w:val="Ylätunniste Char"/>
    <w:basedOn w:val="Kappaleenoletusfontti"/>
    <w:link w:val="Yltunniste"/>
    <w:uiPriority w:val="99"/>
    <w:rPr>
      <w:rFonts w:cs="Times New Roman"/>
      <w:sz w:val="23"/>
      <w:szCs w:val="23"/>
    </w:rPr>
  </w:style>
  <w:style w:type="paragraph" w:styleId="Erottuvalainaus">
    <w:name w:val="Intense Quote"/>
    <w:basedOn w:val="Normaali"/>
    <w:link w:val="ErottuvalainausCh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ErottuvalainausChar">
    <w:name w:val="Erottuva lainaus Char"/>
    <w:basedOn w:val="Kappaleenoletusfontti"/>
    <w:link w:val="Erottuvalainaus"/>
    <w:uiPriority w:val="30"/>
    <w:rPr>
      <w:rFonts w:cs="Times New Roman"/>
      <w:b/>
      <w:color w:val="DD8047" w:themeColor="accent2"/>
      <w:sz w:val="23"/>
      <w:szCs w:val="23"/>
      <w:shd w:val="clear" w:color="auto" w:fill="FFFFFF" w:themeFill="background1"/>
    </w:rPr>
  </w:style>
  <w:style w:type="paragraph" w:styleId="Alaotsikko">
    <w:name w:val="Subtitle"/>
    <w:basedOn w:val="Normaali"/>
    <w:link w:val="AlaotsikkoCh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AlaotsikkoChar">
    <w:name w:val="Alaotsikko Char"/>
    <w:basedOn w:val="Kappaleenoletusfontti"/>
    <w:link w:val="Alaotsikko"/>
    <w:uiPriority w:val="11"/>
    <w:rPr>
      <w:rFonts w:asciiTheme="majorHAnsi" w:hAnsiTheme="majorHAnsi" w:cs="Times New Roman"/>
      <w:b/>
      <w:caps/>
      <w:color w:val="DD8047" w:themeColor="accent2"/>
      <w:spacing w:val="50"/>
      <w:sz w:val="24"/>
    </w:rPr>
  </w:style>
  <w:style w:type="paragraph" w:styleId="Otsikko">
    <w:name w:val="Title"/>
    <w:basedOn w:val="Normaali"/>
    <w:link w:val="OtsikkoChar"/>
    <w:uiPriority w:val="10"/>
    <w:qFormat/>
    <w:pPr>
      <w:spacing w:after="0" w:line="240" w:lineRule="auto"/>
    </w:pPr>
    <w:rPr>
      <w:color w:val="775F55" w:themeColor="text2"/>
      <w:sz w:val="72"/>
      <w:szCs w:val="72"/>
    </w:rPr>
  </w:style>
  <w:style w:type="character" w:customStyle="1" w:styleId="OtsikkoChar">
    <w:name w:val="Otsikko Char"/>
    <w:basedOn w:val="Kappaleenoletusfontti"/>
    <w:link w:val="Otsikko"/>
    <w:uiPriority w:val="10"/>
    <w:rPr>
      <w:rFonts w:cs="Times New Roman"/>
      <w:color w:val="775F55" w:themeColor="text2"/>
      <w:sz w:val="72"/>
      <w:szCs w:val="72"/>
    </w:rPr>
  </w:style>
  <w:style w:type="paragraph" w:styleId="Seliteteksti">
    <w:name w:val="Balloon Text"/>
    <w:basedOn w:val="Normaali"/>
    <w:link w:val="SelitetekstiChar"/>
    <w:uiPriority w:val="99"/>
    <w:semiHidden/>
    <w:unhideWhenUsed/>
    <w:rPr>
      <w:rFonts w:ascii="Tahoma" w:hAnsi="Tahoma" w:cs="Tahoma"/>
      <w:sz w:val="16"/>
      <w:szCs w:val="16"/>
    </w:rPr>
  </w:style>
  <w:style w:type="character" w:customStyle="1" w:styleId="SelitetekstiChar">
    <w:name w:val="Seliteteksti Char"/>
    <w:basedOn w:val="Kappaleenoletusfontti"/>
    <w:link w:val="Seliteteksti"/>
    <w:uiPriority w:val="99"/>
    <w:semiHidden/>
    <w:rPr>
      <w:rFonts w:ascii="Tahoma" w:hAnsi="Tahoma" w:cs="Tahoma"/>
      <w:sz w:val="16"/>
      <w:szCs w:val="16"/>
    </w:rPr>
  </w:style>
  <w:style w:type="character" w:styleId="Kirjannimike">
    <w:name w:val="Book Title"/>
    <w:basedOn w:val="Kappaleenoletusfontti"/>
    <w:uiPriority w:val="33"/>
    <w:qFormat/>
    <w:rPr>
      <w:rFonts w:asciiTheme="minorHAnsi" w:hAnsiTheme="minorHAnsi" w:cs="Times New Roman"/>
      <w:i/>
      <w:color w:val="775F55" w:themeColor="text2"/>
      <w:sz w:val="23"/>
      <w:szCs w:val="23"/>
    </w:rPr>
  </w:style>
  <w:style w:type="paragraph" w:styleId="Kuvaotsikko">
    <w:name w:val="caption"/>
    <w:basedOn w:val="Normaali"/>
    <w:next w:val="Normaali"/>
    <w:uiPriority w:val="35"/>
    <w:unhideWhenUsed/>
    <w:rPr>
      <w:b/>
      <w:bCs/>
      <w:caps/>
      <w:sz w:val="16"/>
      <w:szCs w:val="16"/>
    </w:rPr>
  </w:style>
  <w:style w:type="character" w:styleId="Korostus">
    <w:name w:val="Emphasis"/>
    <w:uiPriority w:val="20"/>
    <w:qFormat/>
    <w:rPr>
      <w:rFonts w:asciiTheme="minorHAnsi" w:hAnsiTheme="minorHAnsi"/>
      <w:b/>
      <w:i/>
      <w:color w:val="775F55" w:themeColor="text2"/>
      <w:spacing w:val="10"/>
      <w:sz w:val="23"/>
    </w:rPr>
  </w:style>
  <w:style w:type="character" w:customStyle="1" w:styleId="Otsikko4Char">
    <w:name w:val="Otsikko 4 Char"/>
    <w:basedOn w:val="Kappaleenoletusfontti"/>
    <w:link w:val="Otsikko4"/>
    <w:uiPriority w:val="9"/>
    <w:rPr>
      <w:rFonts w:cs="Times New Roman"/>
      <w:caps/>
      <w:spacing w:val="14"/>
    </w:rPr>
  </w:style>
  <w:style w:type="character" w:customStyle="1" w:styleId="Otsikko5Char">
    <w:name w:val="Otsikko 5 Char"/>
    <w:basedOn w:val="Kappaleenoletusfontti"/>
    <w:link w:val="Otsikko5"/>
    <w:uiPriority w:val="9"/>
    <w:semiHidden/>
    <w:rPr>
      <w:rFonts w:cs="Times New Roman"/>
      <w:b/>
      <w:color w:val="775F55" w:themeColor="text2"/>
      <w:spacing w:val="10"/>
      <w:sz w:val="23"/>
      <w:szCs w:val="23"/>
    </w:rPr>
  </w:style>
  <w:style w:type="character" w:customStyle="1" w:styleId="Otsikko6Char">
    <w:name w:val="Otsikko 6 Char"/>
    <w:basedOn w:val="Kappaleenoletusfontti"/>
    <w:link w:val="Otsikko6"/>
    <w:uiPriority w:val="9"/>
    <w:semiHidden/>
    <w:rPr>
      <w:rFonts w:cs="Times New Roman"/>
      <w:b/>
      <w:color w:val="DD8047" w:themeColor="accent2"/>
      <w:spacing w:val="10"/>
      <w:sz w:val="23"/>
      <w:szCs w:val="23"/>
    </w:rPr>
  </w:style>
  <w:style w:type="character" w:customStyle="1" w:styleId="Otsikko7Char">
    <w:name w:val="Otsikko 7 Char"/>
    <w:basedOn w:val="Kappaleenoletusfontti"/>
    <w:link w:val="Otsikko7"/>
    <w:uiPriority w:val="9"/>
    <w:semiHidden/>
    <w:rPr>
      <w:rFonts w:cs="Times New Roman"/>
      <w:smallCaps/>
      <w:color w:val="000000" w:themeColor="text1"/>
      <w:spacing w:val="10"/>
      <w:sz w:val="23"/>
      <w:szCs w:val="23"/>
    </w:rPr>
  </w:style>
  <w:style w:type="character" w:customStyle="1" w:styleId="Otsikko8Char">
    <w:name w:val="Otsikko 8 Char"/>
    <w:basedOn w:val="Kappaleenoletusfontti"/>
    <w:link w:val="Otsikko8"/>
    <w:uiPriority w:val="9"/>
    <w:semiHidden/>
    <w:rPr>
      <w:rFonts w:cs="Times New Roman"/>
      <w:b/>
      <w:i/>
      <w:color w:val="94B6D2" w:themeColor="accent1"/>
      <w:spacing w:val="10"/>
      <w:sz w:val="24"/>
      <w:szCs w:val="24"/>
    </w:rPr>
  </w:style>
  <w:style w:type="character" w:customStyle="1" w:styleId="Otsikko9Char">
    <w:name w:val="Otsikko 9 Char"/>
    <w:basedOn w:val="Kappaleenoletusfontti"/>
    <w:link w:val="Otsikko9"/>
    <w:uiPriority w:val="9"/>
    <w:semiHidden/>
    <w:rPr>
      <w:rFonts w:cs="Times New Roman"/>
      <w:b/>
      <w:caps/>
      <w:color w:val="A5AB81" w:themeColor="accent3"/>
      <w:spacing w:val="40"/>
      <w:sz w:val="20"/>
      <w:szCs w:val="20"/>
    </w:rPr>
  </w:style>
  <w:style w:type="character" w:styleId="Hyperlinkki">
    <w:name w:val="Hyperlink"/>
    <w:basedOn w:val="Kappaleenoletusfontti"/>
    <w:uiPriority w:val="99"/>
    <w:semiHidden/>
    <w:unhideWhenUsed/>
    <w:rPr>
      <w:color w:val="F7B615" w:themeColor="hyperlink"/>
      <w:u w:val="single"/>
    </w:rPr>
  </w:style>
  <w:style w:type="character" w:styleId="Voimakaskorostus">
    <w:name w:val="Intense Emphasis"/>
    <w:basedOn w:val="Kappaleenoletusfontti"/>
    <w:uiPriority w:val="21"/>
    <w:qFormat/>
    <w:rPr>
      <w:rFonts w:asciiTheme="minorHAnsi" w:hAnsiTheme="minorHAnsi"/>
      <w:b/>
      <w:dstrike w:val="0"/>
      <w:color w:val="DD8047" w:themeColor="accent2"/>
      <w:spacing w:val="10"/>
      <w:w w:val="100"/>
      <w:kern w:val="0"/>
      <w:position w:val="0"/>
      <w:sz w:val="23"/>
      <w:vertAlign w:val="baseline"/>
    </w:rPr>
  </w:style>
  <w:style w:type="character" w:styleId="Erottuvaviittaus">
    <w:name w:val="Intense Reference"/>
    <w:basedOn w:val="Kappaleenoletusfontti"/>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uettelo">
    <w:name w:val="List"/>
    <w:basedOn w:val="Normaali"/>
    <w:uiPriority w:val="99"/>
    <w:semiHidden/>
    <w:unhideWhenUsed/>
    <w:pPr>
      <w:ind w:left="360" w:hanging="360"/>
    </w:pPr>
  </w:style>
  <w:style w:type="paragraph" w:styleId="Luettelo2">
    <w:name w:val="List 2"/>
    <w:basedOn w:val="Normaali"/>
    <w:uiPriority w:val="99"/>
    <w:semiHidden/>
    <w:unhideWhenUsed/>
    <w:pPr>
      <w:ind w:left="720" w:hanging="360"/>
    </w:pPr>
  </w:style>
  <w:style w:type="paragraph" w:styleId="Merkittyluettelo">
    <w:name w:val="List Bullet"/>
    <w:basedOn w:val="Normaali"/>
    <w:uiPriority w:val="36"/>
    <w:unhideWhenUsed/>
    <w:qFormat/>
    <w:pPr>
      <w:numPr>
        <w:numId w:val="18"/>
      </w:numPr>
    </w:pPr>
    <w:rPr>
      <w:sz w:val="24"/>
    </w:rPr>
  </w:style>
  <w:style w:type="paragraph" w:styleId="Merkittyluettelo2">
    <w:name w:val="List Bullet 2"/>
    <w:basedOn w:val="Normaali"/>
    <w:uiPriority w:val="36"/>
    <w:unhideWhenUsed/>
    <w:qFormat/>
    <w:pPr>
      <w:numPr>
        <w:numId w:val="19"/>
      </w:numPr>
    </w:pPr>
    <w:rPr>
      <w:color w:val="94B6D2" w:themeColor="accent1"/>
    </w:rPr>
  </w:style>
  <w:style w:type="paragraph" w:styleId="Merkittyluettelo3">
    <w:name w:val="List Bullet 3"/>
    <w:basedOn w:val="Normaali"/>
    <w:uiPriority w:val="36"/>
    <w:unhideWhenUsed/>
    <w:qFormat/>
    <w:pPr>
      <w:numPr>
        <w:numId w:val="20"/>
      </w:numPr>
    </w:pPr>
    <w:rPr>
      <w:color w:val="DD8047" w:themeColor="accent2"/>
    </w:rPr>
  </w:style>
  <w:style w:type="paragraph" w:styleId="Merkittyluettelo4">
    <w:name w:val="List Bullet 4"/>
    <w:basedOn w:val="Normaali"/>
    <w:uiPriority w:val="36"/>
    <w:unhideWhenUsed/>
    <w:qFormat/>
    <w:pPr>
      <w:numPr>
        <w:numId w:val="21"/>
      </w:numPr>
    </w:pPr>
    <w:rPr>
      <w:caps/>
      <w:spacing w:val="4"/>
    </w:rPr>
  </w:style>
  <w:style w:type="paragraph" w:styleId="Merkittyluettelo5">
    <w:name w:val="List Bullet 5"/>
    <w:basedOn w:val="Normaali"/>
    <w:uiPriority w:val="36"/>
    <w:unhideWhenUsed/>
    <w:qFormat/>
    <w:pPr>
      <w:numPr>
        <w:numId w:val="22"/>
      </w:numPr>
    </w:pPr>
  </w:style>
  <w:style w:type="paragraph" w:styleId="Luettelokappale">
    <w:name w:val="List Paragraph"/>
    <w:basedOn w:val="Normaali"/>
    <w:uiPriority w:val="34"/>
    <w:unhideWhenUsed/>
    <w:qFormat/>
    <w:pPr>
      <w:ind w:left="720"/>
      <w:contextualSpacing/>
    </w:pPr>
  </w:style>
  <w:style w:type="numbering" w:customStyle="1" w:styleId="Mediaani-luettelotyyli">
    <w:name w:val="Mediaani-luettelotyyli"/>
    <w:uiPriority w:val="99"/>
    <w:pPr>
      <w:numPr>
        <w:numId w:val="11"/>
      </w:numPr>
    </w:pPr>
  </w:style>
  <w:style w:type="paragraph" w:styleId="Eivli">
    <w:name w:val="No Spacing"/>
    <w:basedOn w:val="Normaali"/>
    <w:uiPriority w:val="99"/>
    <w:qFormat/>
    <w:pPr>
      <w:spacing w:after="0" w:line="240" w:lineRule="auto"/>
    </w:pPr>
  </w:style>
  <w:style w:type="character" w:styleId="Paikkamerkkiteksti">
    <w:name w:val="Placeholder Text"/>
    <w:basedOn w:val="Kappaleenoletusfontti"/>
    <w:uiPriority w:val="99"/>
    <w:unhideWhenUsed/>
    <w:rPr>
      <w:color w:val="808080"/>
    </w:rPr>
  </w:style>
  <w:style w:type="paragraph" w:styleId="Lainaus">
    <w:name w:val="Quote"/>
    <w:basedOn w:val="Normaali"/>
    <w:link w:val="LainausChar"/>
    <w:uiPriority w:val="29"/>
    <w:qFormat/>
    <w:rPr>
      <w:i/>
      <w:smallCaps/>
      <w:color w:val="775F55" w:themeColor="text2"/>
      <w:spacing w:val="6"/>
    </w:rPr>
  </w:style>
  <w:style w:type="character" w:customStyle="1" w:styleId="LainausChar">
    <w:name w:val="Lainaus Char"/>
    <w:basedOn w:val="Kappaleenoletusfontti"/>
    <w:link w:val="Lainaus"/>
    <w:uiPriority w:val="29"/>
    <w:rPr>
      <w:rFonts w:cs="Times New Roman"/>
      <w:i/>
      <w:smallCaps/>
      <w:color w:val="775F55" w:themeColor="text2"/>
      <w:spacing w:val="6"/>
      <w:sz w:val="23"/>
      <w:szCs w:val="23"/>
    </w:rPr>
  </w:style>
  <w:style w:type="character" w:styleId="Voimakas">
    <w:name w:val="Strong"/>
    <w:uiPriority w:val="22"/>
    <w:qFormat/>
    <w:rPr>
      <w:rFonts w:asciiTheme="minorHAnsi" w:hAnsiTheme="minorHAnsi"/>
      <w:b/>
      <w:color w:val="DD8047" w:themeColor="accent2"/>
    </w:rPr>
  </w:style>
  <w:style w:type="character" w:styleId="Hienovarainenkorostus">
    <w:name w:val="Subtle Emphasis"/>
    <w:basedOn w:val="Kappaleenoletusfontti"/>
    <w:uiPriority w:val="19"/>
    <w:qFormat/>
    <w:rPr>
      <w:rFonts w:asciiTheme="minorHAnsi" w:hAnsiTheme="minorHAnsi"/>
      <w:i/>
      <w:sz w:val="23"/>
    </w:rPr>
  </w:style>
  <w:style w:type="character" w:styleId="Hienovarainenviittaus">
    <w:name w:val="Subtle Reference"/>
    <w:basedOn w:val="Kappaleenoletusfontti"/>
    <w:uiPriority w:val="31"/>
    <w:qFormat/>
    <w:rPr>
      <w:rFonts w:asciiTheme="minorHAnsi" w:hAnsiTheme="minorHAnsi"/>
      <w:b/>
      <w:i/>
      <w:color w:val="775F55" w:themeColor="text2"/>
      <w:sz w:val="23"/>
    </w:rPr>
  </w:style>
  <w:style w:type="table" w:styleId="TaulukkoRuudukko">
    <w:name w:val="Table Grid"/>
    <w:basedOn w:val="Normaalitaulukko"/>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hdeviiteluettelo">
    <w:name w:val="table of authorities"/>
    <w:basedOn w:val="Normaali"/>
    <w:next w:val="Normaali"/>
    <w:uiPriority w:val="99"/>
    <w:semiHidden/>
    <w:unhideWhenUsed/>
    <w:pPr>
      <w:ind w:left="220" w:hanging="220"/>
    </w:pPr>
  </w:style>
  <w:style w:type="paragraph" w:styleId="Sisluet1">
    <w:name w:val="toc 1"/>
    <w:basedOn w:val="Normaali"/>
    <w:next w:val="Normaali"/>
    <w:autoRedefine/>
    <w:uiPriority w:val="99"/>
    <w:semiHidden/>
    <w:unhideWhenUsed/>
    <w:pPr>
      <w:tabs>
        <w:tab w:val="right" w:leader="dot" w:pos="8630"/>
      </w:tabs>
      <w:spacing w:before="180" w:after="40" w:line="240" w:lineRule="auto"/>
    </w:pPr>
    <w:rPr>
      <w:b/>
      <w:caps/>
      <w:color w:val="775F55" w:themeColor="text2"/>
    </w:rPr>
  </w:style>
  <w:style w:type="paragraph" w:styleId="Sisluet2">
    <w:name w:val="toc 2"/>
    <w:basedOn w:val="Normaali"/>
    <w:next w:val="Normaali"/>
    <w:autoRedefine/>
    <w:uiPriority w:val="99"/>
    <w:semiHidden/>
    <w:unhideWhenUsed/>
    <w:pPr>
      <w:tabs>
        <w:tab w:val="right" w:leader="dot" w:pos="8630"/>
      </w:tabs>
      <w:spacing w:after="40" w:line="240" w:lineRule="auto"/>
      <w:ind w:left="144"/>
    </w:pPr>
  </w:style>
  <w:style w:type="paragraph" w:styleId="Sisluet3">
    <w:name w:val="toc 3"/>
    <w:basedOn w:val="Normaali"/>
    <w:next w:val="Normaali"/>
    <w:autoRedefine/>
    <w:uiPriority w:val="99"/>
    <w:semiHidden/>
    <w:unhideWhenUsed/>
    <w:qFormat/>
    <w:pPr>
      <w:tabs>
        <w:tab w:val="right" w:leader="dot" w:pos="8630"/>
      </w:tabs>
      <w:spacing w:after="40" w:line="240" w:lineRule="auto"/>
      <w:ind w:left="288"/>
    </w:pPr>
  </w:style>
  <w:style w:type="paragraph" w:styleId="Sisluet4">
    <w:name w:val="toc 4"/>
    <w:basedOn w:val="Normaali"/>
    <w:next w:val="Normaali"/>
    <w:autoRedefine/>
    <w:uiPriority w:val="99"/>
    <w:semiHidden/>
    <w:unhideWhenUsed/>
    <w:qFormat/>
    <w:pPr>
      <w:tabs>
        <w:tab w:val="right" w:leader="dot" w:pos="8630"/>
      </w:tabs>
      <w:spacing w:after="40" w:line="240" w:lineRule="auto"/>
      <w:ind w:left="432"/>
    </w:pPr>
  </w:style>
  <w:style w:type="paragraph" w:styleId="Sisluet5">
    <w:name w:val="toc 5"/>
    <w:basedOn w:val="Normaali"/>
    <w:next w:val="Normaali"/>
    <w:autoRedefine/>
    <w:uiPriority w:val="99"/>
    <w:semiHidden/>
    <w:unhideWhenUsed/>
    <w:qFormat/>
    <w:pPr>
      <w:tabs>
        <w:tab w:val="right" w:leader="dot" w:pos="8630"/>
      </w:tabs>
      <w:spacing w:after="40" w:line="240" w:lineRule="auto"/>
      <w:ind w:left="576"/>
    </w:pPr>
  </w:style>
  <w:style w:type="paragraph" w:styleId="Sisluet6">
    <w:name w:val="toc 6"/>
    <w:basedOn w:val="Normaali"/>
    <w:next w:val="Normaali"/>
    <w:autoRedefine/>
    <w:uiPriority w:val="99"/>
    <w:semiHidden/>
    <w:unhideWhenUsed/>
    <w:qFormat/>
    <w:pPr>
      <w:tabs>
        <w:tab w:val="right" w:leader="dot" w:pos="8630"/>
      </w:tabs>
      <w:spacing w:after="40" w:line="240" w:lineRule="auto"/>
      <w:ind w:left="720"/>
    </w:pPr>
  </w:style>
  <w:style w:type="paragraph" w:styleId="Sisluet7">
    <w:name w:val="toc 7"/>
    <w:basedOn w:val="Normaali"/>
    <w:next w:val="Normaali"/>
    <w:autoRedefine/>
    <w:uiPriority w:val="99"/>
    <w:semiHidden/>
    <w:unhideWhenUsed/>
    <w:qFormat/>
    <w:pPr>
      <w:tabs>
        <w:tab w:val="right" w:leader="dot" w:pos="8630"/>
      </w:tabs>
      <w:spacing w:after="40" w:line="240" w:lineRule="auto"/>
      <w:ind w:left="864"/>
    </w:pPr>
  </w:style>
  <w:style w:type="paragraph" w:styleId="Sisluet8">
    <w:name w:val="toc 8"/>
    <w:basedOn w:val="Normaali"/>
    <w:next w:val="Normaali"/>
    <w:autoRedefine/>
    <w:uiPriority w:val="99"/>
    <w:semiHidden/>
    <w:unhideWhenUsed/>
    <w:qFormat/>
    <w:pPr>
      <w:tabs>
        <w:tab w:val="right" w:leader="dot" w:pos="8630"/>
      </w:tabs>
      <w:spacing w:after="40" w:line="240" w:lineRule="auto"/>
      <w:ind w:left="1008"/>
    </w:pPr>
  </w:style>
  <w:style w:type="paragraph" w:styleId="Sisluet9">
    <w:name w:val="toc 9"/>
    <w:basedOn w:val="Normaali"/>
    <w:next w:val="Normaali"/>
    <w:autoRedefine/>
    <w:uiPriority w:val="99"/>
    <w:semiHidden/>
    <w:unhideWhenUsed/>
    <w:qFormat/>
    <w:pPr>
      <w:tabs>
        <w:tab w:val="right" w:leader="dot" w:pos="8630"/>
      </w:tabs>
      <w:spacing w:after="40" w:line="240" w:lineRule="auto"/>
      <w:ind w:left="1152"/>
    </w:pPr>
  </w:style>
  <w:style w:type="paragraph" w:customStyle="1" w:styleId="Luokka">
    <w:name w:val="Luokka"/>
    <w:basedOn w:val="Normaali"/>
    <w:uiPriority w:val="49"/>
    <w:pPr>
      <w:spacing w:after="0"/>
    </w:pPr>
    <w:rPr>
      <w:b/>
      <w:sz w:val="24"/>
      <w:szCs w:val="24"/>
    </w:rPr>
  </w:style>
  <w:style w:type="paragraph" w:customStyle="1" w:styleId="Yrityksennimi">
    <w:name w:val="Yrityksen nimi"/>
    <w:basedOn w:val="Normaali"/>
    <w:uiPriority w:val="49"/>
    <w:pPr>
      <w:spacing w:after="0"/>
    </w:pPr>
    <w:rPr>
      <w:rFonts w:cstheme="minorBidi"/>
      <w:sz w:val="36"/>
      <w:szCs w:val="36"/>
    </w:rPr>
  </w:style>
  <w:style w:type="paragraph" w:customStyle="1" w:styleId="Alatunnisteparillinen">
    <w:name w:val="Alatunniste parillinen"/>
    <w:basedOn w:val="Normaali"/>
    <w:unhideWhenUsed/>
    <w:qFormat/>
    <w:pPr>
      <w:pBdr>
        <w:top w:val="single" w:sz="4" w:space="1" w:color="94B6D2" w:themeColor="accent1"/>
      </w:pBdr>
    </w:pPr>
    <w:rPr>
      <w:color w:val="775F55" w:themeColor="text2"/>
      <w:sz w:val="20"/>
    </w:rPr>
  </w:style>
  <w:style w:type="paragraph" w:customStyle="1" w:styleId="Alatunnistepariton">
    <w:name w:val="Alatunniste pariton"/>
    <w:basedOn w:val="Normaali"/>
    <w:unhideWhenUsed/>
    <w:qFormat/>
    <w:pPr>
      <w:pBdr>
        <w:top w:val="single" w:sz="4" w:space="1" w:color="94B6D2" w:themeColor="accent1"/>
      </w:pBdr>
      <w:jc w:val="right"/>
    </w:pPr>
    <w:rPr>
      <w:color w:val="775F55" w:themeColor="text2"/>
      <w:sz w:val="20"/>
    </w:rPr>
  </w:style>
  <w:style w:type="paragraph" w:customStyle="1" w:styleId="Yltunnisteparillinen">
    <w:name w:val="Ylätunniste parillinen"/>
    <w:basedOn w:val="Normaali"/>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Yltunnistepariton">
    <w:name w:val="Ylätunniste pariton"/>
    <w:basedOn w:val="Normaali"/>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EiVli0">
    <w:name w:val="EiVäliä"/>
    <w:basedOn w:val="Normaali"/>
    <w:qFormat/>
    <w:pPr>
      <w:framePr w:wrap="auto" w:hAnchor="page" w:xAlign="center" w:yAlign="top"/>
      <w:spacing w:after="0" w:line="240" w:lineRule="auto"/>
      <w:suppressOverlap/>
    </w:pPr>
    <w:rPr>
      <w:szCs w:val="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96121">
      <w:bodyDiv w:val="1"/>
      <w:marLeft w:val="0"/>
      <w:marRight w:val="0"/>
      <w:marTop w:val="0"/>
      <w:marBottom w:val="0"/>
      <w:divBdr>
        <w:top w:val="none" w:sz="0" w:space="0" w:color="auto"/>
        <w:left w:val="none" w:sz="0" w:space="0" w:color="auto"/>
        <w:bottom w:val="none" w:sz="0" w:space="0" w:color="auto"/>
        <w:right w:val="none" w:sz="0" w:space="0" w:color="auto"/>
      </w:divBdr>
    </w:div>
    <w:div w:id="222452430">
      <w:bodyDiv w:val="1"/>
      <w:marLeft w:val="0"/>
      <w:marRight w:val="0"/>
      <w:marTop w:val="0"/>
      <w:marBottom w:val="0"/>
      <w:divBdr>
        <w:top w:val="none" w:sz="0" w:space="0" w:color="auto"/>
        <w:left w:val="none" w:sz="0" w:space="0" w:color="auto"/>
        <w:bottom w:val="none" w:sz="0" w:space="0" w:color="auto"/>
        <w:right w:val="none" w:sz="0" w:space="0" w:color="auto"/>
      </w:divBdr>
    </w:div>
    <w:div w:id="242373246">
      <w:bodyDiv w:val="1"/>
      <w:marLeft w:val="0"/>
      <w:marRight w:val="0"/>
      <w:marTop w:val="0"/>
      <w:marBottom w:val="0"/>
      <w:divBdr>
        <w:top w:val="none" w:sz="0" w:space="0" w:color="auto"/>
        <w:left w:val="none" w:sz="0" w:space="0" w:color="auto"/>
        <w:bottom w:val="none" w:sz="0" w:space="0" w:color="auto"/>
        <w:right w:val="none" w:sz="0" w:space="0" w:color="auto"/>
      </w:divBdr>
    </w:div>
    <w:div w:id="426078273">
      <w:bodyDiv w:val="1"/>
      <w:marLeft w:val="0"/>
      <w:marRight w:val="0"/>
      <w:marTop w:val="0"/>
      <w:marBottom w:val="0"/>
      <w:divBdr>
        <w:top w:val="none" w:sz="0" w:space="0" w:color="auto"/>
        <w:left w:val="none" w:sz="0" w:space="0" w:color="auto"/>
        <w:bottom w:val="none" w:sz="0" w:space="0" w:color="auto"/>
        <w:right w:val="none" w:sz="0" w:space="0" w:color="auto"/>
      </w:divBdr>
    </w:div>
    <w:div w:id="490223267">
      <w:bodyDiv w:val="1"/>
      <w:marLeft w:val="0"/>
      <w:marRight w:val="0"/>
      <w:marTop w:val="0"/>
      <w:marBottom w:val="0"/>
      <w:divBdr>
        <w:top w:val="none" w:sz="0" w:space="0" w:color="auto"/>
        <w:left w:val="none" w:sz="0" w:space="0" w:color="auto"/>
        <w:bottom w:val="none" w:sz="0" w:space="0" w:color="auto"/>
        <w:right w:val="none" w:sz="0" w:space="0" w:color="auto"/>
      </w:divBdr>
    </w:div>
    <w:div w:id="669799909">
      <w:bodyDiv w:val="1"/>
      <w:marLeft w:val="0"/>
      <w:marRight w:val="0"/>
      <w:marTop w:val="0"/>
      <w:marBottom w:val="0"/>
      <w:divBdr>
        <w:top w:val="none" w:sz="0" w:space="0" w:color="auto"/>
        <w:left w:val="none" w:sz="0" w:space="0" w:color="auto"/>
        <w:bottom w:val="none" w:sz="0" w:space="0" w:color="auto"/>
        <w:right w:val="none" w:sz="0" w:space="0" w:color="auto"/>
      </w:divBdr>
    </w:div>
    <w:div w:id="672033459">
      <w:bodyDiv w:val="1"/>
      <w:marLeft w:val="0"/>
      <w:marRight w:val="0"/>
      <w:marTop w:val="0"/>
      <w:marBottom w:val="0"/>
      <w:divBdr>
        <w:top w:val="none" w:sz="0" w:space="0" w:color="auto"/>
        <w:left w:val="none" w:sz="0" w:space="0" w:color="auto"/>
        <w:bottom w:val="none" w:sz="0" w:space="0" w:color="auto"/>
        <w:right w:val="none" w:sz="0" w:space="0" w:color="auto"/>
      </w:divBdr>
    </w:div>
    <w:div w:id="860051130">
      <w:bodyDiv w:val="1"/>
      <w:marLeft w:val="0"/>
      <w:marRight w:val="0"/>
      <w:marTop w:val="0"/>
      <w:marBottom w:val="0"/>
      <w:divBdr>
        <w:top w:val="none" w:sz="0" w:space="0" w:color="auto"/>
        <w:left w:val="none" w:sz="0" w:space="0" w:color="auto"/>
        <w:bottom w:val="none" w:sz="0" w:space="0" w:color="auto"/>
        <w:right w:val="none" w:sz="0" w:space="0" w:color="auto"/>
      </w:divBdr>
    </w:div>
    <w:div w:id="1180507345">
      <w:bodyDiv w:val="1"/>
      <w:marLeft w:val="0"/>
      <w:marRight w:val="0"/>
      <w:marTop w:val="0"/>
      <w:marBottom w:val="0"/>
      <w:divBdr>
        <w:top w:val="none" w:sz="0" w:space="0" w:color="auto"/>
        <w:left w:val="none" w:sz="0" w:space="0" w:color="auto"/>
        <w:bottom w:val="none" w:sz="0" w:space="0" w:color="auto"/>
        <w:right w:val="none" w:sz="0" w:space="0" w:color="auto"/>
      </w:divBdr>
    </w:div>
    <w:div w:id="1202788739">
      <w:bodyDiv w:val="1"/>
      <w:marLeft w:val="0"/>
      <w:marRight w:val="0"/>
      <w:marTop w:val="0"/>
      <w:marBottom w:val="0"/>
      <w:divBdr>
        <w:top w:val="none" w:sz="0" w:space="0" w:color="auto"/>
        <w:left w:val="none" w:sz="0" w:space="0" w:color="auto"/>
        <w:bottom w:val="none" w:sz="0" w:space="0" w:color="auto"/>
        <w:right w:val="none" w:sz="0" w:space="0" w:color="auto"/>
      </w:divBdr>
    </w:div>
    <w:div w:id="1219903272">
      <w:bodyDiv w:val="1"/>
      <w:marLeft w:val="0"/>
      <w:marRight w:val="0"/>
      <w:marTop w:val="0"/>
      <w:marBottom w:val="0"/>
      <w:divBdr>
        <w:top w:val="none" w:sz="0" w:space="0" w:color="auto"/>
        <w:left w:val="none" w:sz="0" w:space="0" w:color="auto"/>
        <w:bottom w:val="none" w:sz="0" w:space="0" w:color="auto"/>
        <w:right w:val="none" w:sz="0" w:space="0" w:color="auto"/>
      </w:divBdr>
    </w:div>
    <w:div w:id="1358892977">
      <w:bodyDiv w:val="1"/>
      <w:marLeft w:val="0"/>
      <w:marRight w:val="0"/>
      <w:marTop w:val="0"/>
      <w:marBottom w:val="0"/>
      <w:divBdr>
        <w:top w:val="none" w:sz="0" w:space="0" w:color="auto"/>
        <w:left w:val="none" w:sz="0" w:space="0" w:color="auto"/>
        <w:bottom w:val="none" w:sz="0" w:space="0" w:color="auto"/>
        <w:right w:val="none" w:sz="0" w:space="0" w:color="auto"/>
      </w:divBdr>
    </w:div>
    <w:div w:id="1552493611">
      <w:bodyDiv w:val="1"/>
      <w:marLeft w:val="0"/>
      <w:marRight w:val="0"/>
      <w:marTop w:val="0"/>
      <w:marBottom w:val="0"/>
      <w:divBdr>
        <w:top w:val="none" w:sz="0" w:space="0" w:color="auto"/>
        <w:left w:val="none" w:sz="0" w:space="0" w:color="auto"/>
        <w:bottom w:val="none" w:sz="0" w:space="0" w:color="auto"/>
        <w:right w:val="none" w:sz="0" w:space="0" w:color="auto"/>
      </w:divBdr>
    </w:div>
    <w:div w:id="1554003671">
      <w:bodyDiv w:val="1"/>
      <w:marLeft w:val="0"/>
      <w:marRight w:val="0"/>
      <w:marTop w:val="0"/>
      <w:marBottom w:val="0"/>
      <w:divBdr>
        <w:top w:val="none" w:sz="0" w:space="0" w:color="auto"/>
        <w:left w:val="none" w:sz="0" w:space="0" w:color="auto"/>
        <w:bottom w:val="none" w:sz="0" w:space="0" w:color="auto"/>
        <w:right w:val="none" w:sz="0" w:space="0" w:color="auto"/>
      </w:divBdr>
    </w:div>
    <w:div w:id="1994141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ana.KULJETUSRAIHA\AppData\Roaming\Microsoft\Mallit\Median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9B7448CF1846438DB2F4741F405546"/>
        <w:category>
          <w:name w:val="Yleiset"/>
          <w:gallery w:val="placeholder"/>
        </w:category>
        <w:types>
          <w:type w:val="bbPlcHdr"/>
        </w:types>
        <w:behaviors>
          <w:behavior w:val="content"/>
        </w:behaviors>
        <w:guid w:val="{F0056612-1553-475D-83B5-E4821C7EE3F2}"/>
      </w:docPartPr>
      <w:docPartBody>
        <w:p w:rsidR="004966CC" w:rsidRDefault="00FC096A">
          <w:pPr>
            <w:pStyle w:val="619B7448CF1846438DB2F4741F405546"/>
          </w:pPr>
          <w:r>
            <w:rPr>
              <w:rFonts w:asciiTheme="majorHAnsi" w:eastAsiaTheme="majorEastAsia" w:hAnsiTheme="majorHAnsi" w:cstheme="majorBidi"/>
              <w:caps/>
              <w:color w:val="44546A" w:themeColor="text2"/>
              <w:sz w:val="110"/>
              <w:szCs w:val="110"/>
            </w:rPr>
            <w:t>[Tiedoston otsikko]</w:t>
          </w:r>
        </w:p>
      </w:docPartBody>
    </w:docPart>
    <w:docPart>
      <w:docPartPr>
        <w:name w:val="FA17CEC536C94AEBBF3F756BF9081604"/>
        <w:category>
          <w:name w:val="Yleiset"/>
          <w:gallery w:val="placeholder"/>
        </w:category>
        <w:types>
          <w:type w:val="bbPlcHdr"/>
        </w:types>
        <w:behaviors>
          <w:behavior w:val="content"/>
        </w:behaviors>
        <w:guid w:val="{4F978DDD-46A0-4567-9800-7ECF374C1E24}"/>
      </w:docPartPr>
      <w:docPartBody>
        <w:p w:rsidR="004966CC" w:rsidRDefault="00FC096A">
          <w:pPr>
            <w:pStyle w:val="FA17CEC536C94AEBBF3F756BF9081604"/>
          </w:pPr>
          <w:r>
            <w:rPr>
              <w:color w:val="FFFFFF" w:themeColor="background1"/>
              <w:sz w:val="32"/>
              <w:szCs w:val="32"/>
            </w:rPr>
            <w:t>[Valitse pvm.]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096A"/>
    <w:rsid w:val="00351386"/>
    <w:rsid w:val="004966CC"/>
    <w:rsid w:val="009028D1"/>
    <w:rsid w:val="00DC3EE9"/>
    <w:rsid w:val="00F34EC9"/>
    <w:rsid w:val="00FC096A"/>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fi-FI" w:eastAsia="fi-FI"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style>
  <w:style w:type="paragraph" w:styleId="Otsikko1">
    <w:name w:val="heading 1"/>
    <w:basedOn w:val="Normaali"/>
    <w:next w:val="Normaali"/>
    <w:link w:val="Otsikko1Ch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Otsikko2">
    <w:name w:val="heading 2"/>
    <w:basedOn w:val="Normaali"/>
    <w:next w:val="Normaali"/>
    <w:link w:val="Otsikko2Ch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Otsikko3">
    <w:name w:val="heading 3"/>
    <w:basedOn w:val="Normaali"/>
    <w:next w:val="Normaali"/>
    <w:link w:val="Otsikko3Ch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customStyle="1" w:styleId="619B7448CF1846438DB2F4741F405546">
    <w:name w:val="619B7448CF1846438DB2F4741F405546"/>
  </w:style>
  <w:style w:type="paragraph" w:customStyle="1" w:styleId="FA17CEC536C94AEBBF3F756BF9081604">
    <w:name w:val="FA17CEC536C94AEBBF3F756BF9081604"/>
  </w:style>
  <w:style w:type="paragraph" w:customStyle="1" w:styleId="B5E44471E25049C5BCB7CE63FC94A0E2">
    <w:name w:val="B5E44471E25049C5BCB7CE63FC94A0E2"/>
  </w:style>
  <w:style w:type="paragraph" w:customStyle="1" w:styleId="F9722195B3BA42E1A651981E118D4E16">
    <w:name w:val="F9722195B3BA42E1A651981E118D4E16"/>
  </w:style>
  <w:style w:type="paragraph" w:customStyle="1" w:styleId="CB881B67442F4398B633F129CA475A47">
    <w:name w:val="CB881B67442F4398B633F129CA475A47"/>
  </w:style>
  <w:style w:type="paragraph" w:customStyle="1" w:styleId="E16BF4E92B8849B09D6F85774EBA61B5">
    <w:name w:val="E16BF4E92B8849B09D6F85774EBA61B5"/>
  </w:style>
  <w:style w:type="character" w:customStyle="1" w:styleId="Otsikko1Char">
    <w:name w:val="Otsikko 1 Char"/>
    <w:basedOn w:val="Kappaleenoletusfontti"/>
    <w:link w:val="Otsikko1"/>
    <w:uiPriority w:val="9"/>
    <w:rPr>
      <w:rFonts w:asciiTheme="majorHAnsi" w:eastAsiaTheme="minorHAnsi" w:hAnsiTheme="majorHAnsi" w:cs="Times New Roman"/>
      <w:caps/>
      <w:color w:val="44546A" w:themeColor="text2"/>
      <w:kern w:val="24"/>
      <w:sz w:val="32"/>
      <w:szCs w:val="32"/>
    </w:rPr>
  </w:style>
  <w:style w:type="character" w:customStyle="1" w:styleId="Otsikko2Char">
    <w:name w:val="Otsikko 2 Char"/>
    <w:basedOn w:val="Kappaleenoletusfontti"/>
    <w:link w:val="Otsikko2"/>
    <w:uiPriority w:val="9"/>
    <w:rPr>
      <w:rFonts w:eastAsiaTheme="minorHAnsi" w:cs="Times New Roman"/>
      <w:b/>
      <w:color w:val="5B9BD5" w:themeColor="accent1"/>
      <w:spacing w:val="20"/>
      <w:kern w:val="24"/>
      <w:sz w:val="28"/>
      <w:szCs w:val="28"/>
    </w:rPr>
  </w:style>
  <w:style w:type="character" w:customStyle="1" w:styleId="Otsikko3Char">
    <w:name w:val="Otsikko 3 Char"/>
    <w:basedOn w:val="Kappaleenoletusfontti"/>
    <w:link w:val="Otsikko3"/>
    <w:uiPriority w:val="9"/>
    <w:rPr>
      <w:rFonts w:eastAsiaTheme="minorHAnsi" w:cs="Times New Roman"/>
      <w:b/>
      <w:color w:val="000000" w:themeColor="text1"/>
      <w:spacing w:val="10"/>
      <w:kern w:val="24"/>
      <w:sz w:val="23"/>
      <w:szCs w:val="23"/>
    </w:rPr>
  </w:style>
  <w:style w:type="paragraph" w:styleId="Erottuvalainaus">
    <w:name w:val="Intense Quote"/>
    <w:basedOn w:val="Normaali"/>
    <w:link w:val="ErottuvalainausCh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ErottuvalainausChar">
    <w:name w:val="Erottuva lainaus Char"/>
    <w:basedOn w:val="Kappaleenoletusfontti"/>
    <w:link w:val="Erottuvalainaus"/>
    <w:uiPriority w:val="30"/>
    <w:rPr>
      <w:rFonts w:eastAsiaTheme="minorHAnsi" w:cs="Times New Roman"/>
      <w:b/>
      <w:color w:val="ED7D31" w:themeColor="accent2"/>
      <w:kern w:val="24"/>
      <w:sz w:val="23"/>
      <w:szCs w:val="23"/>
      <w:shd w:val="clear" w:color="auto" w:fill="FFFFFF" w:themeFill="background1"/>
    </w:rPr>
  </w:style>
  <w:style w:type="paragraph" w:customStyle="1" w:styleId="FFEB3EE21C9B4B709317C4D60D67D185">
    <w:name w:val="FFEB3EE21C9B4B709317C4D60D67D1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2016-03-08T00:00:00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591D09E5-A54E-495C-AEFE-D60A68C6F9C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MedianReport</Template>
  <TotalTime>143</TotalTime>
  <Pages>9</Pages>
  <Words>1469</Words>
  <Characters>11903</Characters>
  <Application>Microsoft Office Word</Application>
  <DocSecurity>0</DocSecurity>
  <Lines>99</Lines>
  <Paragraphs>26</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MATIKKAA</vt:lpstr>
      <vt:lpstr/>
    </vt:vector>
  </TitlesOfParts>
  <Company>Hewlett-Packard</Company>
  <LinksUpToDate>false</LinksUpToDate>
  <CharactersWithSpaces>13346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MATIKKAA MERKONOMEILLE</dc:title>
  <dc:subject>Murtoluvut, prosentti-, korko- ja kumulatiivinen laskenta</dc:subject>
  <dc:creator>Jaana Välimäki</dc:creator>
  <cp:lastModifiedBy>Rintala Susanna</cp:lastModifiedBy>
  <cp:revision>23</cp:revision>
  <dcterms:created xsi:type="dcterms:W3CDTF">2016-02-29T18:52:00Z</dcterms:created>
  <dcterms:modified xsi:type="dcterms:W3CDTF">2016-03-14T08:10:00Z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