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Evankelisluterilainen uskonto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8. luokka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S2 Uskontojen maailma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025"/>
      </w:tblGrid>
      <w:tr>
        <w:trPr>
          <w:trHeight w:val="1" w:hRule="atLeast"/>
          <w:jc w:val="left"/>
        </w:trPr>
        <w:tc>
          <w:tcPr>
            <w:tcW w:w="902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Tavoitteet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Oppilas </w:t>
            </w:r>
          </w:p>
          <w:p>
            <w:pPr>
              <w:numPr>
                <w:ilvl w:val="0"/>
                <w:numId w:val="7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tuntee maailmanuskontojen, luonnonuskontojen ja uskonnottomuuden pääpiirteet</w:t>
            </w:r>
          </w:p>
          <w:p>
            <w:pPr>
              <w:numPr>
                <w:ilvl w:val="0"/>
                <w:numId w:val="7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havaitsee uskonnon ja kulttuurin vuorovaikutusta eri puolilla maailmaa ja tunnistaa uskontoon liittyvää monimuotoisuutta</w:t>
              <w:tab/>
              <w:tab/>
            </w:r>
          </w:p>
          <w:p>
            <w:pPr>
              <w:numPr>
                <w:ilvl w:val="0"/>
                <w:numId w:val="7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tuntee eri uskontojen ja katsomusten symboleja sekä tunnistaa uskonnollisia aiheita mediassa, maailmanpolitiikassa, taiteessa ja populaarikulttuurissa</w:t>
            </w:r>
          </w:p>
          <w:p>
            <w:pPr>
              <w:numPr>
                <w:ilvl w:val="0"/>
                <w:numId w:val="7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tuntee muiden uskontojen ja katsomusten eettisiä periaatteita ja pohtii myös omien valintojen eettisiä ulottuvuuksia</w:t>
            </w:r>
          </w:p>
          <w:p>
            <w:pPr>
              <w:numPr>
                <w:ilvl w:val="0"/>
                <w:numId w:val="7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osaa pohtia uskontojen ja katsomusten maailmanlaajuista merkitystä ihmisten valintojen perusteina ja ohjaajina</w:t>
            </w:r>
          </w:p>
          <w:p>
            <w:pPr>
              <w:numPr>
                <w:ilvl w:val="0"/>
                <w:numId w:val="7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osaa pohtia ihmisyyteen kuuluvia elämänkysymyksiä</w:t>
            </w:r>
          </w:p>
          <w:p>
            <w:pPr>
              <w:numPr>
                <w:ilvl w:val="0"/>
                <w:numId w:val="7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rohkaistuu kohtaamaan erilaisia ihmisiä nyt ja tulevaisuudessa jatko-opinnoissa, työelämässä ja vapaa-ajalla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3472"/>
        <w:gridCol w:w="3885"/>
        <w:gridCol w:w="1665"/>
      </w:tblGrid>
      <w:tr>
        <w:trPr>
          <w:trHeight w:val="1" w:hRule="atLeast"/>
          <w:jc w:val="left"/>
        </w:trPr>
        <w:tc>
          <w:tcPr>
            <w:tcW w:w="9022" w:type="dxa"/>
            <w:gridSpan w:val="3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3472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Osa-alue=sisältöalue</w:t>
            </w:r>
          </w:p>
        </w:tc>
        <w:tc>
          <w:tcPr>
            <w:tcW w:w="388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  <w:tc>
          <w:tcPr>
            <w:tcW w:w="166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</w:t>
              <w:tab/>
              <w:t xml:space="preserve">osaaminen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3472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Uskonnot ja katsomukset eri puolilla maailmaa sekä uskonnottomuus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  <w:tc>
          <w:tcPr>
            <w:tcW w:w="388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suuret maailmanuskonnot: islam, juutalaisuus, hindulaisuus, buddhalaisuus, Kiinan ja Japanin uskonnot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luonnonuskonnot, erityisesti suomalainen muinaisusko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uskonnottomuus maailmankatsomuksena ja uskontokritiikki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uususkonnollisuus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uskontojen ja katsomusten pääasiat: historia, oppi, etiikka, arjen uskonnollisuus,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erilaisuuden kohtaaminen </w:t>
              <w:tab/>
            </w:r>
          </w:p>
        </w:tc>
        <w:tc>
          <w:tcPr>
            <w:tcW w:w="166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L2, L4, L5, L6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3472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 xml:space="preserve">Uskonto ja kulttuuri</w:t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  <w:tc>
          <w:tcPr>
            <w:tcW w:w="388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maailman- ja luonnonuskontoihin sekä uskonnottomuuteen liittyviä aiheita mediassa, maailmanpolitiikassa, taiteessa ja populaarikulttuurissa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uskonnolliset symbolit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- uskonnot ja katsomukset kulttuuristen valintojen ohjaajina</w:t>
              <w:tab/>
            </w:r>
          </w:p>
        </w:tc>
        <w:tc>
          <w:tcPr>
            <w:tcW w:w="166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L1, L2, L4, L5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6005"/>
        <w:gridCol w:w="620"/>
      </w:tblGrid>
      <w:tr>
        <w:trPr>
          <w:trHeight w:val="1" w:hRule="atLeast"/>
          <w:jc w:val="left"/>
        </w:trPr>
        <w:tc>
          <w:tcPr>
            <w:tcW w:w="6625" w:type="dxa"/>
            <w:gridSpan w:val="2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Monipuolinen arviointi: tuotosten lisäksi arvioidaan opiskeluprosessia, arvioinnin tukena voidaan käyttää itsearviointia ja vertaispalautetta. Arvioinnista sovitaan kurssin alussa.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  <w:tr>
        <w:trPr>
          <w:trHeight w:val="1" w:hRule="atLeast"/>
          <w:jc w:val="left"/>
        </w:trPr>
        <w:tc>
          <w:tcPr>
            <w:tcW w:w="6005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Hyvä osaaminen (8)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otetaan suoraan valtakunnallisista opetussuunnitelman perusteista                           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  <w:tc>
          <w:tcPr>
            <w:tcW w:w="62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ab/>
              <w:tab/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