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bookmarkStart w:colFirst="0" w:colLast="0" w:name="h.gjdgxs" w:id="0"/>
      <w:bookmarkEnd w:id="0"/>
      <w:r w:rsidDel="00000000" w:rsidR="00000000" w:rsidRPr="00000000">
        <w:rPr>
          <w:rFonts w:ascii="Cambria" w:cs="Cambria" w:eastAsia="Cambria" w:hAnsi="Cambria"/>
          <w:b w:val="1"/>
          <w:color w:val="000000"/>
          <w:sz w:val="40"/>
          <w:szCs w:val="40"/>
          <w:rtl w:val="0"/>
        </w:rPr>
        <w:t xml:space="preserve">Liikunta</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ambria" w:cs="Cambria" w:eastAsia="Cambria" w:hAnsi="Cambria"/>
          <w:b w:val="1"/>
          <w:color w:val="000000"/>
          <w:sz w:val="32"/>
          <w:szCs w:val="32"/>
          <w:rtl w:val="0"/>
        </w:rPr>
        <w:t xml:space="preserve">1</w:t>
      </w:r>
      <w:r w:rsidDel="00000000" w:rsidR="00000000" w:rsidRPr="00000000">
        <w:rPr>
          <w:rFonts w:ascii="Cambria" w:cs="Cambria" w:eastAsia="Cambria" w:hAnsi="Cambria"/>
          <w:b w:val="1"/>
          <w:sz w:val="32"/>
          <w:szCs w:val="32"/>
          <w:rtl w:val="0"/>
        </w:rPr>
        <w:t xml:space="preserve">-2 luokka</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bl>
      <w:tblPr>
        <w:tblStyle w:val="Table1"/>
        <w:bidi w:val="0"/>
        <w:tblW w:w="9901.0" w:type="dxa"/>
        <w:jc w:val="left"/>
        <w:tblInd w:w="-120.0" w:type="dxa"/>
        <w:tblLayout w:type="fixed"/>
        <w:tblLook w:val="0400"/>
      </w:tblPr>
      <w:tblGrid>
        <w:gridCol w:w="9901"/>
        <w:tblGridChange w:id="0">
          <w:tblGrid>
            <w:gridCol w:w="9901"/>
          </w:tblGrid>
        </w:tblGridChange>
      </w:tblGrid>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jc w:val="center"/>
            </w:pPr>
            <w:r w:rsidDel="00000000" w:rsidR="00000000" w:rsidRPr="00000000">
              <w:rPr>
                <w:rFonts w:ascii="Cambria" w:cs="Cambria" w:eastAsia="Cambria" w:hAnsi="Cambria"/>
                <w:b w:val="1"/>
                <w:color w:val="000000"/>
                <w:sz w:val="28"/>
                <w:szCs w:val="28"/>
                <w:rtl w:val="0"/>
              </w:rPr>
              <w:t xml:space="preserve">Tavoitteet</w:t>
            </w:r>
            <w:r w:rsidDel="00000000" w:rsidR="00000000" w:rsidRPr="00000000">
              <w:rPr>
                <w:rtl w:val="0"/>
              </w:rPr>
            </w:r>
          </w:p>
        </w:tc>
      </w:tr>
      <w:tr>
        <w:trPr>
          <w:trHeight w:val="210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sz w:val="24"/>
                <w:szCs w:val="24"/>
                <w:rtl w:val="0"/>
              </w:rPr>
              <w:t xml:space="preserve">Liikutaan yhdessä leikkien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160" w:line="240" w:lineRule="auto"/>
              <w:contextualSpacing w:val="0"/>
            </w:pPr>
            <w:r w:rsidDel="00000000" w:rsidR="00000000" w:rsidRPr="00000000">
              <w:rPr>
                <w:rFonts w:ascii="Cambria" w:cs="Cambria" w:eastAsia="Cambria" w:hAnsi="Cambria"/>
                <w:sz w:val="24"/>
                <w:szCs w:val="24"/>
                <w:highlight w:val="white"/>
                <w:rtl w:val="0"/>
              </w:rPr>
              <w:t xml:space="preserve">-</w:t>
            </w:r>
            <w:r w:rsidDel="00000000" w:rsidR="00000000" w:rsidRPr="00000000">
              <w:rPr>
                <w:rFonts w:ascii="Times New Roman" w:cs="Times New Roman" w:eastAsia="Times New Roman" w:hAnsi="Times New Roman"/>
                <w:color w:val="1f1f1f"/>
                <w:sz w:val="23"/>
                <w:szCs w:val="23"/>
                <w:highlight w:val="white"/>
                <w:rtl w:val="0"/>
              </w:rPr>
              <w:t xml:space="preserve"> kannustaa oppilasta fyysiseen aktiivisuuteen eri liikuntatehtävien avulla itsenäisesti ja yhdessä</w:t>
            </w:r>
          </w:p>
          <w:p w:rsidR="00000000" w:rsidDel="00000000" w:rsidP="00000000" w:rsidRDefault="00000000" w:rsidRPr="00000000">
            <w:pPr>
              <w:spacing w:after="160" w:line="240" w:lineRule="auto"/>
              <w:contextualSpacing w:val="0"/>
            </w:pPr>
            <w:r w:rsidDel="00000000" w:rsidR="00000000" w:rsidRPr="00000000">
              <w:rPr>
                <w:rFonts w:ascii="Times New Roman" w:cs="Times New Roman" w:eastAsia="Times New Roman" w:hAnsi="Times New Roman"/>
                <w:color w:val="1f1f1f"/>
                <w:sz w:val="23"/>
                <w:szCs w:val="23"/>
                <w:highlight w:val="white"/>
                <w:rtl w:val="0"/>
              </w:rPr>
              <w:t xml:space="preserve">- motoristen perustaitojen ja havaintomotoristen taitojen oppiminen turvallisesti erilaisissa oppimisympäristöissä</w:t>
            </w:r>
            <w:r w:rsidDel="00000000" w:rsidR="00000000" w:rsidRPr="00000000">
              <w:rPr>
                <w:rFonts w:ascii="Arial" w:cs="Arial" w:eastAsia="Arial" w:hAnsi="Arial"/>
                <w:color w:val="1f1f1f"/>
                <w:sz w:val="21"/>
                <w:szCs w:val="21"/>
                <w:highlight w:val="white"/>
                <w:rtl w:val="0"/>
              </w:rPr>
              <w:t xml:space="preserve">…</w:t>
            </w:r>
          </w:p>
          <w:p w:rsidR="00000000" w:rsidDel="00000000" w:rsidP="00000000" w:rsidRDefault="00000000" w:rsidRPr="00000000">
            <w:pPr>
              <w:spacing w:after="160" w:line="240" w:lineRule="auto"/>
              <w:contextualSpacing w:val="0"/>
            </w:pPr>
            <w:r w:rsidDel="00000000" w:rsidR="00000000" w:rsidRPr="00000000">
              <w:rPr>
                <w:rFonts w:ascii="Times New Roman" w:cs="Times New Roman" w:eastAsia="Times New Roman" w:hAnsi="Times New Roman"/>
                <w:color w:val="1f1f1f"/>
                <w:sz w:val="23"/>
                <w:szCs w:val="23"/>
                <w:highlight w:val="white"/>
                <w:rtl w:val="0"/>
              </w:rPr>
              <w:t xml:space="preserve">- tutustuttaa oppilas vesiliikuntaan </w:t>
            </w:r>
            <w:r w:rsidDel="00000000" w:rsidR="00000000" w:rsidRPr="00000000">
              <w:rPr>
                <w:rFonts w:ascii="Arial" w:cs="Arial" w:eastAsia="Arial" w:hAnsi="Arial"/>
                <w:color w:val="1f1f1f"/>
                <w:sz w:val="21"/>
                <w:szCs w:val="21"/>
                <w:highlight w:val="white"/>
                <w:rtl w:val="0"/>
              </w:rPr>
              <w:t xml:space="preserve">…</w:t>
            </w:r>
          </w:p>
          <w:p w:rsidR="00000000" w:rsidDel="00000000" w:rsidP="00000000" w:rsidRDefault="00000000" w:rsidRPr="00000000">
            <w:pPr>
              <w:spacing w:after="160" w:line="240" w:lineRule="auto"/>
              <w:contextualSpacing w:val="0"/>
            </w:pPr>
            <w:r w:rsidDel="00000000" w:rsidR="00000000" w:rsidRPr="00000000">
              <w:rPr>
                <w:rFonts w:ascii="Times New Roman" w:cs="Times New Roman" w:eastAsia="Times New Roman" w:hAnsi="Times New Roman"/>
                <w:color w:val="1f1f1f"/>
                <w:sz w:val="23"/>
                <w:szCs w:val="23"/>
                <w:highlight w:val="white"/>
                <w:rtl w:val="0"/>
              </w:rPr>
              <w:t xml:space="preserve">- myönteisten liikunnallisten kokemusten saaminen ja sen myötä myönteisen minäkäsityksen      vahvistaminen ja tunnetaitojen kehittäminen</w:t>
            </w:r>
            <w:r w:rsidDel="00000000" w:rsidR="00000000" w:rsidRPr="00000000">
              <w:rPr>
                <w:rFonts w:ascii="Cambria" w:cs="Cambria" w:eastAsia="Cambria" w:hAnsi="Cambria"/>
                <w:sz w:val="24"/>
                <w:szCs w:val="24"/>
                <w:highlight w:val="white"/>
                <w:rtl w:val="0"/>
              </w:rPr>
              <w:t xml:space="preserve"> </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pPr>
              <w:spacing w:after="160" w:line="240" w:lineRule="auto"/>
              <w:contextualSpacing w:val="0"/>
            </w:pPr>
            <w:r w:rsidDel="00000000" w:rsidR="00000000" w:rsidRPr="00000000">
              <w:rPr>
                <w:rFonts w:ascii="Cambria" w:cs="Cambria" w:eastAsia="Cambria" w:hAnsi="Cambria"/>
                <w:color w:val="000000"/>
                <w:sz w:val="24"/>
                <w:szCs w:val="24"/>
                <w:rtl w:val="0"/>
              </w:rPr>
              <w:t xml:space="preserve">   -</w:t>
            </w:r>
            <w:r w:rsidDel="00000000" w:rsidR="00000000" w:rsidRPr="00000000">
              <w:rPr>
                <w:rFonts w:ascii="Helvetica Neue" w:cs="Helvetica Neue" w:eastAsia="Helvetica Neue" w:hAnsi="Helvetica Neue"/>
                <w:color w:val="1f1f1f"/>
                <w:sz w:val="21"/>
                <w:szCs w:val="21"/>
                <w:rtl w:val="0"/>
              </w:rPr>
              <w:t xml:space="preserve"> edistetään turvallista liikennekäyttäytymistä</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r>
    </w:tbl>
    <w:p w:rsidR="00000000" w:rsidDel="00000000" w:rsidP="00000000" w:rsidRDefault="00000000" w:rsidRPr="00000000">
      <w:pPr>
        <w:spacing w:after="0" w:line="240" w:lineRule="auto"/>
        <w:contextualSpacing w:val="0"/>
      </w:pPr>
      <w:r w:rsidDel="00000000" w:rsidR="00000000" w:rsidRPr="00000000">
        <w:rPr>
          <w:rtl w:val="0"/>
        </w:rPr>
      </w:r>
    </w:p>
    <w:tbl>
      <w:tblPr>
        <w:tblStyle w:val="Table2"/>
        <w:bidi w:val="0"/>
        <w:tblW w:w="9900.0" w:type="dxa"/>
        <w:jc w:val="left"/>
        <w:tblInd w:w="-142.0" w:type="dxa"/>
        <w:tblLayout w:type="fixed"/>
        <w:tblLook w:val="0400"/>
      </w:tblPr>
      <w:tblGrid>
        <w:gridCol w:w="2694"/>
        <w:gridCol w:w="4111"/>
        <w:gridCol w:w="3095"/>
        <w:tblGridChange w:id="0">
          <w:tblGrid>
            <w:gridCol w:w="2694"/>
            <w:gridCol w:w="4111"/>
            <w:gridCol w:w="3095"/>
          </w:tblGrid>
        </w:tblGridChange>
      </w:tblGrid>
      <w:tr>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jc w:val="center"/>
            </w:pPr>
            <w:r w:rsidDel="00000000" w:rsidR="00000000" w:rsidRPr="00000000">
              <w:rPr>
                <w:rFonts w:ascii="Cambria" w:cs="Cambria" w:eastAsia="Cambria" w:hAnsi="Cambria"/>
                <w:b w:val="1"/>
                <w:color w:val="000000"/>
                <w:sz w:val="28"/>
                <w:szCs w:val="28"/>
                <w:rtl w:val="0"/>
              </w:rPr>
              <w:t xml:space="preserve">Oppisisällöt</w:t>
            </w:r>
            <w:r w:rsidDel="00000000" w:rsidR="00000000" w:rsidRPr="00000000">
              <w:rPr>
                <w:rtl w:val="0"/>
              </w:rPr>
            </w:r>
          </w:p>
        </w:tc>
      </w:tr>
      <w:tr>
        <w:trPr>
          <w:trHeight w:val="30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pPr>
            <w:r w:rsidDel="00000000" w:rsidR="00000000" w:rsidRPr="00000000">
              <w:rPr>
                <w:rFonts w:ascii="Cambria" w:cs="Cambria" w:eastAsia="Cambria" w:hAnsi="Cambria"/>
                <w:b w:val="1"/>
                <w:color w:val="000000"/>
                <w:sz w:val="24"/>
                <w:szCs w:val="24"/>
                <w:rtl w:val="0"/>
              </w:rPr>
              <w:t xml:space="preserve">Osa-alue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pPr>
            <w:r w:rsidDel="00000000" w:rsidR="00000000" w:rsidRPr="00000000">
              <w:rPr>
                <w:rFonts w:ascii="Cambria" w:cs="Cambria" w:eastAsia="Cambria" w:hAnsi="Cambria"/>
                <w:b w:val="1"/>
                <w:color w:val="000000"/>
                <w:sz w:val="24"/>
                <w:szCs w:val="24"/>
                <w:rtl w:val="0"/>
              </w:rPr>
              <w:t xml:space="preserve">Sisältö</w:t>
            </w:r>
          </w:p>
          <w:p w:rsidR="00000000" w:rsidDel="00000000" w:rsidP="00000000" w:rsidRDefault="00000000" w:rsidRPr="00000000">
            <w:pPr>
              <w:spacing w:after="0" w:lineRule="auto"/>
              <w:contextualSpacing w:val="0"/>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pPr>
            <w:r w:rsidDel="00000000" w:rsidR="00000000" w:rsidRPr="00000000">
              <w:rPr>
                <w:rFonts w:ascii="Cambria" w:cs="Cambria" w:eastAsia="Cambria" w:hAnsi="Cambria"/>
                <w:b w:val="1"/>
                <w:color w:val="000000"/>
                <w:sz w:val="24"/>
                <w:szCs w:val="24"/>
                <w:rtl w:val="0"/>
              </w:rPr>
              <w:t xml:space="preserve">Laaja-alainen osaaminen</w:t>
            </w:r>
            <w:r w:rsidDel="00000000" w:rsidR="00000000" w:rsidRPr="00000000">
              <w:rPr>
                <w:rtl w:val="0"/>
              </w:rPr>
            </w:r>
          </w:p>
        </w:tc>
      </w:tr>
      <w:tr>
        <w:trPr>
          <w:trHeight w:val="64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Motoriset perustaidot ja</w:t>
            </w:r>
          </w:p>
          <w:p w:rsidR="00000000" w:rsidDel="00000000" w:rsidP="00000000" w:rsidRDefault="00000000" w:rsidRPr="00000000">
            <w:pPr>
              <w:pStyle w:val="Heading4"/>
              <w:keepNext w:val="0"/>
              <w:keepLines w:val="0"/>
              <w:spacing w:after="160" w:before="300" w:lineRule="auto"/>
              <w:contextualSpacing w:val="0"/>
            </w:pPr>
            <w:bookmarkStart w:colFirst="0" w:colLast="0" w:name="h.x9hmkchpx45" w:id="1"/>
            <w:bookmarkEnd w:id="1"/>
            <w:r w:rsidDel="00000000" w:rsidR="00000000" w:rsidRPr="00000000">
              <w:rPr>
                <w:rFonts w:ascii="Times New Roman" w:cs="Times New Roman" w:eastAsia="Times New Roman" w:hAnsi="Times New Roman"/>
                <w:b w:val="0"/>
                <w:i w:val="0"/>
                <w:color w:val="1f1f1f"/>
                <w:sz w:val="24"/>
                <w:szCs w:val="24"/>
                <w:highlight w:val="white"/>
                <w:rtl w:val="0"/>
              </w:rPr>
              <w:t xml:space="preserve">fyysinen toimintakyky</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160" w:line="327.27272727272725" w:lineRule="auto"/>
              <w:contextualSpacing w:val="0"/>
            </w:pPr>
            <w:r w:rsidDel="00000000" w:rsidR="00000000" w:rsidRPr="00000000">
              <w:rPr>
                <w:rFonts w:ascii="Arial" w:cs="Arial" w:eastAsia="Arial" w:hAnsi="Arial"/>
                <w:color w:val="1f1f1f"/>
                <w:sz w:val="21"/>
                <w:szCs w:val="21"/>
                <w:highlight w:val="white"/>
                <w:rtl w:val="0"/>
              </w:rPr>
              <w:t xml:space="preserve">- harjoitellaan tasapaino- ja liikkumistaitoja kiipeilyä, kierimistä, juoksuja ja hyppyjä</w:t>
            </w:r>
          </w:p>
          <w:p w:rsidR="00000000" w:rsidDel="00000000" w:rsidP="00000000" w:rsidRDefault="00000000" w:rsidRPr="00000000">
            <w:pPr>
              <w:spacing w:after="160" w:line="327.27272727272725" w:lineRule="auto"/>
              <w:contextualSpacing w:val="0"/>
            </w:pPr>
            <w:r w:rsidDel="00000000" w:rsidR="00000000" w:rsidRPr="00000000">
              <w:rPr>
                <w:rFonts w:ascii="Arial" w:cs="Arial" w:eastAsia="Arial" w:hAnsi="Arial"/>
                <w:color w:val="1f1f1f"/>
                <w:sz w:val="21"/>
                <w:szCs w:val="21"/>
                <w:highlight w:val="white"/>
                <w:rtl w:val="0"/>
              </w:rPr>
              <w:t xml:space="preserve">- harjoitellaan välineenkäsittelytaitoja erilaisilla välineillä salissa, pihalla, luonnossa, lumella ja jäällä</w:t>
            </w:r>
          </w:p>
          <w:p w:rsidR="00000000" w:rsidDel="00000000" w:rsidP="00000000" w:rsidRDefault="00000000" w:rsidRPr="00000000">
            <w:pPr>
              <w:spacing w:after="160" w:line="327.27272727272725" w:lineRule="auto"/>
              <w:contextualSpacing w:val="0"/>
            </w:pPr>
            <w:r w:rsidDel="00000000" w:rsidR="00000000" w:rsidRPr="00000000">
              <w:rPr>
                <w:rFonts w:ascii="Arial" w:cs="Arial" w:eastAsia="Arial" w:hAnsi="Arial"/>
                <w:color w:val="1f1f1f"/>
                <w:sz w:val="21"/>
                <w:szCs w:val="21"/>
                <w:highlight w:val="white"/>
                <w:rtl w:val="0"/>
              </w:rPr>
              <w:t xml:space="preserve">- harjaannutetaan kehonhahmotusta ja kehonhallintaa, ilmaisua ja rytmin mukaan liikkumista</w:t>
            </w:r>
          </w:p>
          <w:p w:rsidR="00000000" w:rsidDel="00000000" w:rsidP="00000000" w:rsidRDefault="00000000" w:rsidRPr="00000000">
            <w:pPr>
              <w:spacing w:after="160" w:line="327.27272727272725" w:lineRule="auto"/>
              <w:contextualSpacing w:val="0"/>
            </w:pPr>
            <w:r w:rsidDel="00000000" w:rsidR="00000000" w:rsidRPr="00000000">
              <w:rPr>
                <w:rFonts w:ascii="Arial" w:cs="Arial" w:eastAsia="Arial" w:hAnsi="Arial"/>
                <w:color w:val="1f1f1f"/>
                <w:sz w:val="21"/>
                <w:szCs w:val="21"/>
                <w:highlight w:val="white"/>
                <w:rtl w:val="0"/>
              </w:rPr>
              <w:t xml:space="preserve">- vesiliikunta ja uinti</w:t>
            </w:r>
          </w:p>
          <w:p w:rsidR="00000000" w:rsidDel="00000000" w:rsidP="00000000" w:rsidRDefault="00000000" w:rsidRPr="00000000">
            <w:pPr>
              <w:spacing w:after="160" w:line="327.27272727272725" w:lineRule="auto"/>
              <w:contextualSpacing w:val="0"/>
            </w:pPr>
            <w:r w:rsidDel="00000000" w:rsidR="00000000" w:rsidRPr="00000000">
              <w:rPr>
                <w:rFonts w:ascii="Arial" w:cs="Arial" w:eastAsia="Arial" w:hAnsi="Arial"/>
                <w:color w:val="1f1f1f"/>
                <w:sz w:val="21"/>
                <w:szCs w:val="21"/>
                <w:highlight w:val="white"/>
                <w:rtl w:val="0"/>
              </w:rPr>
              <w:t xml:space="preserve">- kehitetään kestävyyttä, voimaa, nopeutta ja liikkuvuutta</w:t>
            </w:r>
          </w:p>
          <w:p w:rsidR="00000000" w:rsidDel="00000000" w:rsidP="00000000" w:rsidRDefault="00000000" w:rsidRPr="00000000">
            <w:pPr>
              <w:spacing w:after="160" w:line="327.27272727272725" w:lineRule="auto"/>
              <w:contextualSpacing w:val="0"/>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0"/>
                <w:color w:val="1f1f1f"/>
                <w:sz w:val="21"/>
                <w:szCs w:val="21"/>
                <w:highlight w:val="white"/>
                <w:rtl w:val="0"/>
              </w:rPr>
              <w:t xml:space="preserve">Ajattelu ja oppimaan oppiminen</w:t>
            </w:r>
            <w:r w:rsidDel="00000000" w:rsidR="00000000" w:rsidRPr="00000000">
              <w:rPr>
                <w:rFonts w:ascii="Helvetica Neue" w:cs="Helvetica Neue" w:eastAsia="Helvetica Neue" w:hAnsi="Helvetica Neue"/>
                <w:color w:val="1f1f1f"/>
                <w:sz w:val="21"/>
                <w:szCs w:val="21"/>
                <w:highlight w:val="white"/>
                <w:rtl w:val="0"/>
              </w:rPr>
              <w:t xml:space="preserve"> </w:t>
            </w:r>
            <w:r w:rsidDel="00000000" w:rsidR="00000000" w:rsidRPr="00000000">
              <w:rPr>
                <w:rFonts w:ascii="Helvetica Neue" w:cs="Helvetica Neue" w:eastAsia="Helvetica Neue" w:hAnsi="Helvetica Neue"/>
                <w:i w:val="1"/>
                <w:color w:val="1f1f1f"/>
                <w:sz w:val="21"/>
                <w:szCs w:val="21"/>
                <w:highlight w:val="white"/>
                <w:rtl w:val="0"/>
              </w:rPr>
              <w:t xml:space="preserve">(L1)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0"/>
                <w:color w:val="1f1f1f"/>
                <w:sz w:val="21"/>
                <w:szCs w:val="21"/>
                <w:highlight w:val="white"/>
                <w:rtl w:val="0"/>
              </w:rPr>
              <w:t xml:space="preserve">Itsestä huolehtiminen ja arjen taidot</w:t>
            </w:r>
            <w:r w:rsidDel="00000000" w:rsidR="00000000" w:rsidRPr="00000000">
              <w:rPr>
                <w:rFonts w:ascii="Helvetica Neue" w:cs="Helvetica Neue" w:eastAsia="Helvetica Neue" w:hAnsi="Helvetica Neue"/>
                <w:color w:val="1f1f1f"/>
                <w:sz w:val="21"/>
                <w:szCs w:val="21"/>
                <w:highlight w:val="white"/>
                <w:rtl w:val="0"/>
              </w:rPr>
              <w:t xml:space="preserve"> </w:t>
            </w:r>
            <w:r w:rsidDel="00000000" w:rsidR="00000000" w:rsidRPr="00000000">
              <w:rPr>
                <w:rFonts w:ascii="Helvetica Neue" w:cs="Helvetica Neue" w:eastAsia="Helvetica Neue" w:hAnsi="Helvetica Neue"/>
                <w:i w:val="1"/>
                <w:color w:val="1f1f1f"/>
                <w:sz w:val="21"/>
                <w:szCs w:val="21"/>
                <w:highlight w:val="white"/>
                <w:rtl w:val="0"/>
              </w:rPr>
              <w:t xml:space="preserve">(L3)</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0"/>
                <w:color w:val="1f1f1f"/>
                <w:sz w:val="21"/>
                <w:szCs w:val="21"/>
                <w:highlight w:val="white"/>
                <w:rtl w:val="0"/>
              </w:rPr>
              <w:t xml:space="preserve">Monilukutaito</w:t>
            </w:r>
            <w:r w:rsidDel="00000000" w:rsidR="00000000" w:rsidRPr="00000000">
              <w:rPr>
                <w:rFonts w:ascii="Helvetica Neue" w:cs="Helvetica Neue" w:eastAsia="Helvetica Neue" w:hAnsi="Helvetica Neue"/>
                <w:color w:val="1f1f1f"/>
                <w:sz w:val="21"/>
                <w:szCs w:val="21"/>
                <w:highlight w:val="white"/>
                <w:rtl w:val="0"/>
              </w:rPr>
              <w:t xml:space="preserve"> </w:t>
            </w:r>
            <w:r w:rsidDel="00000000" w:rsidR="00000000" w:rsidRPr="00000000">
              <w:rPr>
                <w:rFonts w:ascii="Helvetica Neue" w:cs="Helvetica Neue" w:eastAsia="Helvetica Neue" w:hAnsi="Helvetica Neue"/>
                <w:i w:val="1"/>
                <w:color w:val="1f1f1f"/>
                <w:sz w:val="21"/>
                <w:szCs w:val="21"/>
                <w:highlight w:val="white"/>
                <w:rtl w:val="0"/>
              </w:rPr>
              <w:t xml:space="preserve">(L4)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0"/>
                <w:color w:val="1f1f1f"/>
                <w:sz w:val="21"/>
                <w:szCs w:val="21"/>
                <w:highlight w:val="white"/>
                <w:rtl w:val="0"/>
              </w:rPr>
              <w:t xml:space="preserve">Työelämätaidot ja yrittäjyys</w:t>
            </w:r>
            <w:r w:rsidDel="00000000" w:rsidR="00000000" w:rsidRPr="00000000">
              <w:rPr>
                <w:rFonts w:ascii="Helvetica Neue" w:cs="Helvetica Neue" w:eastAsia="Helvetica Neue" w:hAnsi="Helvetica Neue"/>
                <w:color w:val="1f1f1f"/>
                <w:sz w:val="21"/>
                <w:szCs w:val="21"/>
                <w:highlight w:val="white"/>
                <w:rtl w:val="0"/>
              </w:rPr>
              <w:t xml:space="preserve"> </w:t>
            </w:r>
            <w:r w:rsidDel="00000000" w:rsidR="00000000" w:rsidRPr="00000000">
              <w:rPr>
                <w:rFonts w:ascii="Helvetica Neue" w:cs="Helvetica Neue" w:eastAsia="Helvetica Neue" w:hAnsi="Helvetica Neue"/>
                <w:i w:val="1"/>
                <w:color w:val="1f1f1f"/>
                <w:sz w:val="21"/>
                <w:szCs w:val="21"/>
                <w:highlight w:val="white"/>
                <w:rtl w:val="0"/>
              </w:rPr>
              <w:t xml:space="preserve">(L6)</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0"/>
                <w:color w:val="1f1f1f"/>
                <w:sz w:val="21"/>
                <w:szCs w:val="21"/>
                <w:highlight w:val="white"/>
                <w:rtl w:val="0"/>
              </w:rPr>
              <w:t xml:space="preserve">Osallistuminen, vaikuttaminen ja kestävän tulevaisuuden rakentaminen</w:t>
            </w:r>
            <w:r w:rsidDel="00000000" w:rsidR="00000000" w:rsidRPr="00000000">
              <w:rPr>
                <w:rFonts w:ascii="Helvetica Neue" w:cs="Helvetica Neue" w:eastAsia="Helvetica Neue" w:hAnsi="Helvetica Neue"/>
                <w:color w:val="1f1f1f"/>
                <w:sz w:val="21"/>
                <w:szCs w:val="21"/>
                <w:highlight w:val="white"/>
                <w:rtl w:val="0"/>
              </w:rPr>
              <w:t xml:space="preserve"> </w:t>
            </w:r>
            <w:r w:rsidDel="00000000" w:rsidR="00000000" w:rsidRPr="00000000">
              <w:rPr>
                <w:rFonts w:ascii="Helvetica Neue" w:cs="Helvetica Neue" w:eastAsia="Helvetica Neue" w:hAnsi="Helvetica Neue"/>
                <w:i w:val="1"/>
                <w:color w:val="1f1f1f"/>
                <w:sz w:val="21"/>
                <w:szCs w:val="21"/>
                <w:highlight w:val="white"/>
                <w:rtl w:val="0"/>
              </w:rPr>
              <w:t xml:space="preserve">(L7)</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tc>
      </w:tr>
      <w:tr>
        <w:trPr>
          <w:trHeight w:val="16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pStyle w:val="Heading4"/>
              <w:spacing w:after="150" w:before="300" w:lineRule="auto"/>
              <w:contextualSpacing w:val="0"/>
            </w:pPr>
            <w:r w:rsidDel="00000000" w:rsidR="00000000" w:rsidRPr="00000000">
              <w:rPr>
                <w:rFonts w:ascii="Helvetica Neue" w:cs="Helvetica Neue" w:eastAsia="Helvetica Neue" w:hAnsi="Helvetica Neue"/>
                <w:b w:val="0"/>
                <w:color w:val="1f1f1f"/>
                <w:rtl w:val="0"/>
              </w:rPr>
              <w:t xml:space="preserve">Sosiaalinen toimintakyky</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numPr>
                <w:ilvl w:val="0"/>
                <w:numId w:val="2"/>
              </w:numPr>
              <w:spacing w:line="240" w:lineRule="auto"/>
              <w:ind w:left="720" w:hanging="360"/>
              <w:contextualSpacing w:val="1"/>
              <w:rPr>
                <w:rFonts w:ascii="Helvetica Neue" w:cs="Helvetica Neue" w:eastAsia="Helvetica Neue" w:hAnsi="Helvetica Neue"/>
                <w:color w:val="1f1f1f"/>
                <w:sz w:val="21"/>
                <w:szCs w:val="21"/>
                <w:highlight w:val="white"/>
                <w:u w:val="none"/>
              </w:rPr>
            </w:pPr>
            <w:r w:rsidDel="00000000" w:rsidR="00000000" w:rsidRPr="00000000">
              <w:rPr>
                <w:rFonts w:ascii="Helvetica Neue" w:cs="Helvetica Neue" w:eastAsia="Helvetica Neue" w:hAnsi="Helvetica Neue"/>
                <w:color w:val="1f1f1f"/>
                <w:sz w:val="21"/>
                <w:szCs w:val="21"/>
                <w:highlight w:val="white"/>
                <w:rtl w:val="0"/>
              </w:rPr>
              <w:t xml:space="preserve">yhteistyötä kehittäviä liikunnallisia sääntöleikkejä, tehtäviä ja pelejä turvallisessa oppimisympäristössä</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0"/>
                <w:color w:val="1f1f1f"/>
                <w:sz w:val="21"/>
                <w:szCs w:val="21"/>
                <w:highlight w:val="white"/>
                <w:rtl w:val="0"/>
              </w:rPr>
              <w:t xml:space="preserve">Kulttuurinen osaaminen, vuorovaikutus ja ilmaisu</w:t>
            </w:r>
            <w:r w:rsidDel="00000000" w:rsidR="00000000" w:rsidRPr="00000000">
              <w:rPr>
                <w:rFonts w:ascii="Helvetica Neue" w:cs="Helvetica Neue" w:eastAsia="Helvetica Neue" w:hAnsi="Helvetica Neue"/>
                <w:b w:val="1"/>
                <w:color w:val="1f1f1f"/>
                <w:sz w:val="21"/>
                <w:szCs w:val="21"/>
                <w:highlight w:val="white"/>
                <w:rtl w:val="0"/>
              </w:rPr>
              <w:t xml:space="preserve"> </w:t>
            </w:r>
            <w:r w:rsidDel="00000000" w:rsidR="00000000" w:rsidRPr="00000000">
              <w:rPr>
                <w:rFonts w:ascii="Helvetica Neue" w:cs="Helvetica Neue" w:eastAsia="Helvetica Neue" w:hAnsi="Helvetica Neue"/>
                <w:i w:val="1"/>
                <w:color w:val="1f1f1f"/>
                <w:sz w:val="21"/>
                <w:szCs w:val="21"/>
                <w:highlight w:val="white"/>
                <w:rtl w:val="0"/>
              </w:rPr>
              <w:t xml:space="preserve">(L2)</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0"/>
                <w:color w:val="1f1f1f"/>
                <w:sz w:val="21"/>
                <w:szCs w:val="21"/>
                <w:highlight w:val="white"/>
                <w:rtl w:val="0"/>
              </w:rPr>
              <w:t xml:space="preserve">Itsestä huolehtiminen ja arjen taidot</w:t>
            </w:r>
            <w:r w:rsidDel="00000000" w:rsidR="00000000" w:rsidRPr="00000000">
              <w:rPr>
                <w:rFonts w:ascii="Helvetica Neue" w:cs="Helvetica Neue" w:eastAsia="Helvetica Neue" w:hAnsi="Helvetica Neue"/>
                <w:b w:val="1"/>
                <w:color w:val="1f1f1f"/>
                <w:sz w:val="21"/>
                <w:szCs w:val="21"/>
                <w:highlight w:val="white"/>
                <w:rtl w:val="0"/>
              </w:rPr>
              <w:t xml:space="preserve"> </w:t>
            </w:r>
            <w:r w:rsidDel="00000000" w:rsidR="00000000" w:rsidRPr="00000000">
              <w:rPr>
                <w:rFonts w:ascii="Helvetica Neue" w:cs="Helvetica Neue" w:eastAsia="Helvetica Neue" w:hAnsi="Helvetica Neue"/>
                <w:i w:val="1"/>
                <w:color w:val="1f1f1f"/>
                <w:sz w:val="21"/>
                <w:szCs w:val="21"/>
                <w:highlight w:val="white"/>
                <w:rtl w:val="0"/>
              </w:rPr>
              <w:t xml:space="preserve">(L3)</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0"/>
                <w:color w:val="1f1f1f"/>
                <w:sz w:val="21"/>
                <w:szCs w:val="21"/>
                <w:highlight w:val="white"/>
                <w:rtl w:val="0"/>
              </w:rPr>
              <w:t xml:space="preserve">Työelämätaidot ja yrittäjyys</w:t>
            </w:r>
            <w:r w:rsidDel="00000000" w:rsidR="00000000" w:rsidRPr="00000000">
              <w:rPr>
                <w:rFonts w:ascii="Helvetica Neue" w:cs="Helvetica Neue" w:eastAsia="Helvetica Neue" w:hAnsi="Helvetica Neue"/>
                <w:b w:val="1"/>
                <w:color w:val="1f1f1f"/>
                <w:sz w:val="21"/>
                <w:szCs w:val="21"/>
                <w:highlight w:val="white"/>
                <w:rtl w:val="0"/>
              </w:rPr>
              <w:t xml:space="preserve"> </w:t>
            </w:r>
            <w:r w:rsidDel="00000000" w:rsidR="00000000" w:rsidRPr="00000000">
              <w:rPr>
                <w:rFonts w:ascii="Helvetica Neue" w:cs="Helvetica Neue" w:eastAsia="Helvetica Neue" w:hAnsi="Helvetica Neue"/>
                <w:i w:val="1"/>
                <w:color w:val="1f1f1f"/>
                <w:sz w:val="21"/>
                <w:szCs w:val="21"/>
                <w:highlight w:val="white"/>
                <w:rtl w:val="0"/>
              </w:rPr>
              <w:t xml:space="preserve">(L6)</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0"/>
                <w:color w:val="1f1f1f"/>
                <w:sz w:val="21"/>
                <w:szCs w:val="21"/>
                <w:highlight w:val="white"/>
                <w:rtl w:val="0"/>
              </w:rPr>
              <w:t xml:space="preserve">Osallistuminen, vaikuttaminen ja kestävän tulevaisuuden rakentaminen</w:t>
            </w:r>
            <w:r w:rsidDel="00000000" w:rsidR="00000000" w:rsidRPr="00000000">
              <w:rPr>
                <w:rFonts w:ascii="Helvetica Neue" w:cs="Helvetica Neue" w:eastAsia="Helvetica Neue" w:hAnsi="Helvetica Neue"/>
                <w:b w:val="1"/>
                <w:color w:val="1f1f1f"/>
                <w:sz w:val="21"/>
                <w:szCs w:val="21"/>
                <w:highlight w:val="white"/>
                <w:rtl w:val="0"/>
              </w:rPr>
              <w:t xml:space="preserve"> </w:t>
            </w:r>
            <w:r w:rsidDel="00000000" w:rsidR="00000000" w:rsidRPr="00000000">
              <w:rPr>
                <w:rFonts w:ascii="Helvetica Neue" w:cs="Helvetica Neue" w:eastAsia="Helvetica Neue" w:hAnsi="Helvetica Neue"/>
                <w:i w:val="1"/>
                <w:color w:val="1f1f1f"/>
                <w:sz w:val="21"/>
                <w:szCs w:val="21"/>
                <w:highlight w:val="white"/>
                <w:rtl w:val="0"/>
              </w:rPr>
              <w:t xml:space="preserve">(L7)</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tc>
      </w:tr>
      <w:tr>
        <w:trPr>
          <w:trHeight w:val="310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pStyle w:val="Heading4"/>
              <w:spacing w:after="150" w:before="300" w:lineRule="auto"/>
              <w:contextualSpacing w:val="0"/>
            </w:pPr>
            <w:r w:rsidDel="00000000" w:rsidR="00000000" w:rsidRPr="00000000">
              <w:rPr>
                <w:rFonts w:ascii="Helvetica Neue" w:cs="Helvetica Neue" w:eastAsia="Helvetica Neue" w:hAnsi="Helvetica Neue"/>
                <w:b w:val="0"/>
                <w:color w:val="1f1f1f"/>
                <w:rtl w:val="0"/>
              </w:rPr>
              <w:t xml:space="preserve"> Psyykkinen toimintakyky</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numPr>
                <w:ilvl w:val="0"/>
                <w:numId w:val="1"/>
              </w:numPr>
              <w:spacing w:line="240" w:lineRule="auto"/>
              <w:ind w:left="720" w:hanging="360"/>
              <w:contextualSpacing w:val="1"/>
              <w:rPr>
                <w:rFonts w:ascii="Helvetica Neue" w:cs="Helvetica Neue" w:eastAsia="Helvetica Neue" w:hAnsi="Helvetica Neue"/>
                <w:color w:val="1f1f1f"/>
                <w:sz w:val="21"/>
                <w:szCs w:val="21"/>
                <w:highlight w:val="white"/>
                <w:u w:val="none"/>
              </w:rPr>
            </w:pPr>
            <w:r w:rsidDel="00000000" w:rsidR="00000000" w:rsidRPr="00000000">
              <w:rPr>
                <w:rFonts w:ascii="Helvetica Neue" w:cs="Helvetica Neue" w:eastAsia="Helvetica Neue" w:hAnsi="Helvetica Neue"/>
                <w:color w:val="1f1f1f"/>
                <w:sz w:val="21"/>
                <w:szCs w:val="21"/>
                <w:highlight w:val="white"/>
                <w:rtl w:val="0"/>
              </w:rPr>
              <w:t xml:space="preserve"> iloa,  virkistystä ja onnistumisia tuottavia leikkejä ja tehtäviä sekä mielikuvitusta rikastuttavaa toimintaa</w:t>
            </w:r>
          </w:p>
          <w:p w:rsidR="00000000" w:rsidDel="00000000" w:rsidP="00000000" w:rsidRDefault="00000000" w:rsidRPr="00000000">
            <w:pPr>
              <w:spacing w:line="240" w:lineRule="auto"/>
              <w:contextualSpacing w:val="0"/>
            </w:pPr>
            <w:r w:rsidDel="00000000" w:rsidR="00000000" w:rsidRPr="00000000">
              <w:rPr>
                <w:rFonts w:ascii="Helvetica Neue" w:cs="Helvetica Neue" w:eastAsia="Helvetica Neue" w:hAnsi="Helvetica Neue"/>
                <w:color w:val="1f1f1f"/>
                <w:sz w:val="21"/>
                <w:szCs w:val="21"/>
                <w:highlight w:val="white"/>
                <w:rtl w:val="0"/>
              </w:rPr>
              <w:t xml:space="preserve"> </w:t>
            </w:r>
          </w:p>
          <w:p w:rsidR="00000000" w:rsidDel="00000000" w:rsidP="00000000" w:rsidRDefault="00000000" w:rsidRPr="00000000">
            <w:pPr>
              <w:numPr>
                <w:ilvl w:val="0"/>
                <w:numId w:val="1"/>
              </w:numPr>
              <w:spacing w:line="240" w:lineRule="auto"/>
              <w:ind w:left="720" w:hanging="360"/>
              <w:contextualSpacing w:val="1"/>
              <w:rPr>
                <w:rFonts w:ascii="Helvetica Neue" w:cs="Helvetica Neue" w:eastAsia="Helvetica Neue" w:hAnsi="Helvetica Neue"/>
                <w:color w:val="1f1f1f"/>
                <w:sz w:val="21"/>
                <w:szCs w:val="21"/>
                <w:highlight w:val="white"/>
                <w:u w:val="none"/>
              </w:rPr>
            </w:pPr>
            <w:r w:rsidDel="00000000" w:rsidR="00000000" w:rsidRPr="00000000">
              <w:rPr>
                <w:rFonts w:ascii="Helvetica Neue" w:cs="Helvetica Neue" w:eastAsia="Helvetica Neue" w:hAnsi="Helvetica Neue"/>
                <w:color w:val="1f1f1f"/>
                <w:sz w:val="21"/>
                <w:szCs w:val="21"/>
                <w:highlight w:val="white"/>
                <w:rtl w:val="0"/>
              </w:rPr>
              <w:t xml:space="preserve">kohdata tuetusti emotionaalisesti vaihtelevia tilanteita leikeissä, kisailuissa tai peleissä</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0"/>
                <w:color w:val="1f1f1f"/>
                <w:sz w:val="21"/>
                <w:szCs w:val="21"/>
                <w:highlight w:val="white"/>
                <w:rtl w:val="0"/>
              </w:rPr>
              <w:t xml:space="preserve">Ajattelu ja oppimaan oppiminen</w:t>
            </w:r>
            <w:r w:rsidDel="00000000" w:rsidR="00000000" w:rsidRPr="00000000">
              <w:rPr>
                <w:rFonts w:ascii="Helvetica Neue" w:cs="Helvetica Neue" w:eastAsia="Helvetica Neue" w:hAnsi="Helvetica Neue"/>
                <w:b w:val="1"/>
                <w:color w:val="1f1f1f"/>
                <w:sz w:val="21"/>
                <w:szCs w:val="21"/>
                <w:highlight w:val="white"/>
                <w:rtl w:val="0"/>
              </w:rPr>
              <w:t xml:space="preserve"> </w:t>
            </w:r>
            <w:r w:rsidDel="00000000" w:rsidR="00000000" w:rsidRPr="00000000">
              <w:rPr>
                <w:rFonts w:ascii="Helvetica Neue" w:cs="Helvetica Neue" w:eastAsia="Helvetica Neue" w:hAnsi="Helvetica Neue"/>
                <w:i w:val="1"/>
                <w:color w:val="1f1f1f"/>
                <w:sz w:val="21"/>
                <w:szCs w:val="21"/>
                <w:highlight w:val="white"/>
                <w:rtl w:val="0"/>
              </w:rPr>
              <w:t xml:space="preserve">(L1)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0"/>
                <w:color w:val="1f1f1f"/>
                <w:sz w:val="21"/>
                <w:szCs w:val="21"/>
                <w:highlight w:val="white"/>
                <w:rtl w:val="0"/>
              </w:rPr>
              <w:t xml:space="preserve">Kulttuurinen osaaminen, vuorovaikutus ja ilmaisu</w:t>
            </w:r>
            <w:r w:rsidDel="00000000" w:rsidR="00000000" w:rsidRPr="00000000">
              <w:rPr>
                <w:rFonts w:ascii="Helvetica Neue" w:cs="Helvetica Neue" w:eastAsia="Helvetica Neue" w:hAnsi="Helvetica Neue"/>
                <w:b w:val="1"/>
                <w:color w:val="1f1f1f"/>
                <w:sz w:val="21"/>
                <w:szCs w:val="21"/>
                <w:highlight w:val="white"/>
                <w:rtl w:val="0"/>
              </w:rPr>
              <w:t xml:space="preserve"> </w:t>
            </w:r>
            <w:r w:rsidDel="00000000" w:rsidR="00000000" w:rsidRPr="00000000">
              <w:rPr>
                <w:rFonts w:ascii="Helvetica Neue" w:cs="Helvetica Neue" w:eastAsia="Helvetica Neue" w:hAnsi="Helvetica Neue"/>
                <w:i w:val="1"/>
                <w:color w:val="1f1f1f"/>
                <w:sz w:val="21"/>
                <w:szCs w:val="21"/>
                <w:highlight w:val="white"/>
                <w:rtl w:val="0"/>
              </w:rPr>
              <w:t xml:space="preserve">(L2)</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0"/>
                <w:color w:val="1f1f1f"/>
                <w:sz w:val="21"/>
                <w:szCs w:val="21"/>
                <w:highlight w:val="white"/>
                <w:rtl w:val="0"/>
              </w:rPr>
              <w:t xml:space="preserve">Itsestä huolehtiminen ja arjen taidot</w:t>
            </w:r>
            <w:r w:rsidDel="00000000" w:rsidR="00000000" w:rsidRPr="00000000">
              <w:rPr>
                <w:rFonts w:ascii="Helvetica Neue" w:cs="Helvetica Neue" w:eastAsia="Helvetica Neue" w:hAnsi="Helvetica Neue"/>
                <w:b w:val="1"/>
                <w:color w:val="1f1f1f"/>
                <w:sz w:val="21"/>
                <w:szCs w:val="21"/>
                <w:highlight w:val="white"/>
                <w:rtl w:val="0"/>
              </w:rPr>
              <w:t xml:space="preserve"> </w:t>
            </w:r>
            <w:r w:rsidDel="00000000" w:rsidR="00000000" w:rsidRPr="00000000">
              <w:rPr>
                <w:rFonts w:ascii="Helvetica Neue" w:cs="Helvetica Neue" w:eastAsia="Helvetica Neue" w:hAnsi="Helvetica Neue"/>
                <w:i w:val="1"/>
                <w:color w:val="1f1f1f"/>
                <w:sz w:val="21"/>
                <w:szCs w:val="21"/>
                <w:highlight w:val="white"/>
                <w:rtl w:val="0"/>
              </w:rPr>
              <w:t xml:space="preserve">(L3)</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50" w:before="300" w:line="240" w:lineRule="auto"/>
        <w:contextualSpacing w:val="0"/>
      </w:pPr>
      <w:r w:rsidDel="00000000" w:rsidR="00000000" w:rsidRPr="00000000">
        <w:rPr>
          <w:rFonts w:ascii="Helvetica Neue" w:cs="Helvetica Neue" w:eastAsia="Helvetica Neue" w:hAnsi="Helvetica Neue"/>
          <w:color w:val="1f1f1f"/>
          <w:sz w:val="27"/>
          <w:szCs w:val="27"/>
          <w:rtl w:val="0"/>
        </w:rPr>
        <w:t xml:space="preserve">Oppilaan oppimisen arviointi liikunnassa vuosiluokilla 1-2</w:t>
      </w:r>
    </w:p>
    <w:p w:rsidR="00000000" w:rsidDel="00000000" w:rsidP="00000000" w:rsidRDefault="00000000" w:rsidRPr="00000000">
      <w:pPr>
        <w:spacing w:after="150" w:line="240" w:lineRule="auto"/>
        <w:contextualSpacing w:val="0"/>
      </w:pPr>
      <w:r w:rsidDel="00000000" w:rsidR="00000000" w:rsidRPr="00000000">
        <w:rPr>
          <w:rFonts w:ascii="Times New Roman" w:cs="Times New Roman" w:eastAsia="Times New Roman" w:hAnsi="Times New Roman"/>
          <w:sz w:val="24"/>
          <w:szCs w:val="24"/>
          <w:rtl w:val="0"/>
        </w:rPr>
        <w:t xml:space="preserve">Oppimisen arvioinnilla tuetaan oppilaiden kasvamista liikuntaan ja liikunnan avulla eli sen tarkoituksena on tukea fyysisen, sosiaalisen ja psyykkisen toimintakyvyn kehittymistä. Rakentava ja kannustava palaute tukee oppilaan myönteistä käsitystä itsestä liikkujana. Arviointi perustuu monipuoliseen näyttöön oppilaiden oppimisesta, työskentelystä ja edistymisestä.</w:t>
      </w:r>
    </w:p>
    <w:p w:rsidR="00000000" w:rsidDel="00000000" w:rsidP="00000000" w:rsidRDefault="00000000" w:rsidRPr="00000000">
      <w:pPr>
        <w:spacing w:after="150" w:line="240" w:lineRule="auto"/>
        <w:contextualSpacing w:val="0"/>
      </w:pPr>
      <w:r w:rsidDel="00000000" w:rsidR="00000000" w:rsidRPr="00000000">
        <w:rPr>
          <w:rFonts w:ascii="Times New Roman" w:cs="Times New Roman" w:eastAsia="Times New Roman" w:hAnsi="Times New Roman"/>
          <w:sz w:val="24"/>
          <w:szCs w:val="24"/>
          <w:rtl w:val="0"/>
        </w:rPr>
        <w:t xml:space="preserve">Arvioinnissa pyritään tunnistamaan oppilaiden yksilölliset vahvuudet ja kehittymistarpeet sekä tukemaan niitä. Liikunnan opetuksessa ja arvioinnissa tulee ottaa huomioon oppilaan terveydentila ja erityistarpeet. Arviointi toteutetaan oppilaiden toimintaa ja työskentelyä havainnoimalla sekä ohjaamalla oppilaita itsearviointiin.</w:t>
      </w:r>
    </w:p>
    <w:p w:rsidR="00000000" w:rsidDel="00000000" w:rsidP="00000000" w:rsidRDefault="00000000" w:rsidRPr="00000000">
      <w:pPr>
        <w:spacing w:after="150" w:line="240" w:lineRule="auto"/>
        <w:contextualSpacing w:val="0"/>
      </w:pPr>
      <w:r w:rsidDel="00000000" w:rsidR="00000000" w:rsidRPr="00000000">
        <w:rPr>
          <w:rFonts w:ascii="Times New Roman" w:cs="Times New Roman" w:eastAsia="Times New Roman" w:hAnsi="Times New Roman"/>
          <w:sz w:val="24"/>
          <w:szCs w:val="24"/>
          <w:rtl w:val="0"/>
        </w:rPr>
        <w:t xml:space="preserve">Oppimisprosessin kannalta keskeisiä arvioinnin ja palautteen antamisen kohteita liikunnassa ovat</w:t>
      </w:r>
    </w:p>
    <w:p w:rsidR="00000000" w:rsidDel="00000000" w:rsidP="00000000" w:rsidRDefault="00000000" w:rsidRPr="00000000">
      <w:pPr>
        <w:numPr>
          <w:ilvl w:val="0"/>
          <w:numId w:val="3"/>
        </w:numPr>
        <w:spacing w:after="10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edistyminen liikuntatilanteisiin sopivien ratkaisujen löytämisessä</w:t>
      </w:r>
    </w:p>
    <w:p w:rsidR="00000000" w:rsidDel="00000000" w:rsidP="00000000" w:rsidRDefault="00000000" w:rsidRPr="00000000">
      <w:pPr>
        <w:numPr>
          <w:ilvl w:val="0"/>
          <w:numId w:val="3"/>
        </w:numPr>
        <w:spacing w:after="10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edistyminen motorisissa perustaidoissa ja niiden harjoittelemisessa</w:t>
      </w:r>
    </w:p>
    <w:p w:rsidR="00000000" w:rsidDel="00000000" w:rsidP="00000000" w:rsidRDefault="00000000" w:rsidRPr="00000000">
      <w:pPr>
        <w:numPr>
          <w:ilvl w:val="0"/>
          <w:numId w:val="3"/>
        </w:numPr>
        <w:spacing w:after="10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edistyminen sovittuihin tehtäviin liittyvässä turvallisessa toiminnassa</w:t>
      </w:r>
    </w:p>
    <w:p w:rsidR="00000000" w:rsidDel="00000000" w:rsidP="00000000" w:rsidRDefault="00000000" w:rsidRPr="00000000">
      <w:pPr>
        <w:numPr>
          <w:ilvl w:val="0"/>
          <w:numId w:val="3"/>
        </w:numPr>
        <w:spacing w:after="10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edistyminen yhdessä työskentelyn ja itsenäisen työskentelyn taidoissa.</w:t>
      </w:r>
      <w:r w:rsidDel="00000000" w:rsidR="00000000" w:rsidRPr="00000000">
        <w:rPr>
          <w:rtl w:val="0"/>
        </w:rPr>
      </w:r>
    </w:p>
    <w:sectPr>
      <w:pgSz w:h="16838" w:w="11906"/>
      <w:pgMar w:bottom="1417" w:top="1417"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Cambria"/>
  <w:font w:name="Georgia"/>
  <w:font w:name="Arial"/>
  <w:font w:name="Helvetica Neue">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200" w:line="276" w:lineRule="auto"/>
    </w:pPr>
    <w:rPr>
      <w:rFonts w:ascii="Cambria" w:cs="Cambria" w:eastAsia="Cambria" w:hAnsi="Cambria"/>
      <w:b w:val="1"/>
      <w:i w:val="1"/>
      <w:color w:val="4f81bd"/>
      <w:sz w:val="22"/>
      <w:szCs w:val="22"/>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