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C3" w:rsidRDefault="00434BC3">
      <w:pPr>
        <w:rPr>
          <w:rFonts w:ascii="Verdana" w:hAnsi="Verdana"/>
          <w:color w:val="333333"/>
          <w:sz w:val="24"/>
          <w:szCs w:val="24"/>
          <w:shd w:val="clear" w:color="auto" w:fill="FEFEFE"/>
        </w:rPr>
      </w:pPr>
      <w:r>
        <w:rPr>
          <w:rFonts w:ascii="Verdana" w:hAnsi="Verdana"/>
          <w:color w:val="333333"/>
          <w:sz w:val="24"/>
          <w:szCs w:val="24"/>
          <w:shd w:val="clear" w:color="auto" w:fill="FEFEFE"/>
        </w:rPr>
        <w:t>Syksy 2018</w:t>
      </w:r>
    </w:p>
    <w:p w:rsidR="003E7E15" w:rsidRPr="003E7E15" w:rsidRDefault="003E7E15">
      <w:pPr>
        <w:rPr>
          <w:rFonts w:ascii="Verdana" w:hAnsi="Verdana"/>
          <w:color w:val="333333"/>
          <w:sz w:val="24"/>
          <w:szCs w:val="24"/>
          <w:shd w:val="clear" w:color="auto" w:fill="FEFEFE"/>
        </w:rPr>
      </w:pPr>
      <w:r w:rsidRPr="003E7E15">
        <w:rPr>
          <w:rFonts w:ascii="Verdana" w:hAnsi="Verdana"/>
          <w:color w:val="333333"/>
          <w:sz w:val="24"/>
          <w:szCs w:val="24"/>
          <w:shd w:val="clear" w:color="auto" w:fill="FEFEFE"/>
        </w:rPr>
        <w:t xml:space="preserve">2. </w:t>
      </w:r>
      <w:r w:rsidRPr="003E7E15">
        <w:rPr>
          <w:rFonts w:ascii="Verdana" w:hAnsi="Verdana"/>
          <w:sz w:val="24"/>
          <w:szCs w:val="24"/>
        </w:rPr>
        <w:t>Monilla kunnilla Suomessa on ollut viime vuosina taloudellisia vaikeuksia. Erittele, mitä syitä vaikeuksien taustalla on, ja pohdi, millaisin keinoin talousvaikeuksissa kamppailevat kunnat voivat yrittää kohentaa talouttaan. Mitä etuja ja ongelmia eri keinoissa on?</w:t>
      </w:r>
    </w:p>
    <w:p w:rsidR="00161268" w:rsidRDefault="003E7E15">
      <w:pPr>
        <w:rPr>
          <w:rFonts w:ascii="Verdana" w:hAnsi="Verdana"/>
          <w:color w:val="333333"/>
          <w:sz w:val="24"/>
          <w:szCs w:val="24"/>
          <w:shd w:val="clear" w:color="auto" w:fill="FEFEFE"/>
        </w:rPr>
      </w:pPr>
      <w:r>
        <w:rPr>
          <w:rFonts w:ascii="Verdana" w:hAnsi="Verdana"/>
          <w:color w:val="333333"/>
          <w:sz w:val="24"/>
          <w:szCs w:val="24"/>
          <w:shd w:val="clear" w:color="auto" w:fill="FEFEFE"/>
        </w:rPr>
        <w:t xml:space="preserve">8. </w:t>
      </w:r>
      <w:r w:rsidRPr="003E7E15">
        <w:rPr>
          <w:rFonts w:ascii="Verdana" w:hAnsi="Verdana"/>
          <w:color w:val="333333"/>
          <w:sz w:val="24"/>
          <w:szCs w:val="24"/>
          <w:shd w:val="clear" w:color="auto" w:fill="FEFEFE"/>
        </w:rPr>
        <w:t xml:space="preserve">Suomen julkisen sektorin alijäämä </w:t>
      </w:r>
      <w:r w:rsidRPr="003E7E15">
        <w:rPr>
          <w:rStyle w:val="nowrap"/>
          <w:rFonts w:ascii="Verdana" w:hAnsi="Verdana"/>
          <w:color w:val="333333"/>
          <w:sz w:val="24"/>
          <w:szCs w:val="24"/>
          <w:shd w:val="clear" w:color="auto" w:fill="FEFEFE"/>
        </w:rPr>
        <w:t>(30 p.)</w:t>
      </w:r>
      <w:r w:rsidRPr="003E7E15">
        <w:rPr>
          <w:rFonts w:ascii="Verdana" w:hAnsi="Verdana"/>
          <w:color w:val="333333"/>
          <w:sz w:val="24"/>
          <w:szCs w:val="24"/>
          <w:shd w:val="clear" w:color="auto" w:fill="FEFEFE"/>
        </w:rPr>
        <w:t xml:space="preserve"> Kuvio (aineisto 8.A) kertoo Suomen julkisen sektorin alijäämän ja velan prosentteina maan bruttokansantuotteesta vuosina 1985–2016. Kuvio (aineisto 8.B) kertoo Euroopan unionin jäsenmaiden julkisen velan vuonna 2014 prosentteina maiden bruttokansantuotteesta.</w:t>
      </w:r>
    </w:p>
    <w:p w:rsidR="003E7E15" w:rsidRPr="003E7E15" w:rsidRDefault="003E7E15">
      <w:pPr>
        <w:rPr>
          <w:rFonts w:ascii="Verdana" w:hAnsi="Verdana"/>
          <w:color w:val="333333"/>
          <w:sz w:val="24"/>
          <w:szCs w:val="24"/>
          <w:shd w:val="clear" w:color="auto" w:fill="FEFEFE"/>
        </w:rPr>
      </w:pPr>
      <w:r>
        <w:rPr>
          <w:rFonts w:ascii="Verdana" w:hAnsi="Verdana"/>
          <w:color w:val="333333"/>
          <w:sz w:val="24"/>
          <w:szCs w:val="24"/>
          <w:shd w:val="clear" w:color="auto" w:fill="FEFEFE"/>
        </w:rPr>
        <w:t>Kuvio 8.A</w:t>
      </w:r>
    </w:p>
    <w:p w:rsidR="003E7E15" w:rsidRDefault="003E7E15">
      <w:r>
        <w:rPr>
          <w:noProof/>
          <w:lang w:eastAsia="fi-FI"/>
        </w:rPr>
        <w:drawing>
          <wp:inline distT="0" distB="0" distL="0" distR="0">
            <wp:extent cx="3575176" cy="2366127"/>
            <wp:effectExtent l="19050" t="0" r="6224" b="0"/>
            <wp:docPr id="1" name="Kuva 1" descr="https://yle.fi/plus/abitreenit/2018/syksy/YH-fi/attachments/8a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le.fi/plus/abitreenit/2018/syksy/YH-fi/attachments/8a_fi.png"/>
                    <pic:cNvPicPr>
                      <a:picLocks noChangeAspect="1" noChangeArrowheads="1"/>
                    </pic:cNvPicPr>
                  </pic:nvPicPr>
                  <pic:blipFill>
                    <a:blip r:embed="rId5" cstate="print"/>
                    <a:srcRect/>
                    <a:stretch>
                      <a:fillRect/>
                    </a:stretch>
                  </pic:blipFill>
                  <pic:spPr bwMode="auto">
                    <a:xfrm>
                      <a:off x="0" y="0"/>
                      <a:ext cx="3576043" cy="2366701"/>
                    </a:xfrm>
                    <a:prstGeom prst="rect">
                      <a:avLst/>
                    </a:prstGeom>
                    <a:noFill/>
                    <a:ln w="9525">
                      <a:noFill/>
                      <a:miter lim="800000"/>
                      <a:headEnd/>
                      <a:tailEnd/>
                    </a:ln>
                  </pic:spPr>
                </pic:pic>
              </a:graphicData>
            </a:graphic>
          </wp:inline>
        </w:drawing>
      </w:r>
    </w:p>
    <w:p w:rsidR="003E7E15" w:rsidRPr="003E7E15" w:rsidRDefault="003E7E15" w:rsidP="003E7E15">
      <w:pPr>
        <w:shd w:val="clear" w:color="auto" w:fill="FEFEFE"/>
        <w:spacing w:before="100" w:beforeAutospacing="1" w:after="100" w:afterAutospacing="1" w:line="240" w:lineRule="auto"/>
        <w:rPr>
          <w:rFonts w:ascii="Source Sans Pro" w:eastAsia="Times New Roman" w:hAnsi="Source Sans Pro" w:cs="Times New Roman"/>
          <w:color w:val="333333"/>
          <w:sz w:val="13"/>
          <w:szCs w:val="13"/>
          <w:lang w:eastAsia="fi-FI"/>
        </w:rPr>
      </w:pPr>
      <w:r w:rsidRPr="003E7E15">
        <w:rPr>
          <w:rFonts w:ascii="Source Sans Pro" w:eastAsia="Times New Roman" w:hAnsi="Source Sans Pro" w:cs="Times New Roman"/>
          <w:color w:val="333333"/>
          <w:sz w:val="13"/>
          <w:szCs w:val="13"/>
          <w:lang w:eastAsia="fi-FI"/>
        </w:rPr>
        <w:t>Kuvion oikean laidan värjätty alue on kuvion laatimisajankohdan ennuste. Termi alijäämä selitteessä tarkoittaa yleisesti jäämää (ali- tai ylijäämää).</w:t>
      </w:r>
    </w:p>
    <w:p w:rsidR="003E7E15" w:rsidRDefault="003E7E15" w:rsidP="003E7E15">
      <w:pPr>
        <w:shd w:val="clear" w:color="auto" w:fill="FEFEFE"/>
        <w:spacing w:after="0" w:line="240" w:lineRule="auto"/>
        <w:rPr>
          <w:rFonts w:ascii="Source Sans Pro" w:eastAsia="Times New Roman" w:hAnsi="Source Sans Pro" w:cs="Times New Roman"/>
          <w:color w:val="9B9B9B"/>
          <w:sz w:val="11"/>
          <w:szCs w:val="11"/>
          <w:lang w:eastAsia="fi-FI"/>
        </w:rPr>
      </w:pPr>
      <w:r w:rsidRPr="003E7E15">
        <w:rPr>
          <w:rFonts w:ascii="Source Sans Pro" w:eastAsia="Times New Roman" w:hAnsi="Source Sans Pro" w:cs="Times New Roman"/>
          <w:color w:val="9B9B9B"/>
          <w:sz w:val="11"/>
          <w:szCs w:val="11"/>
          <w:lang w:eastAsia="fi-FI"/>
        </w:rPr>
        <w:t xml:space="preserve">Lähde: ETLA/Tilastokeskus. www.tilastokeskus.fi. </w:t>
      </w:r>
      <w:proofErr w:type="gramStart"/>
      <w:r w:rsidRPr="003E7E15">
        <w:rPr>
          <w:rFonts w:ascii="Source Sans Pro" w:eastAsia="Times New Roman" w:hAnsi="Source Sans Pro" w:cs="Times New Roman"/>
          <w:color w:val="9B9B9B"/>
          <w:sz w:val="11"/>
          <w:szCs w:val="11"/>
          <w:lang w:eastAsia="fi-FI"/>
        </w:rPr>
        <w:t>Viitattu 19.4.2016.</w:t>
      </w:r>
      <w:proofErr w:type="gramEnd"/>
    </w:p>
    <w:p w:rsidR="003E7E15" w:rsidRDefault="003E7E15" w:rsidP="003E7E15">
      <w:pPr>
        <w:shd w:val="clear" w:color="auto" w:fill="FEFEFE"/>
        <w:spacing w:after="0" w:line="240" w:lineRule="auto"/>
        <w:rPr>
          <w:rFonts w:ascii="Source Sans Pro" w:eastAsia="Times New Roman" w:hAnsi="Source Sans Pro" w:cs="Times New Roman"/>
          <w:color w:val="9B9B9B"/>
          <w:sz w:val="11"/>
          <w:szCs w:val="11"/>
          <w:lang w:eastAsia="fi-FI"/>
        </w:rPr>
      </w:pPr>
    </w:p>
    <w:p w:rsidR="003E7E15" w:rsidRDefault="003E7E15" w:rsidP="003E7E15">
      <w:pPr>
        <w:shd w:val="clear" w:color="auto" w:fill="FEFEFE"/>
        <w:spacing w:after="0" w:line="240" w:lineRule="auto"/>
        <w:rPr>
          <w:rFonts w:ascii="Verdana" w:eastAsia="Times New Roman" w:hAnsi="Verdana" w:cs="Times New Roman"/>
          <w:color w:val="9B9B9B"/>
          <w:sz w:val="24"/>
          <w:szCs w:val="24"/>
          <w:lang w:eastAsia="fi-FI"/>
        </w:rPr>
      </w:pPr>
      <w:r>
        <w:rPr>
          <w:rFonts w:ascii="Verdana" w:eastAsia="Times New Roman" w:hAnsi="Verdana" w:cs="Times New Roman"/>
          <w:color w:val="9B9B9B"/>
          <w:sz w:val="24"/>
          <w:szCs w:val="24"/>
          <w:lang w:eastAsia="fi-FI"/>
        </w:rPr>
        <w:t>Kuvio 8B</w:t>
      </w:r>
    </w:p>
    <w:p w:rsidR="003E7E15" w:rsidRPr="003E7E15" w:rsidRDefault="003E7E15" w:rsidP="003E7E15">
      <w:pPr>
        <w:shd w:val="clear" w:color="auto" w:fill="FEFEFE"/>
        <w:spacing w:after="0" w:line="240" w:lineRule="auto"/>
        <w:rPr>
          <w:rFonts w:ascii="Verdana" w:eastAsia="Times New Roman" w:hAnsi="Verdana" w:cs="Times New Roman"/>
          <w:color w:val="9B9B9B"/>
          <w:sz w:val="24"/>
          <w:szCs w:val="24"/>
          <w:lang w:eastAsia="fi-FI"/>
        </w:rPr>
      </w:pPr>
      <w:r>
        <w:rPr>
          <w:noProof/>
          <w:lang w:eastAsia="fi-FI"/>
        </w:rPr>
        <w:drawing>
          <wp:inline distT="0" distB="0" distL="0" distR="0">
            <wp:extent cx="3573988" cy="2283309"/>
            <wp:effectExtent l="19050" t="0" r="7412" b="0"/>
            <wp:docPr id="4" name="Kuva 4" descr="https://yle.fi/plus/abitreenit/2018/syksy/YH-fi/attachments/8b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le.fi/plus/abitreenit/2018/syksy/YH-fi/attachments/8b_fi.png"/>
                    <pic:cNvPicPr>
                      <a:picLocks noChangeAspect="1" noChangeArrowheads="1"/>
                    </pic:cNvPicPr>
                  </pic:nvPicPr>
                  <pic:blipFill>
                    <a:blip r:embed="rId6" cstate="print"/>
                    <a:srcRect/>
                    <a:stretch>
                      <a:fillRect/>
                    </a:stretch>
                  </pic:blipFill>
                  <pic:spPr bwMode="auto">
                    <a:xfrm>
                      <a:off x="0" y="0"/>
                      <a:ext cx="3574531" cy="2283656"/>
                    </a:xfrm>
                    <a:prstGeom prst="rect">
                      <a:avLst/>
                    </a:prstGeom>
                    <a:noFill/>
                    <a:ln w="9525">
                      <a:noFill/>
                      <a:miter lim="800000"/>
                      <a:headEnd/>
                      <a:tailEnd/>
                    </a:ln>
                  </pic:spPr>
                </pic:pic>
              </a:graphicData>
            </a:graphic>
          </wp:inline>
        </w:drawing>
      </w:r>
    </w:p>
    <w:p w:rsidR="003E7E15" w:rsidRPr="003E7E15" w:rsidRDefault="003E7E15" w:rsidP="003E7E15">
      <w:pPr>
        <w:shd w:val="clear" w:color="auto" w:fill="FEFEFE"/>
        <w:spacing w:before="100" w:beforeAutospacing="1" w:after="100" w:afterAutospacing="1" w:line="240" w:lineRule="auto"/>
        <w:rPr>
          <w:rFonts w:ascii="Source Sans Pro" w:eastAsia="Times New Roman" w:hAnsi="Source Sans Pro" w:cs="Times New Roman"/>
          <w:color w:val="333333"/>
          <w:sz w:val="13"/>
          <w:szCs w:val="13"/>
          <w:lang w:eastAsia="fi-FI"/>
        </w:rPr>
      </w:pPr>
      <w:r w:rsidRPr="003E7E15">
        <w:rPr>
          <w:rFonts w:ascii="Source Sans Pro" w:eastAsia="Times New Roman" w:hAnsi="Source Sans Pro" w:cs="Times New Roman"/>
          <w:color w:val="333333"/>
          <w:sz w:val="13"/>
          <w:szCs w:val="13"/>
          <w:lang w:eastAsia="fi-FI"/>
        </w:rPr>
        <w:t>EDP (</w:t>
      </w:r>
      <w:proofErr w:type="spellStart"/>
      <w:r w:rsidRPr="003E7E15">
        <w:rPr>
          <w:rFonts w:ascii="Source Sans Pro" w:eastAsia="Times New Roman" w:hAnsi="Source Sans Pro" w:cs="Times New Roman"/>
          <w:color w:val="333333"/>
          <w:sz w:val="13"/>
          <w:szCs w:val="13"/>
          <w:lang w:eastAsia="fi-FI"/>
        </w:rPr>
        <w:t>Excessive</w:t>
      </w:r>
      <w:proofErr w:type="spellEnd"/>
      <w:r w:rsidRPr="003E7E15">
        <w:rPr>
          <w:rFonts w:ascii="Source Sans Pro" w:eastAsia="Times New Roman" w:hAnsi="Source Sans Pro" w:cs="Times New Roman"/>
          <w:color w:val="333333"/>
          <w:sz w:val="13"/>
          <w:szCs w:val="13"/>
          <w:lang w:eastAsia="fi-FI"/>
        </w:rPr>
        <w:t xml:space="preserve"> </w:t>
      </w:r>
      <w:proofErr w:type="spellStart"/>
      <w:r w:rsidRPr="003E7E15">
        <w:rPr>
          <w:rFonts w:ascii="Source Sans Pro" w:eastAsia="Times New Roman" w:hAnsi="Source Sans Pro" w:cs="Times New Roman"/>
          <w:color w:val="333333"/>
          <w:sz w:val="13"/>
          <w:szCs w:val="13"/>
          <w:lang w:eastAsia="fi-FI"/>
        </w:rPr>
        <w:t>Deficit</w:t>
      </w:r>
      <w:proofErr w:type="spellEnd"/>
      <w:r w:rsidRPr="003E7E15">
        <w:rPr>
          <w:rFonts w:ascii="Source Sans Pro" w:eastAsia="Times New Roman" w:hAnsi="Source Sans Pro" w:cs="Times New Roman"/>
          <w:color w:val="333333"/>
          <w:sz w:val="13"/>
          <w:szCs w:val="13"/>
          <w:lang w:eastAsia="fi-FI"/>
        </w:rPr>
        <w:t xml:space="preserve"> </w:t>
      </w:r>
      <w:proofErr w:type="spellStart"/>
      <w:r w:rsidRPr="003E7E15">
        <w:rPr>
          <w:rFonts w:ascii="Source Sans Pro" w:eastAsia="Times New Roman" w:hAnsi="Source Sans Pro" w:cs="Times New Roman"/>
          <w:color w:val="333333"/>
          <w:sz w:val="13"/>
          <w:szCs w:val="13"/>
          <w:lang w:eastAsia="fi-FI"/>
        </w:rPr>
        <w:t>Procedure</w:t>
      </w:r>
      <w:proofErr w:type="spellEnd"/>
      <w:r w:rsidRPr="003E7E15">
        <w:rPr>
          <w:rFonts w:ascii="Source Sans Pro" w:eastAsia="Times New Roman" w:hAnsi="Source Sans Pro" w:cs="Times New Roman"/>
          <w:color w:val="333333"/>
          <w:sz w:val="13"/>
          <w:szCs w:val="13"/>
          <w:lang w:eastAsia="fi-FI"/>
        </w:rPr>
        <w:t>) on julkisyhteisöjen sulautettu bruttovelka nimellisarvoisena. Siihen luetaan julkisyhteisöjen kansantalouden muilta sektoreilta ja ulkomailta saamat joukko</w:t>
      </w:r>
      <w:r w:rsidRPr="003E7E15">
        <w:rPr>
          <w:rFonts w:ascii="Source Sans Pro" w:eastAsia="Times New Roman" w:hAnsi="Source Sans Pro" w:cs="Times New Roman"/>
          <w:color w:val="333333"/>
          <w:sz w:val="13"/>
          <w:szCs w:val="13"/>
          <w:lang w:eastAsia="fi-FI"/>
        </w:rPr>
        <w:softHyphen/>
        <w:t>velka</w:t>
      </w:r>
      <w:r w:rsidRPr="003E7E15">
        <w:rPr>
          <w:rFonts w:ascii="Source Sans Pro" w:eastAsia="Times New Roman" w:hAnsi="Source Sans Pro" w:cs="Times New Roman"/>
          <w:color w:val="333333"/>
          <w:sz w:val="13"/>
          <w:szCs w:val="13"/>
          <w:lang w:eastAsia="fi-FI"/>
        </w:rPr>
        <w:softHyphen/>
        <w:t>kirja</w:t>
      </w:r>
      <w:r w:rsidRPr="003E7E15">
        <w:rPr>
          <w:rFonts w:ascii="Source Sans Pro" w:eastAsia="Times New Roman" w:hAnsi="Source Sans Pro" w:cs="Times New Roman"/>
          <w:color w:val="333333"/>
          <w:sz w:val="13"/>
          <w:szCs w:val="13"/>
          <w:lang w:eastAsia="fi-FI"/>
        </w:rPr>
        <w:softHyphen/>
        <w:t>lainat, lyhytaikaiset velkapaperit, lyhyt- ja pitkäaikaiset lainat sekä talletukset.</w:t>
      </w:r>
    </w:p>
    <w:p w:rsidR="003E7E15" w:rsidRPr="003E7E15" w:rsidRDefault="003E7E15" w:rsidP="003E7E15">
      <w:pPr>
        <w:shd w:val="clear" w:color="auto" w:fill="FEFEFE"/>
        <w:spacing w:after="0" w:line="240" w:lineRule="auto"/>
        <w:rPr>
          <w:rFonts w:ascii="Source Sans Pro" w:eastAsia="Times New Roman" w:hAnsi="Source Sans Pro" w:cs="Times New Roman"/>
          <w:color w:val="9B9B9B"/>
          <w:sz w:val="11"/>
          <w:szCs w:val="11"/>
          <w:lang w:eastAsia="fi-FI"/>
        </w:rPr>
      </w:pPr>
      <w:r w:rsidRPr="003E7E15">
        <w:rPr>
          <w:rFonts w:ascii="Source Sans Pro" w:eastAsia="Times New Roman" w:hAnsi="Source Sans Pro" w:cs="Times New Roman"/>
          <w:color w:val="9B9B9B"/>
          <w:sz w:val="11"/>
          <w:szCs w:val="11"/>
          <w:lang w:eastAsia="fi-FI"/>
        </w:rPr>
        <w:lastRenderedPageBreak/>
        <w:t xml:space="preserve">Lähde: Veronmaksajain Keskusliitto ry. www.veronmaksajat.fi. </w:t>
      </w:r>
      <w:proofErr w:type="gramStart"/>
      <w:r w:rsidRPr="003E7E15">
        <w:rPr>
          <w:rFonts w:ascii="Source Sans Pro" w:eastAsia="Times New Roman" w:hAnsi="Source Sans Pro" w:cs="Times New Roman"/>
          <w:color w:val="9B9B9B"/>
          <w:sz w:val="11"/>
          <w:szCs w:val="11"/>
          <w:lang w:eastAsia="fi-FI"/>
        </w:rPr>
        <w:t>Viitattu 19.4.2016.</w:t>
      </w:r>
      <w:proofErr w:type="gramEnd"/>
    </w:p>
    <w:p w:rsidR="003E7E15" w:rsidRDefault="003E7E15">
      <w:r>
        <w:t xml:space="preserve">8.1 Miten julkisen sektorin alijäämä, ylijäämä ja velka ovat kehittyneet kuvion (aineisto 8.A) osoittamana ajanjaksona? (8 p.) </w:t>
      </w:r>
    </w:p>
    <w:p w:rsidR="003E7E15" w:rsidRDefault="003E7E15">
      <w:r>
        <w:t xml:space="preserve">8.2 Miten julkisen sektorin alijäämää Suomessa voidaan pyrkiä pienentämään, ja minkälaisia vaikutuksia eri keinoilla on kotitalouksien kannalta? (12 p.) </w:t>
      </w:r>
    </w:p>
    <w:p w:rsidR="003E7E15" w:rsidRDefault="003E7E15">
      <w:r>
        <w:t>8.3 Arvioi Suomen julkisen talouden haasteita suhteessa Euroopan unionin maihin. Hyödynnä kuvioita (aineistot 8</w:t>
      </w:r>
      <w:proofErr w:type="gramStart"/>
      <w:r>
        <w:t>.A ja</w:t>
      </w:r>
      <w:proofErr w:type="gramEnd"/>
      <w:r>
        <w:t xml:space="preserve"> 8.B) vastauksessasi. (10 p.)</w:t>
      </w:r>
    </w:p>
    <w:p w:rsidR="00434BC3" w:rsidRDefault="00434BC3"/>
    <w:p w:rsidR="00434BC3" w:rsidRDefault="00434BC3"/>
    <w:p w:rsidR="00434BC3" w:rsidRDefault="00434BC3" w:rsidP="00434BC3">
      <w:pPr>
        <w:spacing w:after="0"/>
        <w:rPr>
          <w:rFonts w:ascii="Verdana" w:hAnsi="Verdana"/>
          <w:sz w:val="24"/>
          <w:szCs w:val="24"/>
        </w:rPr>
      </w:pPr>
      <w:r>
        <w:rPr>
          <w:rFonts w:ascii="Verdana" w:hAnsi="Verdana"/>
          <w:sz w:val="24"/>
          <w:szCs w:val="24"/>
        </w:rPr>
        <w:t xml:space="preserve">Syksy 2017 </w:t>
      </w:r>
    </w:p>
    <w:p w:rsidR="00000000" w:rsidRPr="00434BC3" w:rsidRDefault="00434BC3" w:rsidP="00434BC3">
      <w:pPr>
        <w:rPr>
          <w:rFonts w:ascii="Verdana" w:hAnsi="Verdana"/>
          <w:sz w:val="24"/>
          <w:szCs w:val="24"/>
        </w:rPr>
      </w:pPr>
      <w:r w:rsidRPr="00434BC3">
        <w:rPr>
          <w:rFonts w:ascii="Verdana" w:hAnsi="Verdana"/>
          <w:sz w:val="24"/>
          <w:szCs w:val="24"/>
        </w:rPr>
        <w:t xml:space="preserve">Jakamistaloudessa kansalaiset lainaavat omistamiaan resursseja, kuten työvälineitä, vastavuoroisesti toistensa käyttöön tai vaihtavat keskenään palveluita. Viime aikoina jakamistaloudeksi </w:t>
      </w:r>
      <w:proofErr w:type="gramStart"/>
      <w:r w:rsidRPr="00434BC3">
        <w:rPr>
          <w:rFonts w:ascii="Verdana" w:hAnsi="Verdana"/>
          <w:sz w:val="24"/>
          <w:szCs w:val="24"/>
        </w:rPr>
        <w:t>on</w:t>
      </w:r>
      <w:proofErr w:type="gramEnd"/>
      <w:r w:rsidRPr="00434BC3">
        <w:rPr>
          <w:rFonts w:ascii="Verdana" w:hAnsi="Verdana"/>
          <w:sz w:val="24"/>
          <w:szCs w:val="24"/>
        </w:rPr>
        <w:t xml:space="preserve"> myös alettu nimittää liiketoimintaa, jossa </w:t>
      </w:r>
      <w:r w:rsidRPr="00434BC3">
        <w:rPr>
          <w:rFonts w:ascii="Verdana" w:hAnsi="Verdana"/>
          <w:sz w:val="24"/>
          <w:szCs w:val="24"/>
        </w:rPr>
        <w:t xml:space="preserve">liikeyritys omistaa palvelunjakoalustan ja yhdistää sen avulla palvelua ei-ammattimaisesti tarjoavat henkilöt palvelun ostajiin. Ostajat maksavat tällöin palvelusta rahalla. Tällaisia yrityksiä ovat muiden muassa taksipalvelua välittävä </w:t>
      </w:r>
      <w:proofErr w:type="spellStart"/>
      <w:r w:rsidRPr="00434BC3">
        <w:rPr>
          <w:rFonts w:ascii="Verdana" w:hAnsi="Verdana"/>
          <w:sz w:val="24"/>
          <w:szCs w:val="24"/>
        </w:rPr>
        <w:t>Uber</w:t>
      </w:r>
      <w:proofErr w:type="spellEnd"/>
      <w:r w:rsidRPr="00434BC3">
        <w:rPr>
          <w:rFonts w:ascii="Verdana" w:hAnsi="Verdana"/>
          <w:sz w:val="24"/>
          <w:szCs w:val="24"/>
        </w:rPr>
        <w:t xml:space="preserve"> ja lyhytaikais</w:t>
      </w:r>
      <w:r w:rsidRPr="00434BC3">
        <w:rPr>
          <w:rFonts w:ascii="Verdana" w:hAnsi="Verdana"/>
          <w:sz w:val="24"/>
          <w:szCs w:val="24"/>
        </w:rPr>
        <w:t xml:space="preserve">ta majoitusta välittävä </w:t>
      </w:r>
      <w:proofErr w:type="spellStart"/>
      <w:r w:rsidRPr="00434BC3">
        <w:rPr>
          <w:rFonts w:ascii="Verdana" w:hAnsi="Verdana"/>
          <w:sz w:val="24"/>
          <w:szCs w:val="24"/>
        </w:rPr>
        <w:t>Airbnb</w:t>
      </w:r>
      <w:proofErr w:type="spellEnd"/>
      <w:r w:rsidRPr="00434BC3">
        <w:rPr>
          <w:rFonts w:ascii="Verdana" w:hAnsi="Verdana"/>
          <w:sz w:val="24"/>
          <w:szCs w:val="24"/>
        </w:rPr>
        <w:t xml:space="preserve">. Liiketoimintamalli on herättänyt runsaasti julkista keskustelua niin puolesta kuin vastaan. </w:t>
      </w:r>
    </w:p>
    <w:p w:rsidR="00434BC3" w:rsidRPr="00434BC3" w:rsidRDefault="00434BC3" w:rsidP="00434BC3">
      <w:pPr>
        <w:rPr>
          <w:rFonts w:ascii="Verdana" w:hAnsi="Verdana"/>
          <w:sz w:val="24"/>
          <w:szCs w:val="24"/>
        </w:rPr>
      </w:pPr>
      <w:r w:rsidRPr="00434BC3">
        <w:rPr>
          <w:rFonts w:ascii="Verdana" w:hAnsi="Verdana"/>
          <w:sz w:val="24"/>
          <w:szCs w:val="24"/>
        </w:rPr>
        <w:t xml:space="preserve">Pohdi, millaisia etuja ja heikkouksia jakamistaloudella ja sen liiketoiminnallisilla sovelluksilla on. Tarkastele asiaa yksityisen palvelun tarjoajan ja ostajan sekä kansantalouden näkökulmasta. </w:t>
      </w:r>
    </w:p>
    <w:p w:rsidR="00434BC3" w:rsidRPr="003E7E15" w:rsidRDefault="00434BC3">
      <w:pPr>
        <w:rPr>
          <w:rFonts w:ascii="Verdana" w:hAnsi="Verdana"/>
          <w:sz w:val="24"/>
          <w:szCs w:val="24"/>
        </w:rPr>
      </w:pPr>
    </w:p>
    <w:sectPr w:rsidR="00434BC3" w:rsidRPr="003E7E15" w:rsidSect="007B43C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247F2"/>
    <w:multiLevelType w:val="hybridMultilevel"/>
    <w:tmpl w:val="467A0848"/>
    <w:lvl w:ilvl="0" w:tplc="FD54317A">
      <w:start w:val="1"/>
      <w:numFmt w:val="bullet"/>
      <w:lvlText w:val="•"/>
      <w:lvlJc w:val="left"/>
      <w:pPr>
        <w:tabs>
          <w:tab w:val="num" w:pos="720"/>
        </w:tabs>
        <w:ind w:left="720" w:hanging="360"/>
      </w:pPr>
      <w:rPr>
        <w:rFonts w:ascii="Arial" w:hAnsi="Arial" w:hint="default"/>
      </w:rPr>
    </w:lvl>
    <w:lvl w:ilvl="1" w:tplc="63C0539E" w:tentative="1">
      <w:start w:val="1"/>
      <w:numFmt w:val="bullet"/>
      <w:lvlText w:val="•"/>
      <w:lvlJc w:val="left"/>
      <w:pPr>
        <w:tabs>
          <w:tab w:val="num" w:pos="1440"/>
        </w:tabs>
        <w:ind w:left="1440" w:hanging="360"/>
      </w:pPr>
      <w:rPr>
        <w:rFonts w:ascii="Arial" w:hAnsi="Arial" w:hint="default"/>
      </w:rPr>
    </w:lvl>
    <w:lvl w:ilvl="2" w:tplc="3F2CF434" w:tentative="1">
      <w:start w:val="1"/>
      <w:numFmt w:val="bullet"/>
      <w:lvlText w:val="•"/>
      <w:lvlJc w:val="left"/>
      <w:pPr>
        <w:tabs>
          <w:tab w:val="num" w:pos="2160"/>
        </w:tabs>
        <w:ind w:left="2160" w:hanging="360"/>
      </w:pPr>
      <w:rPr>
        <w:rFonts w:ascii="Arial" w:hAnsi="Arial" w:hint="default"/>
      </w:rPr>
    </w:lvl>
    <w:lvl w:ilvl="3" w:tplc="007AC3C6" w:tentative="1">
      <w:start w:val="1"/>
      <w:numFmt w:val="bullet"/>
      <w:lvlText w:val="•"/>
      <w:lvlJc w:val="left"/>
      <w:pPr>
        <w:tabs>
          <w:tab w:val="num" w:pos="2880"/>
        </w:tabs>
        <w:ind w:left="2880" w:hanging="360"/>
      </w:pPr>
      <w:rPr>
        <w:rFonts w:ascii="Arial" w:hAnsi="Arial" w:hint="default"/>
      </w:rPr>
    </w:lvl>
    <w:lvl w:ilvl="4" w:tplc="1116F99E" w:tentative="1">
      <w:start w:val="1"/>
      <w:numFmt w:val="bullet"/>
      <w:lvlText w:val="•"/>
      <w:lvlJc w:val="left"/>
      <w:pPr>
        <w:tabs>
          <w:tab w:val="num" w:pos="3600"/>
        </w:tabs>
        <w:ind w:left="3600" w:hanging="360"/>
      </w:pPr>
      <w:rPr>
        <w:rFonts w:ascii="Arial" w:hAnsi="Arial" w:hint="default"/>
      </w:rPr>
    </w:lvl>
    <w:lvl w:ilvl="5" w:tplc="EC1EF8FE" w:tentative="1">
      <w:start w:val="1"/>
      <w:numFmt w:val="bullet"/>
      <w:lvlText w:val="•"/>
      <w:lvlJc w:val="left"/>
      <w:pPr>
        <w:tabs>
          <w:tab w:val="num" w:pos="4320"/>
        </w:tabs>
        <w:ind w:left="4320" w:hanging="360"/>
      </w:pPr>
      <w:rPr>
        <w:rFonts w:ascii="Arial" w:hAnsi="Arial" w:hint="default"/>
      </w:rPr>
    </w:lvl>
    <w:lvl w:ilvl="6" w:tplc="BE0A3374" w:tentative="1">
      <w:start w:val="1"/>
      <w:numFmt w:val="bullet"/>
      <w:lvlText w:val="•"/>
      <w:lvlJc w:val="left"/>
      <w:pPr>
        <w:tabs>
          <w:tab w:val="num" w:pos="5040"/>
        </w:tabs>
        <w:ind w:left="5040" w:hanging="360"/>
      </w:pPr>
      <w:rPr>
        <w:rFonts w:ascii="Arial" w:hAnsi="Arial" w:hint="default"/>
      </w:rPr>
    </w:lvl>
    <w:lvl w:ilvl="7" w:tplc="7430DC10" w:tentative="1">
      <w:start w:val="1"/>
      <w:numFmt w:val="bullet"/>
      <w:lvlText w:val="•"/>
      <w:lvlJc w:val="left"/>
      <w:pPr>
        <w:tabs>
          <w:tab w:val="num" w:pos="5760"/>
        </w:tabs>
        <w:ind w:left="5760" w:hanging="360"/>
      </w:pPr>
      <w:rPr>
        <w:rFonts w:ascii="Arial" w:hAnsi="Arial" w:hint="default"/>
      </w:rPr>
    </w:lvl>
    <w:lvl w:ilvl="8" w:tplc="E2624BF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hyphenationZone w:val="425"/>
  <w:characterSpacingControl w:val="doNotCompress"/>
  <w:compat/>
  <w:rsids>
    <w:rsidRoot w:val="003E7E15"/>
    <w:rsid w:val="003E7E15"/>
    <w:rsid w:val="00434BC3"/>
    <w:rsid w:val="007B43CC"/>
    <w:rsid w:val="009547D1"/>
    <w:rsid w:val="00AB1C5B"/>
    <w:rsid w:val="00BE138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B43CC"/>
  </w:style>
  <w:style w:type="character" w:default="1" w:styleId="Kappaleenoletusfontti">
    <w:name w:val="Default Paragraph Font"/>
    <w:uiPriority w:val="1"/>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wrap">
    <w:name w:val="nowrap"/>
    <w:basedOn w:val="Kappaleenoletusfontti"/>
    <w:rsid w:val="003E7E15"/>
  </w:style>
  <w:style w:type="paragraph" w:styleId="Seliteteksti">
    <w:name w:val="Balloon Text"/>
    <w:basedOn w:val="Normaali"/>
    <w:link w:val="SelitetekstiChar"/>
    <w:uiPriority w:val="99"/>
    <w:semiHidden/>
    <w:unhideWhenUsed/>
    <w:rsid w:val="003E7E1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E7E15"/>
    <w:rPr>
      <w:rFonts w:ascii="Tahoma" w:hAnsi="Tahoma" w:cs="Tahoma"/>
      <w:sz w:val="16"/>
      <w:szCs w:val="16"/>
    </w:rPr>
  </w:style>
  <w:style w:type="paragraph" w:styleId="NormaaliWeb">
    <w:name w:val="Normal (Web)"/>
    <w:basedOn w:val="Normaali"/>
    <w:uiPriority w:val="99"/>
    <w:semiHidden/>
    <w:unhideWhenUsed/>
    <w:rsid w:val="003E7E1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849223088">
      <w:bodyDiv w:val="1"/>
      <w:marLeft w:val="0"/>
      <w:marRight w:val="0"/>
      <w:marTop w:val="0"/>
      <w:marBottom w:val="0"/>
      <w:divBdr>
        <w:top w:val="none" w:sz="0" w:space="0" w:color="auto"/>
        <w:left w:val="none" w:sz="0" w:space="0" w:color="auto"/>
        <w:bottom w:val="none" w:sz="0" w:space="0" w:color="auto"/>
        <w:right w:val="none" w:sz="0" w:space="0" w:color="auto"/>
      </w:divBdr>
      <w:divsChild>
        <w:div w:id="766730887">
          <w:marLeft w:val="0"/>
          <w:marRight w:val="0"/>
          <w:marTop w:val="0"/>
          <w:marBottom w:val="0"/>
          <w:divBdr>
            <w:top w:val="none" w:sz="0" w:space="0" w:color="auto"/>
            <w:left w:val="none" w:sz="0" w:space="0" w:color="auto"/>
            <w:bottom w:val="none" w:sz="0" w:space="0" w:color="auto"/>
            <w:right w:val="none" w:sz="0" w:space="0" w:color="auto"/>
          </w:divBdr>
        </w:div>
        <w:div w:id="1963069933">
          <w:marLeft w:val="0"/>
          <w:marRight w:val="0"/>
          <w:marTop w:val="0"/>
          <w:marBottom w:val="0"/>
          <w:divBdr>
            <w:top w:val="none" w:sz="0" w:space="0" w:color="auto"/>
            <w:left w:val="none" w:sz="0" w:space="0" w:color="auto"/>
            <w:bottom w:val="none" w:sz="0" w:space="0" w:color="auto"/>
            <w:right w:val="none" w:sz="0" w:space="0" w:color="auto"/>
          </w:divBdr>
        </w:div>
      </w:divsChild>
    </w:div>
    <w:div w:id="1723484822">
      <w:bodyDiv w:val="1"/>
      <w:marLeft w:val="0"/>
      <w:marRight w:val="0"/>
      <w:marTop w:val="0"/>
      <w:marBottom w:val="0"/>
      <w:divBdr>
        <w:top w:val="none" w:sz="0" w:space="0" w:color="auto"/>
        <w:left w:val="none" w:sz="0" w:space="0" w:color="auto"/>
        <w:bottom w:val="none" w:sz="0" w:space="0" w:color="auto"/>
        <w:right w:val="none" w:sz="0" w:space="0" w:color="auto"/>
      </w:divBdr>
      <w:divsChild>
        <w:div w:id="528760168">
          <w:marLeft w:val="547"/>
          <w:marRight w:val="0"/>
          <w:marTop w:val="115"/>
          <w:marBottom w:val="0"/>
          <w:divBdr>
            <w:top w:val="none" w:sz="0" w:space="0" w:color="auto"/>
            <w:left w:val="none" w:sz="0" w:space="0" w:color="auto"/>
            <w:bottom w:val="none" w:sz="0" w:space="0" w:color="auto"/>
            <w:right w:val="none" w:sz="0" w:space="0" w:color="auto"/>
          </w:divBdr>
        </w:div>
      </w:divsChild>
    </w:div>
    <w:div w:id="1754157093">
      <w:bodyDiv w:val="1"/>
      <w:marLeft w:val="0"/>
      <w:marRight w:val="0"/>
      <w:marTop w:val="0"/>
      <w:marBottom w:val="0"/>
      <w:divBdr>
        <w:top w:val="none" w:sz="0" w:space="0" w:color="auto"/>
        <w:left w:val="none" w:sz="0" w:space="0" w:color="auto"/>
        <w:bottom w:val="none" w:sz="0" w:space="0" w:color="auto"/>
        <w:right w:val="none" w:sz="0" w:space="0" w:color="auto"/>
      </w:divBdr>
      <w:divsChild>
        <w:div w:id="1787197194">
          <w:marLeft w:val="0"/>
          <w:marRight w:val="0"/>
          <w:marTop w:val="0"/>
          <w:marBottom w:val="0"/>
          <w:divBdr>
            <w:top w:val="none" w:sz="0" w:space="0" w:color="auto"/>
            <w:left w:val="none" w:sz="0" w:space="0" w:color="auto"/>
            <w:bottom w:val="none" w:sz="0" w:space="0" w:color="auto"/>
            <w:right w:val="none" w:sz="0" w:space="0" w:color="auto"/>
          </w:divBdr>
        </w:div>
        <w:div w:id="157512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2181</Characters>
  <Application>Microsoft Office Word</Application>
  <DocSecurity>0</DocSecurity>
  <Lines>18</Lines>
  <Paragraphs>4</Paragraphs>
  <ScaleCrop>false</ScaleCrop>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mikael.fabrin</dc:creator>
  <cp:lastModifiedBy>mikael.fabrin</cp:lastModifiedBy>
  <cp:revision>2</cp:revision>
  <dcterms:created xsi:type="dcterms:W3CDTF">2018-10-22T09:58:00Z</dcterms:created>
  <dcterms:modified xsi:type="dcterms:W3CDTF">2018-10-22T09:58:00Z</dcterms:modified>
</cp:coreProperties>
</file>