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C3" w:rsidRDefault="001B37C3" w:rsidP="001B37C3">
      <w:pPr>
        <w:pStyle w:val="Otsikko1"/>
      </w:pPr>
      <w:bookmarkStart w:id="0" w:name="_Toc58933963"/>
      <w:bookmarkStart w:id="1" w:name="_Toc55381296"/>
      <w:bookmarkStart w:id="2" w:name="_Toc55380602"/>
      <w:r>
        <w:t>Liikunta</w:t>
      </w:r>
      <w:bookmarkEnd w:id="0"/>
      <w:bookmarkEnd w:id="1"/>
      <w:bookmarkEnd w:id="2"/>
    </w:p>
    <w:p w:rsidR="001B37C3" w:rsidRDefault="001B37C3" w:rsidP="001B37C3">
      <w:pPr>
        <w:jc w:val="both"/>
        <w:rPr>
          <w:rFonts w:eastAsia="Calibri" w:cstheme="minorHAnsi"/>
          <w:b/>
          <w:bCs/>
          <w:sz w:val="24"/>
          <w:szCs w:val="24"/>
        </w:rPr>
      </w:pPr>
    </w:p>
    <w:p w:rsidR="001B37C3" w:rsidRDefault="001B37C3" w:rsidP="001B37C3">
      <w:pPr>
        <w:jc w:val="both"/>
        <w:rPr>
          <w:rFonts w:eastAsiaTheme="minorEastAsia" w:cstheme="minorHAnsi"/>
          <w:sz w:val="24"/>
          <w:szCs w:val="24"/>
        </w:rPr>
      </w:pPr>
      <w:r>
        <w:rPr>
          <w:rFonts w:eastAsia="Calibri" w:cstheme="minorHAnsi"/>
          <w:b/>
          <w:bCs/>
          <w:sz w:val="24"/>
          <w:szCs w:val="24"/>
        </w:rPr>
        <w:t>Oppilaan oppimisen ja osaamisen</w:t>
      </w:r>
      <w:r>
        <w:rPr>
          <w:rFonts w:eastAsia="Calibri" w:cstheme="minorHAnsi"/>
          <w:sz w:val="24"/>
          <w:szCs w:val="24"/>
        </w:rPr>
        <w:t xml:space="preserve"> </w:t>
      </w:r>
      <w:r>
        <w:rPr>
          <w:rFonts w:eastAsia="Calibri" w:cstheme="minorHAnsi"/>
          <w:b/>
          <w:bCs/>
          <w:sz w:val="24"/>
          <w:szCs w:val="24"/>
        </w:rPr>
        <w:t>arviointi liikunnassa vuosiluokilla 7–9</w:t>
      </w:r>
    </w:p>
    <w:p w:rsidR="001B37C3" w:rsidRDefault="001B37C3" w:rsidP="001B37C3">
      <w:pPr>
        <w:jc w:val="both"/>
        <w:rPr>
          <w:rFonts w:eastAsia="Calibri" w:cstheme="minorHAnsi"/>
          <w:sz w:val="24"/>
          <w:szCs w:val="24"/>
        </w:rPr>
      </w:pPr>
    </w:p>
    <w:p w:rsidR="001B37C3" w:rsidRDefault="001B37C3" w:rsidP="001B37C3">
      <w:pPr>
        <w:jc w:val="both"/>
        <w:rPr>
          <w:rFonts w:eastAsiaTheme="minorEastAsia" w:cstheme="minorHAnsi"/>
          <w:sz w:val="24"/>
          <w:szCs w:val="24"/>
        </w:rPr>
      </w:pPr>
      <w:r>
        <w:rPr>
          <w:rFonts w:eastAsia="Calibri" w:cstheme="minorHAnsi"/>
          <w:sz w:val="24"/>
          <w:szCs w:val="24"/>
        </w:rPr>
        <w:t xml:space="preserve">Oppilaiden kasvamista liikuntaan ja liikunnan avulla tuetaan monipuolisella, kannustavalla ja ohjaavalla palautteella ja arvioinnilla. Ne tukevat oppilaiden myönteistä käsitystä itsestä liikkujana. Palautteessa ja arvioinnissa otetaan huomioon oppilaiden yksilölliset vahvuudet ja kehittymistarpeet ja tuetaan niitä. Liikunnan opetuksessa ja arvioinnissa tulee ottaa huomioon oppilaan terveydentila ja erityistarpeet. </w:t>
      </w:r>
    </w:p>
    <w:p w:rsidR="001B37C3" w:rsidRDefault="001B37C3" w:rsidP="001B37C3">
      <w:pPr>
        <w:jc w:val="both"/>
        <w:rPr>
          <w:rFonts w:eastAsia="Calibri" w:cstheme="minorHAnsi"/>
          <w:sz w:val="24"/>
          <w:szCs w:val="24"/>
        </w:rPr>
      </w:pPr>
    </w:p>
    <w:p w:rsidR="001B37C3" w:rsidRDefault="001B37C3" w:rsidP="001B37C3">
      <w:pPr>
        <w:jc w:val="both"/>
        <w:rPr>
          <w:rFonts w:eastAsia="Calibri" w:cstheme="minorHAnsi"/>
          <w:sz w:val="24"/>
          <w:szCs w:val="24"/>
        </w:rPr>
      </w:pPr>
      <w:r>
        <w:rPr>
          <w:rFonts w:eastAsia="Calibri" w:cstheme="minorHAnsi"/>
          <w:sz w:val="24"/>
          <w:szCs w:val="24"/>
        </w:rPr>
        <w:t xml:space="preserve">Liikunnan arviointi perustuu fyysisen, sosiaalisen ja psyykkisen toimintakyvyn tavoitteisiin. Arvioinnin kohteina ovat oppiminen (tavoitteet 2–6) ja työskentely (tavoitteet 1 ja 7–10), joten fyysisten kunto-ominaisuuksien tasoa ei käytetä arvioinnin perusteena. </w:t>
      </w:r>
      <w:proofErr w:type="spellStart"/>
      <w:r>
        <w:rPr>
          <w:rFonts w:eastAsia="Calibri" w:cstheme="minorHAnsi"/>
          <w:sz w:val="24"/>
          <w:szCs w:val="24"/>
        </w:rPr>
        <w:t>Move!-mittausten</w:t>
      </w:r>
      <w:proofErr w:type="spellEnd"/>
      <w:r>
        <w:rPr>
          <w:rFonts w:eastAsia="Calibri" w:cstheme="minorHAnsi"/>
          <w:sz w:val="24"/>
          <w:szCs w:val="24"/>
        </w:rPr>
        <w:t xml:space="preserve"> tuloksia ei käytetä oppilaan arvioinnin perusteina. Arvioinnissa käytetään monipuolisia menetelmiä siten, että oppilailla on mahdollisuus osoittaa parasta osaamistaan. Oppilaita ohjataan </w:t>
      </w:r>
      <w:proofErr w:type="spellStart"/>
      <w:r>
        <w:rPr>
          <w:rFonts w:eastAsia="Calibri" w:cstheme="minorHAnsi"/>
          <w:sz w:val="24"/>
          <w:szCs w:val="24"/>
        </w:rPr>
        <w:t>itsearviointiin</w:t>
      </w:r>
      <w:proofErr w:type="spellEnd"/>
      <w:r>
        <w:rPr>
          <w:rFonts w:eastAsia="Calibri" w:cstheme="minorHAnsi"/>
          <w:sz w:val="24"/>
          <w:szCs w:val="24"/>
        </w:rPr>
        <w:t>.</w:t>
      </w:r>
    </w:p>
    <w:p w:rsidR="001B37C3" w:rsidRDefault="001B37C3" w:rsidP="001B37C3">
      <w:pPr>
        <w:jc w:val="both"/>
        <w:rPr>
          <w:rFonts w:eastAsia="Calibri" w:cstheme="minorHAnsi"/>
          <w:sz w:val="24"/>
          <w:szCs w:val="24"/>
        </w:rPr>
      </w:pPr>
    </w:p>
    <w:p w:rsidR="001B37C3" w:rsidRDefault="001B37C3" w:rsidP="001B37C3">
      <w:pPr>
        <w:jc w:val="both"/>
        <w:rPr>
          <w:rFonts w:eastAsia="Calibri" w:cstheme="minorHAnsi"/>
          <w:sz w:val="24"/>
          <w:szCs w:val="24"/>
        </w:rPr>
      </w:pPr>
      <w:r>
        <w:rPr>
          <w:rFonts w:eastAsia="Calibri" w:cstheme="minorHAnsi"/>
          <w:sz w:val="24"/>
          <w:szCs w:val="24"/>
        </w:rPr>
        <w:t xml:space="preserve">Päättöarviointi sijoittuu siihen lukuvuoteen, jona liikunnan opiskelu päättyy kaikille yhteisenä oppiaineena vuosiluokilla 7, 8 tai 9 paikallisessa opetussuunnitelmassa päätetyn ja kuvatun tuntijaon mukaisesti. Päättöarviointi kuvaa sitä, kuinka hyvin ja missä määrin oppilas on opiskelun päättyessä saavuttanut liikunnan oppimäärän tavoitteet. Päättöarvosanan muodostamisessa otetaan huomioon kaikki perusopetuksen opetussuunnitelman perusteissa määritellyt liikunnan oppimäärän tavoitteet ja niihin liittyvät päättöarvioinnin kriteerit riippumatta siitä, mille vuosiluokalle 7, 8 tai 9 yksittäinen tavoite on asetettu paikallisessa opetussuunnitelmassa. Päättöarvosana on liikunnan oppimäärän 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liikunnan oppimäärän tavoitteiden pohjalta ja suhteessa edellä mainittuihin päättöarvioinnin kriteereihin. Paremman osaamisen tason saavuttaminen jonkin tavoitteen osalta voi kompensoida hylätyn tai heikomman </w:t>
      </w:r>
      <w:r>
        <w:rPr>
          <w:rFonts w:eastAsia="Calibri" w:cstheme="minorHAnsi"/>
          <w:sz w:val="24"/>
          <w:szCs w:val="24"/>
        </w:rPr>
        <w:lastRenderedPageBreak/>
        <w:t>suoriutumisen jonkin muun tavoitteen osalta. Työskentelyn arviointi sisältyy liikunnan oppimäärän päättöarviointiin ja siitä muodostettavaan päättöarvosanaan.</w:t>
      </w:r>
    </w:p>
    <w:p w:rsidR="001B37C3" w:rsidRDefault="001B37C3" w:rsidP="001B37C3">
      <w:pPr>
        <w:jc w:val="both"/>
        <w:rPr>
          <w:rFonts w:eastAsia="Calibri" w:cstheme="minorHAnsi"/>
          <w:sz w:val="24"/>
          <w:szCs w:val="24"/>
        </w:rPr>
      </w:pPr>
    </w:p>
    <w:p w:rsidR="001B37C3" w:rsidRDefault="001B37C3" w:rsidP="001B37C3">
      <w:pPr>
        <w:jc w:val="both"/>
        <w:rPr>
          <w:rFonts w:eastAsia="Calibri" w:cstheme="minorHAnsi"/>
          <w:sz w:val="24"/>
          <w:szCs w:val="24"/>
        </w:rPr>
      </w:pPr>
      <w:r>
        <w:rPr>
          <w:rFonts w:eastAsia="Calibri" w:cstheme="minorHAnsi"/>
          <w:sz w:val="24"/>
          <w:szCs w:val="24"/>
        </w:rPr>
        <w:t>Liikunnassa osaaminen kertyy kumuloituvasti aikaisemman osaamisen jatkoksi. Päättöarvioinnin kriteerikuvauksissa alempien arvosanojen osaamisen kuvaukset sisältyvät ylemmän arvosanan kuvauksiin.</w:t>
      </w:r>
    </w:p>
    <w:p w:rsidR="001B37C3" w:rsidRDefault="001B37C3" w:rsidP="001B37C3">
      <w:pPr>
        <w:rPr>
          <w:rFonts w:eastAsia="Calibr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070"/>
        <w:gridCol w:w="1839"/>
        <w:gridCol w:w="1746"/>
        <w:gridCol w:w="1822"/>
        <w:gridCol w:w="1681"/>
        <w:gridCol w:w="1681"/>
        <w:gridCol w:w="2459"/>
      </w:tblGrid>
      <w:tr w:rsidR="001B37C3" w:rsidRPr="001B37C3" w:rsidTr="001B37C3">
        <w:trPr>
          <w:trHeight w:val="1200"/>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bookmarkStart w:id="3" w:name="_GoBack"/>
            <w:r w:rsidRPr="001B37C3">
              <w:rPr>
                <w:rFonts w:eastAsia="Times New Roman" w:cstheme="minorHAnsi"/>
                <w:b/>
                <w:bCs/>
                <w:lang w:eastAsia="fi-FI"/>
              </w:rPr>
              <w:t>Opetuksen tavoite</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Sisältöalueet</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proofErr w:type="gramStart"/>
            <w:r w:rsidRPr="001B37C3">
              <w:rPr>
                <w:rFonts w:cstheme="minorHAnsi"/>
                <w:b/>
              </w:rPr>
              <w:t>Opetuksen tavoitteista johdetut oppimisen tavoitteet</w:t>
            </w:r>
            <w:proofErr w:type="gramEnd"/>
            <w:r w:rsidRPr="001B37C3">
              <w:rPr>
                <w:rFonts w:eastAsia="Times New Roman" w:cstheme="minorHAnsi"/>
                <w:lang w:eastAsia="fi-FI"/>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 xml:space="preserve">Arvioinnin kohde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Osaamisen kuvaus arvosanalle 5</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 xml:space="preserve">Osaamisen kuvaus arvosanalle 7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 xml:space="preserve">Osaamisen kuvaus arvosanalle 8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Osaamisen kuvaus arvosanalle 9</w:t>
            </w:r>
          </w:p>
        </w:tc>
      </w:tr>
      <w:tr w:rsidR="001B37C3" w:rsidRPr="001B37C3" w:rsidTr="001B37C3">
        <w:trPr>
          <w:trHeight w:val="283"/>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Fyysinen toimintakyky</w:t>
            </w:r>
          </w:p>
        </w:tc>
      </w:tr>
      <w:tr w:rsidR="001B37C3" w:rsidRPr="001B37C3" w:rsidTr="001B37C3">
        <w:trPr>
          <w:trHeight w:val="28"/>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t>T1 kannustaa oppilasta fyysiseen aktiivisuuteen, kokeilemaan erilaisia liikuntamuotoja ja harjoittelemaan parhaansa yrittäen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on fyysisesti aktiivinen, kokeilee erilaisia liikuntamuotoja ja harjoittelee aktiivisesti.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Fyysinen aktiivisuus ja yrittäminen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120"/>
              <w:rPr>
                <w:rFonts w:eastAsia="Times New Roman" w:cstheme="minorHAnsi"/>
                <w:lang w:eastAsia="fi-FI"/>
              </w:rPr>
            </w:pPr>
            <w:r w:rsidRPr="001B37C3">
              <w:rPr>
                <w:rFonts w:eastAsia="Times New Roman" w:cstheme="minorHAnsi"/>
                <w:lang w:eastAsia="fi-FI"/>
              </w:rPr>
              <w:t>Oppilas osallistuu satunnaisesti ja valikoiden liikuntatuntien toimintaan.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120"/>
              <w:rPr>
                <w:rFonts w:eastAsia="Times New Roman" w:cstheme="minorHAnsi"/>
                <w:lang w:eastAsia="fi-FI"/>
              </w:rPr>
            </w:pPr>
            <w:r w:rsidRPr="001B37C3">
              <w:rPr>
                <w:rFonts w:eastAsia="Times New Roman" w:cstheme="minorHAnsi"/>
                <w:lang w:eastAsia="fi-FI"/>
              </w:rPr>
              <w:t>Oppilas osallistuu liikuntatunneille ja kokeilee erilaisia liikuntamuotoja.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osallistuu liikuntatuntien toimintaan yleensä aktiivisesti kokeillen ja harjoitellen erilaisia liikuntamuotoja.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osallistuu aktiivisesti ja harjoittelee opetettuja liikuntamuotoja.</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proofErr w:type="gramStart"/>
            <w:r w:rsidRPr="001B37C3">
              <w:rPr>
                <w:rFonts w:eastAsia="Times New Roman" w:cstheme="minorHAnsi"/>
                <w:lang w:eastAsia="fi-FI"/>
              </w:rPr>
              <w:lastRenderedPageBreak/>
              <w:t>T2 ohjata oppilasta harjaannuttamaan havaintomotorisia taitojaan eli havainnoimaan itseään ja ympäristöään aistien avulla sekä tekemään liikuntatilanteisiin sopivia ratkaisuja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havainnoi itseään ja ympäristöään eri aistien avulla ja tekee tarkoituksenmukaisia ratkaisuja.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Ratkaisujen teko erilaisissa liikuntatilanteissa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120"/>
              <w:rPr>
                <w:rFonts w:eastAsia="Times New Roman" w:cstheme="minorHAnsi"/>
                <w:lang w:eastAsia="fi-FI"/>
              </w:rPr>
            </w:pPr>
            <w:r w:rsidRPr="001B37C3">
              <w:rPr>
                <w:rFonts w:eastAsia="Times New Roman" w:cstheme="minorHAnsi"/>
                <w:lang w:eastAsia="fi-FI"/>
              </w:rPr>
              <w:t>Oppilas osaa kertoa joitain havaintojaan ja hyödyntää niitä opettajan auttamana omassa toiminnassaan.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ymmärtää ja osaa kertoa tekemiään havaintoja sekä yhdistää niitä toimintaansa.</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tekee havaintojen pohjalta useimmiten tarkoituksenmukaisia ratkaisuja erilaisissa liikuntatilanteissa.</w:t>
            </w:r>
          </w:p>
          <w:p w:rsidR="001B37C3" w:rsidRPr="001B37C3" w:rsidRDefault="001B37C3">
            <w:pPr>
              <w:spacing w:after="0"/>
              <w:contextualSpacing/>
              <w:rPr>
                <w:rFonts w:eastAsia="Times New Roman" w:cstheme="minorHAnsi"/>
                <w:lang w:eastAsia="fi-FI"/>
              </w:rPr>
            </w:pPr>
            <w:r w:rsidRPr="001B37C3">
              <w:rPr>
                <w:rFonts w:eastAsia="Times New Roman" w:cstheme="minorHAnsi"/>
                <w:b/>
                <w:bCs/>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120"/>
              <w:rPr>
                <w:rFonts w:eastAsia="Times New Roman" w:cstheme="minorHAnsi"/>
                <w:lang w:eastAsia="fi-FI"/>
              </w:rPr>
            </w:pPr>
            <w:r w:rsidRPr="001B37C3">
              <w:rPr>
                <w:rFonts w:eastAsia="Times New Roman" w:cstheme="minorHAnsi"/>
                <w:lang w:eastAsia="fi-FI"/>
              </w:rPr>
              <w:t>Oppilas valitsee tarkoituksenmukaisia havaintoja ratkaisunteon perustaksi, pystyy perustelemaan ratkaisunsa ja sopeuttaa liikkumistaan niiden mukaan.</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t>T3 ohjata oppilasta harjoittelun avulla kehittämään tasapaino- ja liikkumistaitojaan, jotta oppilas osaa käyttää, yhdistää ja soveltaa niitä monipuolisesti erilaisissa oppimisympäristöissä, eri vuodenaikoina ja eri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kehittää tasapaino- ja liikkumistaitojaan erilaisissa oppimisympäristöissä.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Motoriset perustaidot (tasapaino- ja liikkumistaidot) eri liikuntamuodoissa</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käyttää ja yhdistää tasapaino- ja liikkumistaitoja joissakin opetetuissa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120"/>
              <w:rPr>
                <w:rFonts w:eastAsia="Times New Roman" w:cstheme="minorHAnsi"/>
                <w:lang w:eastAsia="fi-FI"/>
              </w:rPr>
            </w:pPr>
            <w:r w:rsidRPr="001B37C3">
              <w:rPr>
                <w:rFonts w:eastAsia="Times New Roman" w:cstheme="minorHAnsi"/>
                <w:lang w:eastAsia="fi-FI"/>
              </w:rPr>
              <w:t>Oppilas osaa käyttää ja yhdistää tasapaino- ja liikkumistaitoja useimmissa opetetuissa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käyttää, yhdistää ja soveltaa tasapaino- ja liikkumistaitoja useimmissa opetetuissa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käyttää, yhdistää ja soveltaa tasapaino- ja liikkumistaitoja opetetuissa liikuntamuodoissa.</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lastRenderedPageBreak/>
              <w:t>T4 ohjata oppilasta harjoittelun avulla kehittämään välineenkäsittelytaitojaan, jotta oppilas osaa käyttää, yhdistää ja soveltaa niitä monipuolisesti erilaisissa oppimisympäristöissä, eri välineillä, eri vuodenaikoina ja eri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kehittää välineenkäsittelytaitojaan erilaisissa oppimisympäristöissä.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Motoriset perustaidot (välineenkäsittelytaidot) eri liikuntamuodoissa</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käyttää välineenkäsittelytaitoja joissakin opetetuissa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käyttää ja yhdistää välineenkäsittelytaitoja useimmissa opetetuissa liikuntamuodoissa.</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käyttää, yhdistää ja soveltaa välineenkäsittelytaitoja useimmissa opetetuissa liikuntamuodoissa.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käyttää, yhdistää ja soveltaa välineenkäsittelytaitoja opetetuissa liikuntamuodoissa.</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t>T5 kannustaa ja ohjata oppilasta arvioimaan, ylläpitämään ja kehittämään fyysisiä ominaisuuksiaan: voimaa, nopeutta, kestävyyttä ja liikkuvuutta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arvioi, ylläpitää ja kehittää fyysisiä kunto-ominaisuuksiaan.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Fyysisten kunto-ominaisuuksien arviointi, ylläpito ja kehittäminen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kertoa joitain fyysisten kunto-ominaisuuksien arviointimenetelmiä ja toisen ohjauksessa harjoittaa ominaisuuksiaan.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kertoa ja valita erilaisten fyysisten kunto-ominaisuuksien arviointiin soveltuvia menetelmiä ja harjoittaa omatoimisesti joitain fyysisiä ominaisuuksiaan.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arvioida fyysisiä kunto-ominaisuuksiaan ja sen pohjalta harjoittaa voimaa, nopeutta, kestävyyttä ja liikkuvuutta.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tunnistaa omia vahvuuksiaan ja heikkouksiaan ja tunnistamisen perusteella osaa ylläpitää ja kehittää fyysisiä kunto-ominaisuuksiaan.</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lastRenderedPageBreak/>
              <w:t>T6 vahvistaa uima- ja vesipelastustaitoja, jotta oppilas osaa sekä uida että pelastautua ja pelastaa vedestä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vahvistaa uima- ja vesipelastustaitojaan.</w:t>
            </w:r>
          </w:p>
          <w:p w:rsidR="001B37C3" w:rsidRPr="001B37C3" w:rsidRDefault="001B37C3">
            <w:pPr>
              <w:spacing w:after="0"/>
              <w:contextualSpacing/>
              <w:rPr>
                <w:rFonts w:eastAsia="Times New Roman" w:cstheme="minorHAnsi"/>
                <w:lang w:eastAsia="fi-FI"/>
              </w:rPr>
            </w:pPr>
          </w:p>
          <w:p w:rsidR="001B37C3" w:rsidRPr="001B37C3" w:rsidRDefault="001B37C3">
            <w:pPr>
              <w:spacing w:after="0"/>
              <w:contextualSpacing/>
              <w:rPr>
                <w:rFonts w:eastAsia="Times New Roman" w:cstheme="minorHAnsi"/>
                <w:lang w:eastAsia="fi-FI"/>
              </w:rPr>
            </w:pPr>
            <w:r w:rsidRPr="001B37C3">
              <w:rPr>
                <w:rFonts w:eastAsia="Times New Roman" w:cstheme="minorHAnsi"/>
                <w:b/>
                <w:bCs/>
                <w:lang w:eastAsia="fi-FI"/>
              </w:rPr>
              <w:t> </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Uima- ja vesipelastustaidot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uida 10 m.</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ui 50 m käyttäen kahta uintitapaa ja sukeltaa 5 m.</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uida*, pelastautua ja pelastaa vedestä (*Pohjoismaisen uimataidon kriteeri).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uida sujuvasti kahdella uintitavalla sekä pelastautua ja pelastaa vedestä eri tavoilla.</w:t>
            </w:r>
          </w:p>
        </w:tc>
      </w:tr>
      <w:tr w:rsidR="001B37C3" w:rsidRPr="001B37C3" w:rsidTr="001B37C3">
        <w:trPr>
          <w:trHeight w:val="748"/>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proofErr w:type="gramStart"/>
            <w:r w:rsidRPr="001B37C3">
              <w:rPr>
                <w:rFonts w:eastAsia="Times New Roman" w:cstheme="minorHAnsi"/>
                <w:lang w:eastAsia="fi-FI"/>
              </w:rPr>
              <w:t>T7 ohjata oppilasta turvalliseen ja asialliseen toimintaan</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S1</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toimii tunneilla turvallisesti ja asiallisesti.</w:t>
            </w:r>
          </w:p>
          <w:p w:rsidR="001B37C3" w:rsidRPr="001B37C3" w:rsidRDefault="001B37C3">
            <w:pPr>
              <w:spacing w:after="0"/>
              <w:contextualSpacing/>
              <w:rPr>
                <w:rFonts w:eastAsia="Times New Roman" w:cstheme="minorHAnsi"/>
                <w:lang w:eastAsia="fi-FI"/>
              </w:rPr>
            </w:pP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Toiminnan turvallisuus liikuntatunneilla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kertoa, miten toimitaan turvallisesti ja asiallisesti, sekä toimii ja varustautuu yleensä ohjeiden mukaan.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ymmärtää turvallisuuteen liittyviä riskitekijöitä ja toimii tunnilla turvallisesti sekä varustautuu asiallisesti.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toimii turvallisesti ja asiallisesti liikuntatunneilla.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toimii turvallisesti ja asiallisesti sekä edistää turvallisuutta liikuntatunneilla.</w:t>
            </w:r>
          </w:p>
        </w:tc>
      </w:tr>
      <w:tr w:rsidR="001B37C3" w:rsidRPr="001B37C3" w:rsidTr="001B37C3">
        <w:trPr>
          <w:trHeight w:val="283"/>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Sosiaalinen toimintakyky</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proofErr w:type="gramStart"/>
            <w:r w:rsidRPr="001B37C3">
              <w:rPr>
                <w:rFonts w:eastAsia="Times New Roman" w:cstheme="minorHAnsi"/>
                <w:lang w:eastAsia="fi-FI"/>
              </w:rPr>
              <w:t>T8 ohjata oppilasta työskentelemään kaikkien kanssa sekä säätelemään toimintaansa ja tunneilmaisuaan liikuntatilanteissa toiset huomioon ottaen</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S2</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työskentelee kaikkien kanssa ja pystyy säätelemään toimintaansa ja tunneilmaisuaan liikuntatilanteissa.</w:t>
            </w:r>
          </w:p>
          <w:p w:rsidR="001B37C3" w:rsidRPr="001B37C3" w:rsidRDefault="001B37C3">
            <w:pPr>
              <w:spacing w:after="0"/>
              <w:contextualSpacing/>
              <w:rPr>
                <w:rFonts w:eastAsia="Times New Roman" w:cstheme="minorHAnsi"/>
                <w:lang w:eastAsia="fi-FI"/>
              </w:rPr>
            </w:pP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lastRenderedPageBreak/>
              <w:t> </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lastRenderedPageBreak/>
              <w:t>Tunne- ja vuorovaikutustaidot sekä työskentelytaidot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xml:space="preserve">Oppilas työskentelee valikoimiensa ihmisten kanssa sekä säätelee toimintaansa ja tunneilmaisuaan niin, että pystyy toimimaan liikuntatilanteissa </w:t>
            </w:r>
            <w:r w:rsidRPr="001B37C3">
              <w:rPr>
                <w:rFonts w:eastAsia="Times New Roman" w:cstheme="minorHAnsi"/>
                <w:lang w:eastAsia="fi-FI"/>
              </w:rPr>
              <w:lastRenderedPageBreak/>
              <w:t xml:space="preserve">muiden kanssa.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lastRenderedPageBreak/>
              <w:t>Oppilas työskentelee kaikkien kanssa.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työskentelee eri liikuntatilanteissa yhteisesti sovitulla tavalla ja toiset huomioon ottaen.</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työskentelee kaikkien kanssa ja edistää ryhmän toimintaa ja oppimista.</w:t>
            </w:r>
          </w:p>
        </w:tc>
      </w:tr>
      <w:tr w:rsidR="001B37C3" w:rsidRPr="001B37C3" w:rsidTr="001B37C3">
        <w:trPr>
          <w:trHeight w:val="23"/>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proofErr w:type="gramStart"/>
            <w:r w:rsidRPr="001B37C3">
              <w:rPr>
                <w:rFonts w:eastAsia="Times New Roman" w:cstheme="minorHAnsi"/>
                <w:lang w:eastAsia="fi-FI"/>
              </w:rPr>
              <w:lastRenderedPageBreak/>
              <w:t>T9 ohjata oppilasta toimimaan reilun pelin periaatteella sekä ottamaan vastuuta yhteisistä oppimistilanteista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S2</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toimii reilun pelin periaatteiden mukaisesti ja ottaa vastuuta yhteisistä oppimistilanteista.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Vastuun kanto yhteisissä oppimistilanteissa</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kertoa reilun pelin periaatteita ja kantaa satunnaisesti vastuuta yhteisistä oppimistilanteista.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noudattaa reilun pelin periaatteita ja antaa muille työrauhan.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noudattaa reilun pelin periaatteita ja osoittaa ottavansa vastuuta yhteisistä oppimistilanteista.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kantaa vastuuta yhteisestä toiminnasta ja edistää sitä.</w:t>
            </w:r>
          </w:p>
        </w:tc>
      </w:tr>
      <w:tr w:rsidR="001B37C3" w:rsidRPr="001B37C3" w:rsidTr="001B37C3">
        <w:trPr>
          <w:trHeight w:val="283"/>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b/>
                <w:bCs/>
                <w:lang w:eastAsia="fi-FI"/>
              </w:rPr>
              <w:t>Psyykkinen toimintakyky</w:t>
            </w: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t>T10 kannustaa oppilasta ottamaan vastuuta omasta toiminnasta ja vahvistaa oppilaan itsenäisen työskentelyn taitoja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ottaa vastuuta omasta toiminnastaan ja osaa työskennellä itsenäisesti.</w:t>
            </w:r>
          </w:p>
          <w:p w:rsidR="001B37C3" w:rsidRPr="001B37C3" w:rsidRDefault="001B37C3">
            <w:pPr>
              <w:spacing w:after="0"/>
              <w:contextualSpacing/>
              <w:rPr>
                <w:rFonts w:eastAsia="Times New Roman" w:cstheme="minorHAnsi"/>
                <w:lang w:eastAsia="fi-FI"/>
              </w:rPr>
            </w:pP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Itsenäisen työskentelyn taidot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osaa kertoa, miten voi ottaa vastuuta omasta toiminnasta, ja toimii opettajan ohjaamana.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ottaa vastuuta omasta toiminnastaan ja osaa työskennellä ajoittain itsenäisesti.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työskentelee yleensä vastuullisesti ja itsenäisesti.</w:t>
            </w:r>
          </w:p>
          <w:p w:rsidR="001B37C3" w:rsidRPr="001B37C3" w:rsidRDefault="001B37C3">
            <w:pPr>
              <w:spacing w:after="0"/>
              <w:contextualSpacing/>
              <w:rPr>
                <w:rFonts w:eastAsia="Times New Roman" w:cstheme="minorHAnsi"/>
                <w:lang w:eastAsia="fi-FI"/>
              </w:rPr>
            </w:pPr>
            <w:r w:rsidRPr="001B37C3">
              <w:rPr>
                <w:rFonts w:eastAsia="Times New Roman" w:cstheme="minorHAnsi"/>
                <w:b/>
                <w:bCs/>
                <w:lang w:eastAsia="fi-FI"/>
              </w:rPr>
              <w:t> </w:t>
            </w:r>
          </w:p>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työskentelee vastuullisesti ja itsenäisesti.</w:t>
            </w:r>
          </w:p>
        </w:tc>
      </w:tr>
      <w:tr w:rsidR="001B37C3" w:rsidRPr="001B37C3" w:rsidTr="001B37C3">
        <w:trPr>
          <w:trHeight w:val="188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lastRenderedPageBreak/>
              <w:t>T11 huolehtia siitä, että oppilaat saavat riittävästi myönteisiä kokemuksia omasta kehosta, pätevyydestä ja yhteisöllisyydestä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i/>
                <w:iCs/>
                <w:lang w:eastAsia="fi-FI"/>
              </w:rPr>
              <w:t xml:space="preserve">Ei vaikuta arvosanan muodostumiseen. Oppilas oppii pohtimaan kokemuksiaan osana </w:t>
            </w:r>
            <w:proofErr w:type="spellStart"/>
            <w:r w:rsidRPr="001B37C3">
              <w:rPr>
                <w:rFonts w:eastAsia="Times New Roman" w:cstheme="minorHAnsi"/>
                <w:i/>
                <w:iCs/>
                <w:lang w:eastAsia="fi-FI"/>
              </w:rPr>
              <w:t>itsearviointia</w:t>
            </w:r>
            <w:proofErr w:type="spellEnd"/>
            <w:r w:rsidRPr="001B37C3">
              <w:rPr>
                <w:rFonts w:eastAsia="Times New Roman" w:cstheme="minorHAnsi"/>
                <w:i/>
                <w:iCs/>
                <w:lang w:eastAsia="fi-FI"/>
              </w:rPr>
              <w: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B37C3" w:rsidRPr="001B37C3" w:rsidRDefault="001B37C3">
            <w:pPr>
              <w:spacing w:after="0"/>
              <w:contextualSpacing/>
              <w:rPr>
                <w:rFonts w:eastAsia="Times New Roman" w:cstheme="minorHAnsi"/>
                <w:i/>
                <w:iCs/>
                <w:lang w:eastAsia="fi-F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t>T12 auttaa oppilasta ymmärtämään riittävän fyysisen aktiivisuuden ja liikunnallisen elämäntavan merkitys kokonaisvaltaiselle hyvinvoinnille</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oppii ymmärtämään riittävän fyysisen aktiivisuuden ja liikunnallisen elämäntavan merkityksestä kokonaisvaltaiselle hyvinvoinnille.</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i/>
                <w:iCs/>
                <w:lang w:eastAsia="fi-FI"/>
              </w:rPr>
            </w:pPr>
            <w:r w:rsidRPr="001B37C3">
              <w:rPr>
                <w:rFonts w:eastAsia="Times New Roman" w:cstheme="minorHAnsi"/>
                <w:i/>
                <w:iCs/>
                <w:lang w:eastAsia="fi-FI"/>
              </w:rPr>
              <w:t xml:space="preserve">Ei vaikuta arvosanan muodostumiseen. Oppilas oppii pohtimaan kokemuksiaan osana </w:t>
            </w:r>
            <w:proofErr w:type="spellStart"/>
            <w:r w:rsidRPr="001B37C3">
              <w:rPr>
                <w:rFonts w:eastAsia="Times New Roman" w:cstheme="minorHAnsi"/>
                <w:i/>
                <w:iCs/>
                <w:lang w:eastAsia="fi-FI"/>
              </w:rPr>
              <w:t>itsearviointia</w:t>
            </w:r>
            <w:proofErr w:type="spellEnd"/>
            <w:r w:rsidRPr="001B37C3">
              <w:rPr>
                <w:rFonts w:eastAsia="Times New Roman" w:cstheme="minorHAnsi"/>
                <w:i/>
                <w:iCs/>
                <w:lang w:eastAsia="fi-FI"/>
              </w:rPr>
              <w: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b/>
                <w:bCs/>
                <w:i/>
                <w:iCs/>
                <w:lang w:eastAsia="fi-FI"/>
              </w:rPr>
              <w:t> </w:t>
            </w:r>
          </w:p>
          <w:p w:rsidR="001B37C3" w:rsidRPr="001B37C3" w:rsidRDefault="001B37C3">
            <w:pPr>
              <w:spacing w:after="0"/>
              <w:contextualSpacing/>
              <w:rPr>
                <w:rFonts w:eastAsia="Times New Roman" w:cstheme="minorHAnsi"/>
                <w:lang w:eastAsia="fi-FI"/>
              </w:rPr>
            </w:pPr>
            <w:r w:rsidRPr="001B37C3">
              <w:rPr>
                <w:rFonts w:eastAsia="Times New Roman" w:cstheme="minorHAnsi"/>
                <w:b/>
                <w:bCs/>
                <w:i/>
                <w:iCs/>
                <w:lang w:eastAsia="fi-FI"/>
              </w:rPr>
              <w:t>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r>
      <w:tr w:rsidR="001B37C3" w:rsidRPr="001B37C3" w:rsidTr="001B37C3">
        <w:trPr>
          <w:trHeight w:val="760"/>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ind w:left="40"/>
              <w:contextualSpacing/>
              <w:rPr>
                <w:rFonts w:eastAsia="Times New Roman" w:cstheme="minorHAnsi"/>
                <w:lang w:eastAsia="fi-FI"/>
              </w:rPr>
            </w:pPr>
            <w:r w:rsidRPr="001B37C3">
              <w:rPr>
                <w:rFonts w:eastAsia="Times New Roman" w:cstheme="minorHAnsi"/>
                <w:lang w:eastAsia="fi-FI"/>
              </w:rPr>
              <w:t xml:space="preserve">T13 tutustuttaa oppilas yleisten liikuntamuotojen harrastamiseen liittyviin mahdollisuuksiin, tietoihin ja taitoihin, jotta hän saa edellytyksiä löytää itselleen sopivia iloa ja </w:t>
            </w:r>
            <w:r w:rsidRPr="001B37C3">
              <w:rPr>
                <w:rFonts w:eastAsia="Times New Roman" w:cstheme="minorHAnsi"/>
                <w:lang w:eastAsia="fi-FI"/>
              </w:rPr>
              <w:lastRenderedPageBreak/>
              <w:t>virkistystä tuottavia liikuntaharrastuksia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lastRenderedPageBreak/>
              <w:t>S3</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lang w:eastAsia="fi-FI"/>
              </w:rPr>
              <w:t>Oppilas oppii löytämään itselleen sopivia iloa ja virkistystä tuottavia liikuntaharrastuksia.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contextualSpacing/>
              <w:rPr>
                <w:rFonts w:eastAsia="Times New Roman" w:cstheme="minorHAnsi"/>
                <w:lang w:eastAsia="fi-FI"/>
              </w:rPr>
            </w:pPr>
            <w:r w:rsidRPr="001B37C3">
              <w:rPr>
                <w:rFonts w:eastAsia="Times New Roman" w:cstheme="minorHAnsi"/>
                <w:i/>
                <w:iCs/>
                <w:lang w:eastAsia="fi-FI"/>
              </w:rPr>
              <w:t xml:space="preserve">Ei vaikuta arvosanan muodostumiseen. Oppilas oppii pohtimaan kokemuksiaan osana </w:t>
            </w:r>
            <w:proofErr w:type="spellStart"/>
            <w:r w:rsidRPr="001B37C3">
              <w:rPr>
                <w:rFonts w:eastAsia="Times New Roman" w:cstheme="minorHAnsi"/>
                <w:i/>
                <w:iCs/>
                <w:lang w:eastAsia="fi-FI"/>
              </w:rPr>
              <w:t>itsearviointia</w:t>
            </w:r>
            <w:proofErr w:type="spellEnd"/>
            <w:r w:rsidRPr="001B37C3">
              <w:rPr>
                <w:rFonts w:eastAsia="Times New Roman" w:cstheme="minorHAnsi"/>
                <w:i/>
                <w:iCs/>
                <w:lang w:eastAsia="fi-FI"/>
              </w:rPr>
              <w: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B37C3" w:rsidRPr="001B37C3" w:rsidRDefault="001B37C3">
            <w:pPr>
              <w:spacing w:after="0"/>
              <w:contextualSpacing/>
              <w:rPr>
                <w:rFonts w:eastAsia="Times New Roman" w:cstheme="minorHAnsi"/>
                <w:i/>
                <w:iCs/>
                <w:lang w:eastAsia="fi-F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B37C3" w:rsidRPr="001B37C3" w:rsidRDefault="001B37C3">
            <w:pPr>
              <w:spacing w:after="0" w:line="264" w:lineRule="auto"/>
            </w:pPr>
          </w:p>
        </w:tc>
      </w:tr>
      <w:bookmarkEnd w:id="3"/>
    </w:tbl>
    <w:p w:rsidR="00397208" w:rsidRPr="005C66C0" w:rsidRDefault="00397208" w:rsidP="005C66C0"/>
    <w:sectPr w:rsidR="00397208" w:rsidRPr="005C66C0" w:rsidSect="00EE1944">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4"/>
    <w:rsid w:val="001B37C3"/>
    <w:rsid w:val="00397208"/>
    <w:rsid w:val="005C66C0"/>
    <w:rsid w:val="00DC1F9F"/>
    <w:rsid w:val="00EE19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15576">
      <w:bodyDiv w:val="1"/>
      <w:marLeft w:val="0"/>
      <w:marRight w:val="0"/>
      <w:marTop w:val="0"/>
      <w:marBottom w:val="0"/>
      <w:divBdr>
        <w:top w:val="none" w:sz="0" w:space="0" w:color="auto"/>
        <w:left w:val="none" w:sz="0" w:space="0" w:color="auto"/>
        <w:bottom w:val="none" w:sz="0" w:space="0" w:color="auto"/>
        <w:right w:val="none" w:sz="0" w:space="0" w:color="auto"/>
      </w:divBdr>
    </w:div>
    <w:div w:id="1974869322">
      <w:bodyDiv w:val="1"/>
      <w:marLeft w:val="0"/>
      <w:marRight w:val="0"/>
      <w:marTop w:val="0"/>
      <w:marBottom w:val="0"/>
      <w:divBdr>
        <w:top w:val="none" w:sz="0" w:space="0" w:color="auto"/>
        <w:left w:val="none" w:sz="0" w:space="0" w:color="auto"/>
        <w:bottom w:val="none" w:sz="0" w:space="0" w:color="auto"/>
        <w:right w:val="none" w:sz="0" w:space="0" w:color="auto"/>
      </w:divBdr>
    </w:div>
    <w:div w:id="1995064764">
      <w:bodyDiv w:val="1"/>
      <w:marLeft w:val="0"/>
      <w:marRight w:val="0"/>
      <w:marTop w:val="0"/>
      <w:marBottom w:val="0"/>
      <w:divBdr>
        <w:top w:val="none" w:sz="0" w:space="0" w:color="auto"/>
        <w:left w:val="none" w:sz="0" w:space="0" w:color="auto"/>
        <w:bottom w:val="none" w:sz="0" w:space="0" w:color="auto"/>
        <w:right w:val="none" w:sz="0" w:space="0" w:color="auto"/>
      </w:divBdr>
    </w:div>
    <w:div w:id="1998798140">
      <w:bodyDiv w:val="1"/>
      <w:marLeft w:val="0"/>
      <w:marRight w:val="0"/>
      <w:marTop w:val="0"/>
      <w:marBottom w:val="0"/>
      <w:divBdr>
        <w:top w:val="none" w:sz="0" w:space="0" w:color="auto"/>
        <w:left w:val="none" w:sz="0" w:space="0" w:color="auto"/>
        <w:bottom w:val="none" w:sz="0" w:space="0" w:color="auto"/>
        <w:right w:val="none" w:sz="0" w:space="0" w:color="auto"/>
      </w:divBdr>
    </w:div>
    <w:div w:id="2147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1171</Words>
  <Characters>9492</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2021-04-13T14:28:00Z</cp:lastPrinted>
  <dcterms:created xsi:type="dcterms:W3CDTF">2021-04-13T14:41:00Z</dcterms:created>
  <dcterms:modified xsi:type="dcterms:W3CDTF">2021-04-13T14:41:00Z</dcterms:modified>
</cp:coreProperties>
</file>