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83" w:rsidRPr="00655611" w:rsidRDefault="00D24983" w:rsidP="00D24983">
      <w:pPr>
        <w:spacing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</w:pPr>
      <w:bookmarkStart w:id="0" w:name="_GoBack"/>
      <w:bookmarkEnd w:id="0"/>
      <w:r w:rsidRPr="00655611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Kestävän kehityksen ohjelma</w:t>
      </w:r>
      <w:r w:rsidR="00A57A28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 xml:space="preserve"> lukuvuodelle </w:t>
      </w:r>
      <w:r w:rsidR="00684707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2022-2023</w:t>
      </w:r>
    </w:p>
    <w:p w:rsidR="00D24983" w:rsidRDefault="00D24983" w:rsidP="00D24983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  <w:r w:rsidRPr="00A57A28">
        <w:rPr>
          <w:sz w:val="32"/>
          <w:szCs w:val="32"/>
        </w:rPr>
        <w:t>SATAVUON KOULU</w:t>
      </w:r>
      <w:r w:rsidR="00A57A28">
        <w:rPr>
          <w:sz w:val="32"/>
          <w:szCs w:val="32"/>
        </w:rPr>
        <w:t>, LAUKAA</w:t>
      </w:r>
    </w:p>
    <w:p w:rsidR="00346B02" w:rsidRDefault="00346B02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4"/>
          <w:szCs w:val="24"/>
          <w:lang w:eastAsia="fi-FI"/>
        </w:rPr>
      </w:pPr>
    </w:p>
    <w:p w:rsidR="0081272F" w:rsidRPr="0035618F" w:rsidRDefault="0081272F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</w:pPr>
      <w:r w:rsidRPr="0035618F"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  <w:t>KESTÄVÄN KEHITYKSEN OHJELMA</w:t>
      </w:r>
    </w:p>
    <w:p w:rsidR="00B064D3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B064D3" w:rsidRPr="00655611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Ekologinen ja taloudellinen kestävyys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Vastuulliset hankinnat ja kestävä kulutus 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Ekologisuus rakennuksessa, aurinkoenergia </w:t>
      </w:r>
      <w:r w:rsidR="004C305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ja puurakentaminen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Automaattiset valot ja hanat, pestävät käsipyyhkeet, ekologiset kalusteet</w:t>
      </w:r>
    </w:p>
    <w:p w:rsidR="00D24983" w:rsidRPr="00F677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Jätteen synnyn ehkäisy ja kierrätys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Keke-tori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hävikkiruokaviikk</w:t>
      </w:r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o,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bokashi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keke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-kassit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Kuljetukset ja liikkuminen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mahdollisimman kestävällä tavalla</w:t>
      </w:r>
    </w:p>
    <w:p w:rsidR="009C52C0" w:rsidRPr="00655611" w:rsidRDefault="009C52C0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Digimateriaalien käyttö ja oppimateriaalien kierrättäminen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ulkona oppiminen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Koulurakennuksen ja pihaympäristön hoito ja ylläpito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siivouspäivä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 syksyllä ja keväällä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Ravinto ja terveys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lähiruuan merkitys ja vahvistaminen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Ekologisten pesu- ja puhdistusaineiden käyttö</w:t>
      </w:r>
    </w:p>
    <w:p w:rsidR="00D24983" w:rsidRPr="005C7D8A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 w:rsidR="00684707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kehittäminen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sen toteuttaminen koulun arjessa</w:t>
      </w:r>
    </w:p>
    <w:p w:rsidR="00D24983" w:rsidRPr="00655611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Sosiaalinen ja kulttuurinen kestävyys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Turvallisuus koulussa ja koulumatkalla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Henkilöstön ja oppilaiden hyvinvointi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Kiusaamisen ja syrjäytymisen ehkäisy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tunnetaidot</w:t>
      </w:r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</w:p>
    <w:p w:rsidR="00684707" w:rsidRPr="00655611" w:rsidRDefault="00684707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Hyvinvoinnin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hyvinvointitunnit</w:t>
      </w:r>
      <w:proofErr w:type="spellEnd"/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Oppilashuolto ja muu oppimisen tuki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Kulttuuriympäristö,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koulun tapojen ja perinteiden </w:t>
      </w:r>
      <w:r w:rsidR="009C52C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vakiinnuttaminen</w:t>
      </w:r>
      <w:r w:rsidR="00684707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uusin ideoiminen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Yhteiset tapahtumat ja teemapäivät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 w:rsidR="00684707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päivittäminen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eke-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agenttien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kokoaminen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yhteistyö oppilaskunnan kanssa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Ilmastoahdistuksen huomioiminen: pienin askelin kestävään kehitykseen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Ulkona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oppimisen mahdollisuudet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kokeilut</w:t>
      </w:r>
    </w:p>
    <w:p w:rsidR="0062292C" w:rsidRPr="0081272F" w:rsidRDefault="0062292C" w:rsidP="0062292C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TOIMINTA</w:t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  <w:t>VASTUUHENKILÖT</w:t>
      </w: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RAVINTO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Lähiruuan tarjoaminen ja mahdollisuuksien kartoittaminen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ruokapalvelu, 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Hyvät ruokailutavat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henkilökunta,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Hävikkiruuan vähentäminen: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Hävikkiruokaviikko, Vilkas-viikko, biojätteen punnitseminen</w:t>
            </w:r>
            <w:r w:rsidR="00684707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/tarkkailu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oppilaat, ruokapalvelu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SIIVOUS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Tavaroista huolehtiminen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Ekologiset puhdistusaineet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Pestävät käsipyyhkeet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KIERRÄTYS/JÄTTEET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Biojätteen k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eräys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oppilaat, siivous- ja ruokapalvelu</w:t>
            </w:r>
          </w:p>
        </w:tc>
      </w:tr>
      <w:tr w:rsidR="00684707" w:rsidTr="00D24983">
        <w:tc>
          <w:tcPr>
            <w:tcW w:w="4814" w:type="dxa"/>
          </w:tcPr>
          <w:p w:rsidR="00684707" w:rsidRDefault="00684707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Biojäte,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Bokashi</w:t>
            </w:r>
            <w:proofErr w:type="spellEnd"/>
          </w:p>
        </w:tc>
        <w:tc>
          <w:tcPr>
            <w:tcW w:w="4814" w:type="dxa"/>
          </w:tcPr>
          <w:p w:rsidR="00684707" w:rsidRDefault="00684707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Paperin keräys: astiat joka luokassa ja monistamossa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Muovi, kartonki ja pahvi: </w:t>
            </w:r>
            <w:proofErr w:type="spellStart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-kassit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käytävillä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  <w:tr w:rsidR="00684707" w:rsidTr="00D24983"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Muovinkeräys piste Satavuolla</w:t>
            </w:r>
          </w:p>
        </w:tc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siivouspalvelu,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-agentit, oppilaat, henkilöstö</w:t>
            </w:r>
          </w:p>
        </w:tc>
      </w:tr>
      <w:tr w:rsidR="00684707" w:rsidTr="00D24983"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Energiajätteen toimitus kierrätyspisteille</w:t>
            </w:r>
          </w:p>
        </w:tc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</w:tbl>
    <w:p w:rsidR="00684707" w:rsidRDefault="00684707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ENERGIAN SÄÄSTÖ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Aurinkosähkö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Automaattiset valot ja hanat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</w:tbl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lastRenderedPageBreak/>
        <w:t>MATERIAALIT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Ekologisuus kaikissa mahdollisissa materiaaleissa: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yhteistyö pedagogisten mattojen käytössä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Lindström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Kierrätetty ja sähköinen materiaali opetuksessa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Kierrätysmateriaali</w:t>
            </w:r>
            <w:r w:rsidR="00275C8B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n käyttö 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opetuksessa</w:t>
            </w:r>
          </w:p>
        </w:tc>
        <w:tc>
          <w:tcPr>
            <w:tcW w:w="4814" w:type="dxa"/>
          </w:tcPr>
          <w:p w:rsidR="00D24983" w:rsidRDefault="00275C8B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Tuotteiden ja materiaalien yhteiskäyttö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ja niiden palauttaminen paikalleen käytön jälkeen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A05D2D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A05D2D">
        <w:rPr>
          <w:rFonts w:ascii="Arial" w:eastAsia="Times New Roman" w:hAnsi="Arial" w:cs="Arial"/>
          <w:b/>
          <w:sz w:val="18"/>
          <w:szCs w:val="18"/>
          <w:lang w:eastAsia="fi-FI"/>
        </w:rPr>
        <w:t>HYVINVOINTI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Henkilöstön hyvinvointi: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tyhy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ys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koulutusmahdollisuudet, vesot,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kiky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hyvinvointikartoitus</w:t>
            </w:r>
            <w:proofErr w:type="spellEnd"/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koulun johto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Oppilaiden hyvinvointi: toimiva oppilashuolto ja erityisopetus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ohr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-henkilöstö, eritysopettaja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henkilöstö, ulkopuoliset asiantuntijat</w:t>
            </w:r>
          </w:p>
        </w:tc>
      </w:tr>
      <w:tr w:rsidR="00684707" w:rsidTr="00A05D2D">
        <w:tc>
          <w:tcPr>
            <w:tcW w:w="4814" w:type="dxa"/>
          </w:tcPr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Oppilaskunta</w:t>
            </w:r>
          </w:p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oppilaskunnan ohjaaja, oppilaskuntaan valitut henkilöt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Kiusaamisen ehkäisy</w:t>
            </w:r>
          </w:p>
        </w:tc>
        <w:tc>
          <w:tcPr>
            <w:tcW w:w="4814" w:type="dxa"/>
          </w:tcPr>
          <w:p w:rsidR="00A05D2D" w:rsidRDefault="00B32518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</w:t>
            </w:r>
            <w:r w:rsidR="00A05D2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enkilöstö</w:t>
            </w:r>
            <w:r w:rsidR="00275C8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oppilaat, 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Kiva-tiimi, </w:t>
            </w:r>
            <w:r w:rsidR="00275C8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</w:t>
            </w:r>
            <w:r w:rsidR="002335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vanhempaintoimikunta</w:t>
            </w:r>
          </w:p>
        </w:tc>
      </w:tr>
    </w:tbl>
    <w:p w:rsidR="00675412" w:rsidRDefault="0067541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A05D2D" w:rsidRPr="00675412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675412">
        <w:rPr>
          <w:rFonts w:ascii="Arial" w:eastAsia="Times New Roman" w:hAnsi="Arial" w:cs="Arial"/>
          <w:b/>
          <w:sz w:val="18"/>
          <w:szCs w:val="18"/>
          <w:lang w:eastAsia="fi-FI"/>
        </w:rPr>
        <w:t>MUUTA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Liikenneturvallisuus: liikenneviikot, 112-päivä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vierailijat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Digivälineet: lataus ja sammutus yöksi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Koulumatkat: mahdollisuuksien mukaan kävellen ja pyöräillen, taksikäyttäytyminen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oppilaat, taksiyrittäjät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Välituntitoiminta</w:t>
            </w:r>
            <w:proofErr w:type="spellEnd"/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liikuntavastaava</w:t>
            </w:r>
            <w:r w:rsidR="00B3251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Turvallinen piha, siivouspäivät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oppilaat</w:t>
            </w:r>
          </w:p>
        </w:tc>
      </w:tr>
      <w:tr w:rsidR="004B2F72" w:rsidTr="00A05D2D"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</w:tr>
    </w:tbl>
    <w:p w:rsidR="00A05D2D" w:rsidRDefault="00A05D2D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360213" w:rsidRDefault="004B2F72" w:rsidP="00360213">
      <w:pPr>
        <w:spacing w:after="384"/>
        <w:rPr>
          <w:b/>
          <w:color w:val="61316A"/>
          <w:sz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2B58DF" wp14:editId="00FD1272">
                <wp:simplePos x="0" y="0"/>
                <wp:positionH relativeFrom="column">
                  <wp:posOffset>-387522</wp:posOffset>
                </wp:positionH>
                <wp:positionV relativeFrom="paragraph">
                  <wp:posOffset>-32126</wp:posOffset>
                </wp:positionV>
                <wp:extent cx="1411590" cy="266967"/>
                <wp:effectExtent l="0" t="0" r="0" b="0"/>
                <wp:wrapNone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590" cy="266967"/>
                          <a:chOff x="0" y="0"/>
                          <a:chExt cx="1411590" cy="26696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411590" cy="26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590" h="266967">
                                <a:moveTo>
                                  <a:pt x="0" y="0"/>
                                </a:moveTo>
                                <a:lnTo>
                                  <a:pt x="1306212" y="0"/>
                                </a:lnTo>
                                <a:cubicBezTo>
                                  <a:pt x="1411590" y="0"/>
                                  <a:pt x="1411590" y="105379"/>
                                  <a:pt x="1411590" y="105379"/>
                                </a:cubicBezTo>
                                <a:lnTo>
                                  <a:pt x="1411590" y="161588"/>
                                </a:lnTo>
                                <a:cubicBezTo>
                                  <a:pt x="1411590" y="266967"/>
                                  <a:pt x="1306212" y="266967"/>
                                  <a:pt x="1306212" y="266967"/>
                                </a:cubicBezTo>
                                <a:lnTo>
                                  <a:pt x="0" y="266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53AB3" id="Group 1475" o:spid="_x0000_s1026" style="position:absolute;margin-left:-30.5pt;margin-top:-2.55pt;width:111.15pt;height:21pt;z-index:-251657216" coordsize="14115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">
                <v:shape id="Shape 14" o:spid="_x0000_s1027" style="position:absolute;width:14115;height:2669;visibility:visible;mso-wrap-style:square;v-text-anchor:top" coordsize="1411590,26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" path="m,l1306212,v105378,,105378,105379,105378,105379l1411590,161588v,105379,-105378,105379,-105378,105379l,266967,,xe" fillcolor="#61316a" stroked="f" strokeweight="0">
                  <v:stroke miterlimit="1" joinstyle="miter"/>
                  <v:path arrowok="t" textboxrect="0,0,1411590,266967"/>
                </v:shape>
              </v:group>
            </w:pict>
          </mc:Fallback>
        </mc:AlternateContent>
      </w:r>
      <w:r w:rsidR="00371E9B">
        <w:rPr>
          <w:b/>
          <w:color w:val="61316A"/>
          <w:sz w:val="27"/>
        </w:rPr>
        <w:t>&lt;</w:t>
      </w:r>
    </w:p>
    <w:p w:rsidR="004B2F72" w:rsidRPr="00360213" w:rsidRDefault="004B2F72" w:rsidP="00360213">
      <w:pPr>
        <w:spacing w:after="384"/>
        <w:rPr>
          <w:b/>
          <w:color w:val="61316A"/>
          <w:sz w:val="27"/>
        </w:rPr>
      </w:pPr>
      <w:r>
        <w:rPr>
          <w:b/>
          <w:color w:val="61316A"/>
          <w:sz w:val="27"/>
        </w:rPr>
        <w:t>Satavuon koulun</w:t>
      </w:r>
      <w:r>
        <w:rPr>
          <w:rFonts w:ascii="Calibri" w:eastAsia="Calibri" w:hAnsi="Calibri" w:cs="Calibri"/>
          <w:b/>
          <w:color w:val="61316A"/>
          <w:sz w:val="27"/>
        </w:rPr>
        <w:t xml:space="preserve"> kestävän kehityksen ohjelma</w:t>
      </w:r>
      <w:r>
        <w:rPr>
          <w:b/>
          <w:color w:val="61316A"/>
          <w:sz w:val="27"/>
        </w:rPr>
        <w:t>n painotukset 20</w:t>
      </w:r>
      <w:r w:rsidR="00294520">
        <w:rPr>
          <w:b/>
          <w:color w:val="61316A"/>
          <w:sz w:val="27"/>
        </w:rPr>
        <w:t>2</w:t>
      </w:r>
      <w:r w:rsidR="00B32518">
        <w:rPr>
          <w:b/>
          <w:color w:val="61316A"/>
          <w:sz w:val="27"/>
        </w:rPr>
        <w:t>2</w:t>
      </w:r>
      <w:r>
        <w:rPr>
          <w:b/>
          <w:color w:val="61316A"/>
          <w:sz w:val="27"/>
        </w:rPr>
        <w:t>-202</w:t>
      </w:r>
      <w:r w:rsidR="008C163A">
        <w:rPr>
          <w:b/>
          <w:color w:val="61316A"/>
          <w:sz w:val="27"/>
        </w:rPr>
        <w:t>2</w:t>
      </w:r>
    </w:p>
    <w:p w:rsidR="004B2F72" w:rsidRDefault="004B2F72" w:rsidP="004B2F72">
      <w:pPr>
        <w:tabs>
          <w:tab w:val="center" w:pos="1627"/>
          <w:tab w:val="center" w:pos="6621"/>
        </w:tabs>
        <w:spacing w:after="0"/>
      </w:pPr>
      <w:r>
        <w:tab/>
      </w:r>
      <w:r w:rsidRPr="00E401ED">
        <w:rPr>
          <w:rFonts w:ascii="Calibri" w:eastAsia="Calibri" w:hAnsi="Calibri" w:cs="Calibri"/>
          <w:b/>
          <w:sz w:val="20"/>
        </w:rPr>
        <w:t>Koulun nimi:</w:t>
      </w:r>
      <w:r>
        <w:rPr>
          <w:rFonts w:ascii="Calibri" w:eastAsia="Calibri" w:hAnsi="Calibri" w:cs="Calibri"/>
          <w:sz w:val="20"/>
        </w:rPr>
        <w:tab/>
      </w:r>
      <w:r w:rsidRPr="00E401ED">
        <w:rPr>
          <w:rFonts w:ascii="Calibri" w:eastAsia="Calibri" w:hAnsi="Calibri" w:cs="Calibri"/>
          <w:b/>
          <w:sz w:val="20"/>
        </w:rPr>
        <w:t>Vastuuhenkilön nimi:</w:t>
      </w:r>
    </w:p>
    <w:p w:rsidR="004B2F72" w:rsidRDefault="004B2F72" w:rsidP="004B2F72">
      <w:pPr>
        <w:spacing w:after="435"/>
        <w:ind w:left="1036"/>
      </w:pPr>
      <w:r>
        <w:t>Satavuon koulu</w:t>
      </w:r>
      <w:r>
        <w:tab/>
      </w:r>
      <w:r>
        <w:tab/>
      </w:r>
      <w:r>
        <w:tab/>
        <w:t xml:space="preserve">           Paula Saranen</w:t>
      </w:r>
      <w:r w:rsidR="008C163A">
        <w:t xml:space="preserve"> ja </w:t>
      </w:r>
      <w:r w:rsidR="00B32518">
        <w:t>Anna Sarkkinen</w:t>
      </w:r>
    </w:p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Koulun kestävän kehityksen teema: </w:t>
      </w:r>
    </w:p>
    <w:p w:rsidR="004B2F72" w:rsidRDefault="004B2F72" w:rsidP="004B2F72">
      <w:pPr>
        <w:spacing w:after="0"/>
        <w:ind w:left="1031"/>
      </w:pPr>
    </w:p>
    <w:p w:rsidR="00360213" w:rsidRDefault="004B2F72" w:rsidP="004B2F72">
      <w:pPr>
        <w:spacing w:after="0"/>
        <w:ind w:left="1031"/>
      </w:pPr>
      <w:r>
        <w:t>Lukuvuosi 20</w:t>
      </w:r>
      <w:r w:rsidR="003400A1">
        <w:t>2</w:t>
      </w:r>
      <w:r w:rsidR="00B32518">
        <w:t>2</w:t>
      </w:r>
      <w:r w:rsidR="003400A1">
        <w:t>-2</w:t>
      </w:r>
      <w:r w:rsidR="00B32518">
        <w:t>3</w:t>
      </w:r>
      <w:r>
        <w:t xml:space="preserve">: Kestävän kehityksen </w:t>
      </w:r>
      <w:proofErr w:type="spellStart"/>
      <w:r>
        <w:t>vuosikellon</w:t>
      </w:r>
      <w:proofErr w:type="spellEnd"/>
      <w:r w:rsidR="00B32518">
        <w:t xml:space="preserve"> ja </w:t>
      </w:r>
      <w:proofErr w:type="spellStart"/>
      <w:r w:rsidR="00B32518">
        <w:t>hyvinvointivuosikellon</w:t>
      </w:r>
      <w:proofErr w:type="spellEnd"/>
      <w:r w:rsidR="00B32518">
        <w:t xml:space="preserve"> yhdistäminen</w:t>
      </w:r>
      <w:r>
        <w:t>, Keke-</w:t>
      </w:r>
      <w:r w:rsidR="00237477">
        <w:t xml:space="preserve">agenttien </w:t>
      </w:r>
      <w:r w:rsidR="0033679D">
        <w:t>toiminnan ja oppilaskunnan yhteistyö</w:t>
      </w:r>
      <w:r>
        <w:t xml:space="preserve">, </w:t>
      </w:r>
      <w:r w:rsidR="00607DA0">
        <w:t xml:space="preserve">sosiaalisen kestävyys ja </w:t>
      </w:r>
      <w:proofErr w:type="spellStart"/>
      <w:r w:rsidR="00607DA0">
        <w:t>hyvinvointitunnit</w:t>
      </w:r>
      <w:proofErr w:type="spellEnd"/>
      <w:r w:rsidR="00607DA0">
        <w:t>.</w:t>
      </w:r>
    </w:p>
    <w:p w:rsidR="00360213" w:rsidRDefault="00360213" w:rsidP="004B2F72">
      <w:pPr>
        <w:spacing w:after="0"/>
        <w:ind w:left="1031"/>
      </w:pPr>
    </w:p>
    <w:p w:rsidR="00B00C45" w:rsidRDefault="00360213" w:rsidP="004B2F72">
      <w:pPr>
        <w:spacing w:after="0"/>
        <w:ind w:left="1031"/>
      </w:pPr>
      <w:r>
        <w:t>Koulun valitut teemat</w:t>
      </w:r>
      <w:r w:rsidR="0081272F">
        <w:t xml:space="preserve"> lukuvuodelle 202</w:t>
      </w:r>
      <w:r w:rsidR="00A35ED1">
        <w:t>1</w:t>
      </w:r>
      <w:r w:rsidR="0081272F">
        <w:t>-202</w:t>
      </w:r>
      <w:r w:rsidR="00A35ED1">
        <w:t>2</w:t>
      </w:r>
      <w:r w:rsidR="0081272F">
        <w:t xml:space="preserve"> ovat</w:t>
      </w:r>
      <w:r>
        <w:t xml:space="preserve">: </w:t>
      </w:r>
      <w:proofErr w:type="spellStart"/>
      <w:r w:rsidR="00B32518">
        <w:t>hyvinvointituntien</w:t>
      </w:r>
      <w:proofErr w:type="spellEnd"/>
      <w:r w:rsidR="00B32518">
        <w:t xml:space="preserve"> toteuttaminen ja </w:t>
      </w:r>
      <w:proofErr w:type="spellStart"/>
      <w:r w:rsidR="00B32518">
        <w:t>hyvinvointivuosikellon</w:t>
      </w:r>
      <w:proofErr w:type="spellEnd"/>
      <w:r w:rsidR="00B32518">
        <w:t xml:space="preserve">, </w:t>
      </w:r>
      <w:proofErr w:type="spellStart"/>
      <w:r w:rsidR="00B32518">
        <w:t>keke-vuosikellon</w:t>
      </w:r>
      <w:proofErr w:type="spellEnd"/>
      <w:r w:rsidR="00B32518">
        <w:t xml:space="preserve"> sekä oppilaskunnan </w:t>
      </w:r>
      <w:r w:rsidR="00607DA0">
        <w:t>yhteistyön kehittäminen</w:t>
      </w:r>
      <w:r w:rsidR="009141C1">
        <w:t xml:space="preserve"> soveltavin osin kokonaisvaltaisen kestävän </w:t>
      </w:r>
      <w:r w:rsidR="00607DA0">
        <w:t>tulevaisuuden toiminnaksi Satavuolla.</w:t>
      </w:r>
    </w:p>
    <w:p w:rsidR="004B2F72" w:rsidRDefault="004B2F72" w:rsidP="00CA006A">
      <w:pPr>
        <w:spacing w:after="0"/>
      </w:pPr>
    </w:p>
    <w:p w:rsidR="004B2F72" w:rsidRDefault="004B2F72" w:rsidP="004B2F72">
      <w:pPr>
        <w:spacing w:after="180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Kouluyhteisön jäsenten mahdollisuus vaikuttaa vuoden </w:t>
      </w:r>
      <w:r>
        <w:rPr>
          <w:rFonts w:ascii="Calibri" w:eastAsia="Calibri" w:hAnsi="Calibri" w:cs="Calibri"/>
          <w:sz w:val="20"/>
        </w:rPr>
        <w:t>t</w:t>
      </w:r>
      <w:r>
        <w:rPr>
          <w:rFonts w:ascii="Calibri" w:eastAsia="Calibri" w:hAnsi="Calibri" w:cs="Calibri"/>
          <w:b/>
          <w:sz w:val="20"/>
        </w:rPr>
        <w:t>eemojen suunnitteluun turvataan</w:t>
      </w:r>
      <w:r>
        <w:rPr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seuraavasti:</w:t>
      </w:r>
    </w:p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Oppilaat</w:t>
      </w:r>
    </w:p>
    <w:tbl>
      <w:tblPr>
        <w:tblStyle w:val="TableGrid"/>
        <w:tblW w:w="9313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13"/>
      </w:tblGrid>
      <w:tr w:rsidR="004B2F72" w:rsidTr="00346B02">
        <w:trPr>
          <w:trHeight w:val="213"/>
        </w:trPr>
        <w:tc>
          <w:tcPr>
            <w:tcW w:w="9313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Jokaiselta luokalta valitaan yksi </w:t>
            </w:r>
            <w:r w:rsidR="00461F5A">
              <w:t>oppilas</w:t>
            </w:r>
            <w:r>
              <w:t xml:space="preserve"> Keke-</w:t>
            </w:r>
            <w:r w:rsidR="00461F5A">
              <w:t>agentiksi</w:t>
            </w:r>
            <w:r>
              <w:t xml:space="preserve">. </w:t>
            </w:r>
            <w:r w:rsidR="00360213">
              <w:t>Keke-</w:t>
            </w:r>
            <w:r w:rsidR="00461F5A">
              <w:t>agentit</w:t>
            </w:r>
            <w:r>
              <w:t xml:space="preserve"> suunnittele</w:t>
            </w:r>
            <w:r w:rsidR="00461F5A">
              <w:t>vat</w:t>
            </w:r>
            <w:r>
              <w:t xml:space="preserve"> </w:t>
            </w:r>
            <w:proofErr w:type="spellStart"/>
            <w:r>
              <w:t>vuosikello</w:t>
            </w:r>
            <w:r w:rsidR="00461F5A">
              <w:t>a</w:t>
            </w:r>
            <w:proofErr w:type="spellEnd"/>
            <w:r>
              <w:t xml:space="preserve"> ja ideoi</w:t>
            </w:r>
            <w:r w:rsidR="00461F5A">
              <w:t>vat</w:t>
            </w:r>
            <w:r>
              <w:t xml:space="preserve"> kuukausittais</w:t>
            </w:r>
            <w:r w:rsidR="00E04800">
              <w:t xml:space="preserve">ia </w:t>
            </w:r>
            <w:r>
              <w:t>teem</w:t>
            </w:r>
            <w:r w:rsidR="00E04800">
              <w:t>oja</w:t>
            </w:r>
            <w:r w:rsidR="003400A1">
              <w:t xml:space="preserve"> yhdessä henkilöstön kanssa</w:t>
            </w:r>
            <w:r w:rsidR="004D7489">
              <w:t>. He tiedottavat luokan oppilaita ja tuovat ehdotuksia esiin Keke-tapaamisiin</w:t>
            </w:r>
            <w:r>
              <w:t xml:space="preserve">. </w:t>
            </w:r>
            <w:r w:rsidR="004D7489">
              <w:t>Kaikki o</w:t>
            </w:r>
            <w:r>
              <w:t xml:space="preserve">ppilaat osallistuvat teemojen toteuttamiseen, tekevät </w:t>
            </w:r>
            <w:r w:rsidR="00E04800">
              <w:t>toiminnan arviointia</w:t>
            </w:r>
            <w:r>
              <w:t>. Lukuvuoden päätteeksi arvioidaan toimintaa yhdessä oppilaiden kanssa.</w:t>
            </w:r>
            <w:r w:rsidR="00BE4575">
              <w:t xml:space="preserve"> Oppilaat pääsevät kokeilemaan ulko</w:t>
            </w:r>
            <w:r w:rsidR="00E04800">
              <w:t>na oppimista</w:t>
            </w:r>
            <w:r w:rsidR="00BE4575">
              <w:t xml:space="preserve"> mahdollisuuksien mukaan.</w:t>
            </w:r>
            <w:r w:rsidR="008E0AE0">
              <w:t xml:space="preserve"> </w:t>
            </w:r>
            <w:r w:rsidR="00461F5A">
              <w:t>Keke-toiminnasta kootaan tiedotteet ilmoitustaululle.</w:t>
            </w:r>
          </w:p>
          <w:p w:rsidR="00607DA0" w:rsidRDefault="00607DA0" w:rsidP="00346B02"/>
          <w:p w:rsidR="00607DA0" w:rsidRDefault="00607DA0" w:rsidP="00346B02">
            <w:proofErr w:type="spellStart"/>
            <w:r>
              <w:t>Hyvinvointitunnit</w:t>
            </w:r>
            <w:proofErr w:type="spellEnd"/>
            <w:r>
              <w:t xml:space="preserve"> opetetaan kunnan </w:t>
            </w:r>
            <w:proofErr w:type="spellStart"/>
            <w:r>
              <w:t>vuosikellon</w:t>
            </w:r>
            <w:proofErr w:type="spellEnd"/>
            <w:r>
              <w:t xml:space="preserve"> mukaisesti. Oppilaat saavat opiskella tunteja kerran kuussa. 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Vanhemmat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Vanhemmille </w:t>
            </w:r>
            <w:r w:rsidR="00461F5A">
              <w:t>tiedotetaan</w:t>
            </w:r>
            <w:r>
              <w:t xml:space="preserve"> </w:t>
            </w:r>
            <w:proofErr w:type="spellStart"/>
            <w:r>
              <w:t>vuosikellon</w:t>
            </w:r>
            <w:proofErr w:type="spellEnd"/>
            <w:r>
              <w:t xml:space="preserve"> teem</w:t>
            </w:r>
            <w:r w:rsidR="00461F5A">
              <w:t>oista</w:t>
            </w:r>
            <w:r>
              <w:t xml:space="preserve"> kuukausittain </w:t>
            </w:r>
            <w:proofErr w:type="spellStart"/>
            <w:r>
              <w:t>wilmassa</w:t>
            </w:r>
            <w:proofErr w:type="spellEnd"/>
            <w:r>
              <w:t>. Samalla arvioidaan myös edellisen kuukauden toimintaa. Vanhemmat saavat osallistua koulun toimintaan teemapäivinä ja vanhempainyhdistyksen kautta</w:t>
            </w:r>
            <w:r w:rsidR="00607DA0">
              <w:t>.</w:t>
            </w:r>
            <w:r w:rsidR="002B47F3">
              <w:t xml:space="preserve"> Tehdään keväällä </w:t>
            </w:r>
            <w:proofErr w:type="spellStart"/>
            <w:r w:rsidR="002B47F3">
              <w:t>Forms</w:t>
            </w:r>
            <w:proofErr w:type="spellEnd"/>
            <w:r w:rsidR="002B47F3">
              <w:t xml:space="preserve">-kysely </w:t>
            </w:r>
            <w:proofErr w:type="spellStart"/>
            <w:r w:rsidR="002B47F3">
              <w:t>keke</w:t>
            </w:r>
            <w:proofErr w:type="spellEnd"/>
            <w:r w:rsidR="002B47F3">
              <w:t>-toiminnasta.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C23CDC" w:rsidP="00346B02">
            <w:proofErr w:type="spellStart"/>
            <w:r>
              <w:t>Vuosikellon</w:t>
            </w:r>
            <w:proofErr w:type="spellEnd"/>
            <w:r>
              <w:t xml:space="preserve"> teemoi</w:t>
            </w:r>
            <w:r w:rsidR="00B016F9">
              <w:t xml:space="preserve">hin </w:t>
            </w:r>
            <w:r>
              <w:t xml:space="preserve">pyritään </w:t>
            </w:r>
            <w:proofErr w:type="spellStart"/>
            <w:r>
              <w:t>osallistamaan</w:t>
            </w:r>
            <w:proofErr w:type="spellEnd"/>
            <w:r>
              <w:t xml:space="preserve"> myös vanhempia</w:t>
            </w:r>
            <w:r w:rsidR="002B47F3">
              <w:t xml:space="preserve"> mahdollisuuksien mukaan</w:t>
            </w:r>
            <w:r w:rsidR="00B016F9">
              <w:t>.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Opettajat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Opettajista kootaan kestävän kehityksen</w:t>
            </w:r>
            <w:r w:rsidR="00607DA0">
              <w:t xml:space="preserve"> ja </w:t>
            </w:r>
            <w:proofErr w:type="spellStart"/>
            <w:r w:rsidR="00607DA0">
              <w:t>hyvinvointiopetuksen</w:t>
            </w:r>
            <w:proofErr w:type="spellEnd"/>
            <w:r>
              <w:t xml:space="preserve"> </w:t>
            </w:r>
            <w:r w:rsidR="00461F5A">
              <w:t>ryhmä</w:t>
            </w:r>
            <w:r>
              <w:t xml:space="preserve">. </w:t>
            </w:r>
            <w:r w:rsidR="00C77DC4">
              <w:t xml:space="preserve">Henkilöstön kanssa </w:t>
            </w:r>
            <w:r>
              <w:t xml:space="preserve">käydään läpi </w:t>
            </w:r>
            <w:proofErr w:type="spellStart"/>
            <w:r>
              <w:t>vuosikellon</w:t>
            </w:r>
            <w:proofErr w:type="spellEnd"/>
            <w:r>
              <w:t xml:space="preserve"> teemat</w:t>
            </w:r>
            <w:r w:rsidR="004D7489">
              <w:t xml:space="preserve">, </w:t>
            </w:r>
            <w:proofErr w:type="spellStart"/>
            <w:r w:rsidR="004D7489">
              <w:t>keke</w:t>
            </w:r>
            <w:proofErr w:type="spellEnd"/>
            <w:r w:rsidR="004D7489">
              <w:t>-tapahtumat</w:t>
            </w:r>
            <w:r>
              <w:t xml:space="preserve"> sekä kehitellään</w:t>
            </w:r>
            <w:r w:rsidR="00C77DC4">
              <w:t xml:space="preserve"> uusia</w:t>
            </w:r>
            <w:r>
              <w:t xml:space="preserve"> teemoja. Lukuvuoden päätteeksi arvioidaan toimintaa. Opettajia rohkaistaan kokeilemaan ulkona</w:t>
            </w:r>
            <w:r w:rsidR="0081272F">
              <w:t xml:space="preserve"> </w:t>
            </w:r>
            <w:r>
              <w:t>opettamista.</w:t>
            </w:r>
            <w:r w:rsidR="003400A1">
              <w:t xml:space="preserve">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C23CDC" w:rsidP="00346B02">
            <w:r>
              <w:t xml:space="preserve">Opettajat osallistuvat ja sitoutuvat </w:t>
            </w:r>
            <w:proofErr w:type="spellStart"/>
            <w:r>
              <w:t>vuosikellon</w:t>
            </w:r>
            <w:proofErr w:type="spellEnd"/>
            <w:r>
              <w:t xml:space="preserve"> toteuttamiseen kouluarjessa.</w:t>
            </w:r>
            <w:r w:rsidR="00607DA0">
              <w:t xml:space="preserve"> </w:t>
            </w:r>
            <w:proofErr w:type="spellStart"/>
            <w:r w:rsidR="00607DA0">
              <w:t>Vuosikello</w:t>
            </w:r>
            <w:proofErr w:type="spellEnd"/>
            <w:r w:rsidR="00607DA0">
              <w:t xml:space="preserve"> on myös Satavuon monialaista opetusta.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Muu henkilökunta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Siivous- ja ruokapalvelu osallistuvat</w:t>
            </w:r>
            <w:r w:rsidR="00C23CDC">
              <w:t xml:space="preserve"> </w:t>
            </w:r>
            <w:proofErr w:type="spellStart"/>
            <w:r w:rsidR="00C23CDC">
              <w:t>vuosikellon</w:t>
            </w:r>
            <w:proofErr w:type="spellEnd"/>
            <w:r>
              <w:t xml:space="preserve"> teemoihin ja toimintaan aina kun mahdollista. Henkilöstöä </w:t>
            </w:r>
            <w:r w:rsidR="00461F5A">
              <w:t>tiedotetaan</w:t>
            </w:r>
            <w:r>
              <w:t xml:space="preserve"> mm.</w:t>
            </w:r>
            <w:r w:rsidR="00275C8B">
              <w:t xml:space="preserve"> kokouksien,</w:t>
            </w:r>
            <w:r>
              <w:t xml:space="preserve"> Keke-ilmoitustaulun ja </w:t>
            </w:r>
            <w:proofErr w:type="spellStart"/>
            <w:r>
              <w:t>wilma</w:t>
            </w:r>
            <w:proofErr w:type="spellEnd"/>
            <w:r>
              <w:t>-viestien sekä kestävän kehityksen ohjelman kautta.</w:t>
            </w:r>
          </w:p>
        </w:tc>
      </w:tr>
      <w:tr w:rsidR="004B2F72" w:rsidTr="00346B02">
        <w:trPr>
          <w:trHeight w:val="45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937DA4" w:rsidP="00346B02">
            <w:r>
              <w:t>Lähiruuan tarjoamista jatketaan ja kehitellään kouluruokailussa.</w:t>
            </w:r>
          </w:p>
        </w:tc>
      </w:tr>
    </w:tbl>
    <w:p w:rsidR="00275C8B" w:rsidRPr="00E401ED" w:rsidRDefault="00275C8B" w:rsidP="00360213">
      <w:pPr>
        <w:spacing w:after="5" w:line="252" w:lineRule="auto"/>
        <w:ind w:right="2854"/>
      </w:pPr>
    </w:p>
    <w:tbl>
      <w:tblPr>
        <w:tblStyle w:val="TableGrid"/>
        <w:tblpPr w:leftFromText="141" w:rightFromText="141" w:vertAnchor="text" w:horzAnchor="margin" w:tblpXSpec="center" w:tblpY="362"/>
        <w:tblOverlap w:val="never"/>
        <w:tblW w:w="91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8E0AE0" w:rsidRPr="00607DA0" w:rsidRDefault="004B2F72" w:rsidP="00607DA0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lastRenderedPageBreak/>
              <w:t>Keke-</w:t>
            </w:r>
            <w:r w:rsidR="00A94D68">
              <w:t>agenttien</w:t>
            </w:r>
            <w:r>
              <w:t xml:space="preserve"> kokoaminen</w:t>
            </w:r>
            <w:r w:rsidR="003400A1">
              <w:t xml:space="preserve">, </w:t>
            </w:r>
            <w:r>
              <w:t>ohjaaminen</w:t>
            </w:r>
            <w:r w:rsidR="003400A1">
              <w:t xml:space="preserve">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4B2F72" w:rsidP="00D212DB">
            <w:pPr>
              <w:pStyle w:val="Luettelokappale"/>
              <w:numPr>
                <w:ilvl w:val="0"/>
                <w:numId w:val="4"/>
              </w:numPr>
            </w:pPr>
            <w:r>
              <w:t xml:space="preserve">Kestävän kehityksen </w:t>
            </w:r>
            <w:proofErr w:type="spellStart"/>
            <w:r>
              <w:t>vuosikellon</w:t>
            </w:r>
            <w:proofErr w:type="spellEnd"/>
            <w:r>
              <w:t xml:space="preserve"> laatiminen, teemojen kehittely, toteuttamine</w:t>
            </w:r>
            <w:r w:rsidR="00D212DB">
              <w:t>n ja tuttujen sekä koululle sopivien teemojen vakiinnuttaminen.</w:t>
            </w:r>
          </w:p>
          <w:p w:rsidR="00607DA0" w:rsidRDefault="00607DA0" w:rsidP="00D212DB">
            <w:pPr>
              <w:pStyle w:val="Luettelokappale"/>
              <w:numPr>
                <w:ilvl w:val="0"/>
                <w:numId w:val="4"/>
              </w:numPr>
            </w:pPr>
            <w:proofErr w:type="spellStart"/>
            <w:r>
              <w:t>Keketoiminnan</w:t>
            </w:r>
            <w:proofErr w:type="spellEnd"/>
            <w:r>
              <w:t xml:space="preserve"> ja oppilaskunnan yhteistyö.</w:t>
            </w:r>
          </w:p>
          <w:p w:rsidR="00607DA0" w:rsidRDefault="00607DA0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Hyvinvointituntien</w:t>
            </w:r>
            <w:proofErr w:type="spellEnd"/>
            <w:r>
              <w:rPr>
                <w:rFonts w:eastAsiaTheme="minorEastAsia"/>
              </w:rPr>
              <w:t xml:space="preserve"> säännöllinen opetus ja kehittäminen.</w:t>
            </w:r>
          </w:p>
          <w:p w:rsidR="00C23CDC" w:rsidRPr="00C23CDC" w:rsidRDefault="00C23CDC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Lähiruuan tarjoaminen ja kehittäminen kouluruokailussa.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Ulkona</w:t>
            </w:r>
            <w:r w:rsidR="0081272F">
              <w:t xml:space="preserve"> </w:t>
            </w:r>
            <w:r>
              <w:t>oppimisen kokeiluja eri luokka-asteill</w:t>
            </w:r>
            <w:r w:rsidR="00371E9B">
              <w:t>a</w:t>
            </w:r>
            <w:r w:rsidR="00C23CDC">
              <w:t xml:space="preserve"> sekä henkilöstön sisäisiä koulutuksia.</w:t>
            </w:r>
          </w:p>
        </w:tc>
      </w:tr>
    </w:tbl>
    <w:p w:rsidR="004B2F72" w:rsidRPr="00E401ED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>Tavoitteemme tänä vuonna:</w:t>
      </w:r>
    </w:p>
    <w:p w:rsidR="004B2F72" w:rsidRDefault="004B2F72" w:rsidP="004B2F72">
      <w:pPr>
        <w:spacing w:after="5" w:line="252" w:lineRule="auto"/>
        <w:ind w:left="1239" w:right="2854"/>
      </w:pPr>
    </w:p>
    <w:p w:rsidR="004B2F72" w:rsidRPr="00E401ED" w:rsidRDefault="004B2F72" w:rsidP="004B2F72">
      <w:pPr>
        <w:spacing w:after="5" w:line="252" w:lineRule="auto"/>
        <w:ind w:right="285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B95212" wp14:editId="6B8E27EC">
                <wp:simplePos x="0" y="0"/>
                <wp:positionH relativeFrom="page">
                  <wp:posOffset>101537</wp:posOffset>
                </wp:positionH>
                <wp:positionV relativeFrom="page">
                  <wp:posOffset>743915</wp:posOffset>
                </wp:positionV>
                <wp:extent cx="257141" cy="53942"/>
                <wp:effectExtent l="0" t="0" r="0" b="0"/>
                <wp:wrapSquare wrapText="bothSides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41" cy="53942"/>
                          <a:chOff x="0" y="0"/>
                          <a:chExt cx="257141" cy="53942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26966"/>
                            <a:ext cx="203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51">
                                <a:moveTo>
                                  <a:pt x="2030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98" cap="flat">
                            <a:miter lim="100000"/>
                          </a:ln>
                        </wps:spPr>
                        <wps:style>
                          <a:lnRef idx="1">
                            <a:srgbClr val="6131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83014" y="0"/>
                            <a:ext cx="74127" cy="5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7" h="53942">
                                <a:moveTo>
                                  <a:pt x="0" y="0"/>
                                </a:moveTo>
                                <a:lnTo>
                                  <a:pt x="74127" y="26965"/>
                                </a:lnTo>
                                <a:lnTo>
                                  <a:pt x="0" y="53942"/>
                                </a:lnTo>
                                <a:lnTo>
                                  <a:pt x="20037" y="26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57254" id="Group 1474" o:spid="_x0000_s1026" style="position:absolute;margin-left:8pt;margin-top:58.6pt;width:20.25pt;height:4.25pt;z-index:251660288;mso-position-horizontal-relative:page;mso-position-vertical-relative:page" coordsize="257141,5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">
                <v:shape id="Shape 145" o:spid="_x0000_s1027" style="position:absolute;top:26966;width:203051;height:0;visibility:visible;mso-wrap-style:square;v-text-anchor:top" coordsize="203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" path="m203051,l,e" filled="f" strokecolor="#61316a" strokeweight=".08606mm">
                  <v:stroke miterlimit="1" joinstyle="miter"/>
                  <v:path arrowok="t" textboxrect="0,0,203051,0"/>
                </v:shape>
                <v:shape id="Shape 146" o:spid="_x0000_s1028" style="position:absolute;left:183014;width:74127;height:53942;visibility:visible;mso-wrap-style:square;v-text-anchor:top" coordsize="74127,5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" path="m,l74127,26965,,53942,20037,26965,,xe" fillcolor="#61316a" stroked="f" strokeweight="0">
                  <v:stroke miterlimit="1" joinstyle="miter"/>
                  <v:path arrowok="t" textboxrect="0,0,74127,53942"/>
                </v:shape>
                <w10:wrap type="square" anchorx="page" anchory="page"/>
              </v:group>
            </w:pict>
          </mc:Fallback>
        </mc:AlternateContent>
      </w:r>
      <w:r w:rsidRPr="00E401ED">
        <w:rPr>
          <w:b/>
          <w:sz w:val="20"/>
        </w:rPr>
        <w:t>Toimenpiteet ja aikataulu tavoitteiden saavuttamiseksi:</w:t>
      </w:r>
    </w:p>
    <w:p w:rsidR="004B2F72" w:rsidRDefault="004B2F72" w:rsidP="004B2F72">
      <w:pPr>
        <w:pStyle w:val="Luettelokappale"/>
        <w:spacing w:after="5" w:line="252" w:lineRule="auto"/>
        <w:ind w:left="1239" w:right="2854"/>
      </w:pP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2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8A5F15" w:rsidRDefault="004B2F72" w:rsidP="00346B02">
            <w:r>
              <w:t>Elokuu 20</w:t>
            </w:r>
            <w:r w:rsidR="003400A1">
              <w:t>2</w:t>
            </w:r>
            <w:r w:rsidR="00607DA0">
              <w:t>2</w:t>
            </w:r>
            <w:r>
              <w:t>: valitaan Keke-</w:t>
            </w:r>
            <w:r w:rsidR="00D212DB">
              <w:t>agentit</w:t>
            </w:r>
            <w:r w:rsidR="003400A1">
              <w:t xml:space="preserve">, </w:t>
            </w:r>
            <w:r w:rsidR="00D212DB">
              <w:t>jotka kokoontuvat säännöllisesti</w:t>
            </w:r>
            <w:r w:rsidR="0080507D">
              <w:t xml:space="preserve">. </w:t>
            </w:r>
            <w:r w:rsidR="00D212DB">
              <w:t>Päivitetään kestävän kehityksen ohjelma</w:t>
            </w:r>
            <w:r w:rsidR="006071B6">
              <w:t xml:space="preserve"> opettajien kanssa oppilaiden kuulemisen jälkeen.</w:t>
            </w:r>
            <w:r w:rsidR="00B016F9">
              <w:t xml:space="preserve"> Tiedotetaan koteja.</w:t>
            </w:r>
          </w:p>
          <w:p w:rsidR="004B2F72" w:rsidRDefault="004B2F72" w:rsidP="00346B02"/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C23CDC" w:rsidP="00346B02">
            <w:r>
              <w:t>Syyskuu</w:t>
            </w:r>
            <w:r w:rsidR="006F07BE">
              <w:t xml:space="preserve"> 2022</w:t>
            </w:r>
            <w:r w:rsidR="00607DA0">
              <w:t xml:space="preserve">: Järjestetään </w:t>
            </w:r>
            <w:proofErr w:type="spellStart"/>
            <w:r w:rsidR="00607DA0">
              <w:t>keke</w:t>
            </w:r>
            <w:proofErr w:type="spellEnd"/>
            <w:r w:rsidR="00607DA0">
              <w:t xml:space="preserve">-messut. Tehdään yhteistyötä oppilaskunnan kanssa. Käynnistetään </w:t>
            </w:r>
            <w:proofErr w:type="spellStart"/>
            <w:r w:rsidR="00607DA0">
              <w:t>hyvinvoi</w:t>
            </w:r>
            <w:r w:rsidR="006F07BE">
              <w:t>n</w:t>
            </w:r>
            <w:r w:rsidR="00607DA0">
              <w:t>tiopetuksen</w:t>
            </w:r>
            <w:proofErr w:type="spellEnd"/>
            <w:r w:rsidR="00607DA0">
              <w:t xml:space="preserve"> tunnit.</w:t>
            </w:r>
          </w:p>
          <w:p w:rsidR="004F2A11" w:rsidRDefault="00607DA0" w:rsidP="00346B02">
            <w:r>
              <w:t>Lokakuu</w:t>
            </w:r>
            <w:r w:rsidR="006F07BE">
              <w:t xml:space="preserve"> 2022</w:t>
            </w:r>
            <w:r>
              <w:t xml:space="preserve">: Järjestetään Ukraina-projekti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607DA0">
              <w:t>2</w:t>
            </w:r>
            <w:r w:rsidR="003400A1">
              <w:t>-202</w:t>
            </w:r>
            <w:r w:rsidR="00607DA0">
              <w:t>3</w:t>
            </w:r>
            <w:r>
              <w:t>: Toteutetaan kuukausittaiset teemat joko luokittain tai koko koulun voimin</w:t>
            </w:r>
            <w:r w:rsidR="0080507D">
              <w:t>.</w:t>
            </w:r>
            <w:r w:rsidR="00360213">
              <w:t xml:space="preserve"> Kehitetään ja otetaan käytäntöön koulun valitsemia teemoja.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Toukokuu 202</w:t>
            </w:r>
            <w:r w:rsidR="00607DA0">
              <w:t>3</w:t>
            </w:r>
            <w:r>
              <w:t>: Arvioidaan toimintaa oppilaiden ja henkilökunnan kesken.</w:t>
            </w:r>
            <w:r w:rsidR="00360213">
              <w:t xml:space="preserve"> Toimintaa arvioidaan myös jatkuvasti koko lukuvuoden ajan.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607DA0">
              <w:t>2</w:t>
            </w:r>
            <w:r w:rsidR="003400A1">
              <w:t>-202</w:t>
            </w:r>
            <w:r w:rsidR="00607DA0">
              <w:t>3</w:t>
            </w:r>
            <w:r w:rsidR="003400A1">
              <w:t>:</w:t>
            </w:r>
            <w:r>
              <w:t xml:space="preserve"> Pidetään mahdollisuuksien mukaan </w:t>
            </w:r>
            <w:proofErr w:type="spellStart"/>
            <w:r>
              <w:t>ulkoluokkatunteja</w:t>
            </w:r>
            <w:proofErr w:type="spellEnd"/>
            <w:r w:rsidR="004F2A11">
              <w:t xml:space="preserve"> ja</w:t>
            </w:r>
            <w:r w:rsidR="00F335D5">
              <w:t xml:space="preserve"> kummitoimintaa aktiivisena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607DA0">
              <w:t>2</w:t>
            </w:r>
            <w:r w:rsidR="003400A1">
              <w:t>-202</w:t>
            </w:r>
            <w:r w:rsidR="00607DA0">
              <w:t>3</w:t>
            </w:r>
            <w:r>
              <w:t xml:space="preserve">: </w:t>
            </w:r>
            <w:r w:rsidR="00A35ED1">
              <w:t>Tiedotetaan</w:t>
            </w:r>
            <w:r>
              <w:t xml:space="preserve"> toiminnasta vanhempia sekä muita toimijoita </w:t>
            </w:r>
            <w:proofErr w:type="spellStart"/>
            <w:r>
              <w:t>wilman</w:t>
            </w:r>
            <w:proofErr w:type="spellEnd"/>
            <w:r>
              <w:t xml:space="preserve"> ja koulun some-kanavien kautta.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</w:tbl>
    <w:p w:rsidR="004B2F72" w:rsidRDefault="004B2F72" w:rsidP="004B2F72">
      <w:pPr>
        <w:spacing w:after="5" w:line="252" w:lineRule="auto"/>
        <w:ind w:right="2854"/>
        <w:rPr>
          <w:b/>
          <w:sz w:val="20"/>
        </w:rPr>
      </w:pPr>
    </w:p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>Näin arvioimme onnistumistamme: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Oppilaat tekevät itse- ja vertaisarviointia läpi lukuvuoden.</w:t>
            </w:r>
            <w:r w:rsidR="0080507D">
              <w:t xml:space="preserve"> </w:t>
            </w:r>
            <w:r w:rsidR="00C77DC4">
              <w:t>Henkilökunnalla, o</w:t>
            </w:r>
            <w:r w:rsidR="0080507D">
              <w:t>ppilailla</w:t>
            </w:r>
            <w:r w:rsidR="00275C8B">
              <w:t xml:space="preserve"> ja huoltajilla</w:t>
            </w:r>
            <w:r w:rsidR="0080507D">
              <w:t xml:space="preserve"> teetetään</w:t>
            </w:r>
            <w:r w:rsidR="00B016F9">
              <w:t xml:space="preserve"> tarvittaessa</w:t>
            </w:r>
            <w:r w:rsidR="00360213">
              <w:t xml:space="preserve"> kestävän kehityksen kartoitus</w:t>
            </w:r>
            <w:r w:rsidR="006F07BE">
              <w:t xml:space="preserve"> </w:t>
            </w:r>
            <w:proofErr w:type="spellStart"/>
            <w:r w:rsidR="006F07BE">
              <w:t>Forms</w:t>
            </w:r>
            <w:proofErr w:type="spellEnd"/>
            <w:r w:rsidR="006F07BE">
              <w:t>-kaavakkeella</w:t>
            </w:r>
            <w:r w:rsidR="00360213">
              <w:t>.</w:t>
            </w:r>
          </w:p>
        </w:tc>
      </w:tr>
      <w:tr w:rsidR="004B2F72" w:rsidTr="00346B02">
        <w:trPr>
          <w:trHeight w:val="447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Toimintaa kehitetään ja arvioidaan lukuvuoden aikana.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Toukokuussa 202</w:t>
            </w:r>
            <w:r w:rsidR="00607DA0">
              <w:t>3</w:t>
            </w:r>
            <w:r>
              <w:t xml:space="preserve"> arvioidaan</w:t>
            </w:r>
            <w:r w:rsidR="00B016F9">
              <w:t xml:space="preserve"> toimintaa</w:t>
            </w:r>
            <w:r>
              <w:t xml:space="preserve"> Keke-</w:t>
            </w:r>
            <w:r w:rsidR="00D212DB">
              <w:t>agenttien</w:t>
            </w:r>
            <w:r w:rsidR="00275C8B">
              <w:t xml:space="preserve"> sekä henkilöstön</w:t>
            </w:r>
            <w:r>
              <w:t xml:space="preserve"> kanssa</w:t>
            </w:r>
            <w:r w:rsidR="00607DA0">
              <w:t xml:space="preserve"> ja se kirjataan kuluneen lukuvuoden suunnitelman alle.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Lukuvuoden arvioinnin yhteydessä arvioidaan ja suunnitellaan seuraavan vuoden toimintaa henkilöstön kesken sekä päivitetään kestävän kehityksen suunnitelma.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Pr="0081272F" w:rsidRDefault="0081272F" w:rsidP="0081272F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Henkilöstö arvioi toimintaansa, </w:t>
            </w:r>
            <w:proofErr w:type="spellStart"/>
            <w:r>
              <w:rPr>
                <w:rFonts w:eastAsiaTheme="minorEastAsia"/>
              </w:rPr>
              <w:t>ys</w:t>
            </w:r>
            <w:proofErr w:type="spellEnd"/>
            <w:r>
              <w:rPr>
                <w:rFonts w:eastAsiaTheme="minorEastAsia"/>
              </w:rPr>
              <w:t>-kokouksista varataan aikaa kestävän kehityksen työlle ja arvioinnille.</w:t>
            </w:r>
          </w:p>
        </w:tc>
      </w:tr>
    </w:tbl>
    <w:p w:rsidR="00145B49" w:rsidRPr="00145B49" w:rsidRDefault="00145B49" w:rsidP="00D212DB">
      <w:pPr>
        <w:spacing w:after="5" w:line="252" w:lineRule="auto"/>
        <w:ind w:right="2854"/>
      </w:pPr>
    </w:p>
    <w:p w:rsidR="00145B49" w:rsidRDefault="00145B49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6F07BE">
      <w:pPr>
        <w:spacing w:after="5" w:line="252" w:lineRule="auto"/>
        <w:ind w:right="2854"/>
      </w:pPr>
    </w:p>
    <w:p w:rsidR="004F2A11" w:rsidRPr="00145B49" w:rsidRDefault="004F2A11" w:rsidP="00145B49">
      <w:pPr>
        <w:spacing w:after="5" w:line="252" w:lineRule="auto"/>
        <w:ind w:left="389" w:right="2854"/>
      </w:pPr>
    </w:p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t>Vastuuhenkilöt: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Paula Saranen</w:t>
            </w:r>
            <w:r w:rsidR="00D212DB">
              <w:t xml:space="preserve">, </w:t>
            </w:r>
            <w:r w:rsidR="004D7489">
              <w:t>Anna Sarkkinen</w:t>
            </w:r>
            <w:r w:rsidR="003400A1">
              <w:t xml:space="preserve"> ja Tuula Leppäkari</w:t>
            </w:r>
          </w:p>
        </w:tc>
      </w:tr>
      <w:tr w:rsidR="004B2F72" w:rsidTr="008E0AE0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5B3F79" w:rsidP="00346B02">
            <w:r>
              <w:t xml:space="preserve">Keke-tiimi: Paula Saranen, </w:t>
            </w:r>
            <w:r w:rsidR="004D7489">
              <w:t>Anna Sarkkinen</w:t>
            </w:r>
            <w:r w:rsidR="00D212DB">
              <w:t xml:space="preserve">, </w:t>
            </w:r>
            <w:r w:rsidR="00607DA0">
              <w:t>Sirpa Pitkänen, Anna-Kaisa Santanen</w:t>
            </w:r>
            <w:r>
              <w:t xml:space="preserve"> Kirsi Tammela-Koriseva</w:t>
            </w:r>
          </w:p>
        </w:tc>
      </w:tr>
      <w:tr w:rsidR="008E0AE0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8E0AE0" w:rsidRDefault="005B3F79" w:rsidP="00346B02">
            <w:r>
              <w:t>Keke-</w:t>
            </w:r>
            <w:r w:rsidR="00D212DB">
              <w:t>agentit</w:t>
            </w:r>
          </w:p>
        </w:tc>
      </w:tr>
    </w:tbl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t>Resurssit: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D212DB" w:rsidP="00346B02">
            <w:r>
              <w:t>Keke-agenttien toiminnan ja kestävän kehityksen ohjauksen korvaus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proofErr w:type="spellStart"/>
            <w:r>
              <w:t>Ys</w:t>
            </w:r>
            <w:proofErr w:type="spellEnd"/>
            <w:r>
              <w:t xml:space="preserve">-aika, Vesot, </w:t>
            </w:r>
            <w:proofErr w:type="spellStart"/>
            <w:r>
              <w:t>Kiky</w:t>
            </w:r>
            <w:proofErr w:type="spellEnd"/>
            <w:r>
              <w:t>, Keke-koulutukset</w:t>
            </w:r>
            <w:r w:rsidR="008E0AE0">
              <w:t>, Liikkuva koulu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D212DB" w:rsidP="00346B02"/>
        </w:tc>
      </w:tr>
      <w:tr w:rsidR="004B2F72" w:rsidTr="00B064D3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  <w:tr w:rsidR="00B064D3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B064D3" w:rsidRDefault="00B064D3" w:rsidP="00346B02"/>
          <w:p w:rsidR="00B064D3" w:rsidRDefault="00B064D3" w:rsidP="00346B02"/>
        </w:tc>
      </w:tr>
    </w:tbl>
    <w:p w:rsidR="00147B2F" w:rsidRPr="00147B2F" w:rsidRDefault="00147B2F" w:rsidP="00B064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47B2F" w:rsidRPr="00147B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4EA7"/>
    <w:multiLevelType w:val="hybridMultilevel"/>
    <w:tmpl w:val="51908A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03F85"/>
    <w:multiLevelType w:val="hybridMultilevel"/>
    <w:tmpl w:val="DC10EF16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55AF6"/>
    <w:multiLevelType w:val="hybridMultilevel"/>
    <w:tmpl w:val="CB18D2EA"/>
    <w:lvl w:ilvl="0" w:tplc="FDD6BDF2">
      <w:start w:val="4"/>
      <w:numFmt w:val="decimal"/>
      <w:lvlText w:val="%1."/>
      <w:lvlJc w:val="left"/>
      <w:pPr>
        <w:ind w:left="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060F4">
      <w:start w:val="1"/>
      <w:numFmt w:val="lowerLetter"/>
      <w:lvlText w:val="%2"/>
      <w:lvlJc w:val="left"/>
      <w:pPr>
        <w:ind w:left="1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A21D98">
      <w:start w:val="1"/>
      <w:numFmt w:val="lowerRoman"/>
      <w:lvlText w:val="%3"/>
      <w:lvlJc w:val="left"/>
      <w:pPr>
        <w:ind w:left="19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EA2A8">
      <w:start w:val="1"/>
      <w:numFmt w:val="decimal"/>
      <w:lvlText w:val="%4"/>
      <w:lvlJc w:val="left"/>
      <w:pPr>
        <w:ind w:left="2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62A3E">
      <w:start w:val="1"/>
      <w:numFmt w:val="lowerLetter"/>
      <w:lvlText w:val="%5"/>
      <w:lvlJc w:val="left"/>
      <w:pPr>
        <w:ind w:left="3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2A39C">
      <w:start w:val="1"/>
      <w:numFmt w:val="lowerRoman"/>
      <w:lvlText w:val="%6"/>
      <w:lvlJc w:val="left"/>
      <w:pPr>
        <w:ind w:left="41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AAF90C">
      <w:start w:val="1"/>
      <w:numFmt w:val="decimal"/>
      <w:lvlText w:val="%7"/>
      <w:lvlJc w:val="left"/>
      <w:pPr>
        <w:ind w:left="4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0D214">
      <w:start w:val="1"/>
      <w:numFmt w:val="lowerLetter"/>
      <w:lvlText w:val="%8"/>
      <w:lvlJc w:val="left"/>
      <w:pPr>
        <w:ind w:left="5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A0E566">
      <w:start w:val="1"/>
      <w:numFmt w:val="lowerRoman"/>
      <w:lvlText w:val="%9"/>
      <w:lvlJc w:val="left"/>
      <w:pPr>
        <w:ind w:left="63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60E39"/>
    <w:multiLevelType w:val="multilevel"/>
    <w:tmpl w:val="C73C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3186F"/>
    <w:multiLevelType w:val="hybridMultilevel"/>
    <w:tmpl w:val="4860D9E6"/>
    <w:lvl w:ilvl="0" w:tplc="456A81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41EB"/>
    <w:multiLevelType w:val="multilevel"/>
    <w:tmpl w:val="26A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83"/>
    <w:rsid w:val="000E352E"/>
    <w:rsid w:val="001145EB"/>
    <w:rsid w:val="00145B49"/>
    <w:rsid w:val="00147B2F"/>
    <w:rsid w:val="00156E45"/>
    <w:rsid w:val="0017584A"/>
    <w:rsid w:val="001A3E17"/>
    <w:rsid w:val="001A6D36"/>
    <w:rsid w:val="00232CB3"/>
    <w:rsid w:val="0023350D"/>
    <w:rsid w:val="00237477"/>
    <w:rsid w:val="0027476E"/>
    <w:rsid w:val="00275C8B"/>
    <w:rsid w:val="00294520"/>
    <w:rsid w:val="002B47F3"/>
    <w:rsid w:val="0033679D"/>
    <w:rsid w:val="003400A1"/>
    <w:rsid w:val="00346B02"/>
    <w:rsid w:val="0035618F"/>
    <w:rsid w:val="00360213"/>
    <w:rsid w:val="00371E9B"/>
    <w:rsid w:val="004033D3"/>
    <w:rsid w:val="00461F5A"/>
    <w:rsid w:val="004B2F72"/>
    <w:rsid w:val="004C305C"/>
    <w:rsid w:val="004D7489"/>
    <w:rsid w:val="004F2A11"/>
    <w:rsid w:val="00525D15"/>
    <w:rsid w:val="005B3F79"/>
    <w:rsid w:val="006071B6"/>
    <w:rsid w:val="00607DA0"/>
    <w:rsid w:val="0062292C"/>
    <w:rsid w:val="00664038"/>
    <w:rsid w:val="00675412"/>
    <w:rsid w:val="00684707"/>
    <w:rsid w:val="006F07BE"/>
    <w:rsid w:val="006F7BAE"/>
    <w:rsid w:val="0080507D"/>
    <w:rsid w:val="0081272F"/>
    <w:rsid w:val="008A5F15"/>
    <w:rsid w:val="008C163A"/>
    <w:rsid w:val="008E0AE0"/>
    <w:rsid w:val="008E4520"/>
    <w:rsid w:val="009141C1"/>
    <w:rsid w:val="00937DA4"/>
    <w:rsid w:val="0096255E"/>
    <w:rsid w:val="00962A6C"/>
    <w:rsid w:val="009C52C0"/>
    <w:rsid w:val="00A05D2D"/>
    <w:rsid w:val="00A2720F"/>
    <w:rsid w:val="00A35ED1"/>
    <w:rsid w:val="00A57A28"/>
    <w:rsid w:val="00A94D68"/>
    <w:rsid w:val="00AF7997"/>
    <w:rsid w:val="00B00C45"/>
    <w:rsid w:val="00B016F9"/>
    <w:rsid w:val="00B064D3"/>
    <w:rsid w:val="00B32518"/>
    <w:rsid w:val="00B4590C"/>
    <w:rsid w:val="00B717BF"/>
    <w:rsid w:val="00B76312"/>
    <w:rsid w:val="00BE4575"/>
    <w:rsid w:val="00C23CDC"/>
    <w:rsid w:val="00C31D09"/>
    <w:rsid w:val="00C77DC4"/>
    <w:rsid w:val="00C93D9F"/>
    <w:rsid w:val="00CA006A"/>
    <w:rsid w:val="00D212DB"/>
    <w:rsid w:val="00D24983"/>
    <w:rsid w:val="00D84196"/>
    <w:rsid w:val="00E04800"/>
    <w:rsid w:val="00EF2A9C"/>
    <w:rsid w:val="00F07D42"/>
    <w:rsid w:val="00F24F48"/>
    <w:rsid w:val="00F335D5"/>
    <w:rsid w:val="00F62951"/>
    <w:rsid w:val="00F70FF6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1F678-4DFD-413A-BCAE-DFA05FD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249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2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B2F72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4B2F72"/>
    <w:pPr>
      <w:ind w:left="720"/>
      <w:contextualSpacing/>
    </w:pPr>
    <w:rPr>
      <w:rFonts w:ascii="Calibri" w:eastAsia="Calibri" w:hAnsi="Calibri" w:cs="Calibri"/>
      <w:color w:val="000000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064D3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064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7450</Characters>
  <Application>Microsoft Office Word</Application>
  <DocSecurity>0</DocSecurity>
  <Lines>62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    Kestävän kehityksen ohjelma lukuvuodelle 2022-2023</vt:lpstr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Saranen</dc:creator>
  <cp:keywords/>
  <dc:description/>
  <cp:lastModifiedBy>Paula Saranen</cp:lastModifiedBy>
  <cp:revision>2</cp:revision>
  <dcterms:created xsi:type="dcterms:W3CDTF">2022-11-29T06:12:00Z</dcterms:created>
  <dcterms:modified xsi:type="dcterms:W3CDTF">2022-11-29T06:12:00Z</dcterms:modified>
</cp:coreProperties>
</file>